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IMOBILIARIO E INFRAESTRUTURA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Agência iNFRA, iNFRA Energia, IRIB.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Vai participar do Encontro CCEE – Operação e Tecnologia em Movimento? Confira a programação e os palestrantes confirmados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Evento reúne especialistas para discutir o futuro do setor elétrico.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evento, de interesse geral mas sem impacto regulatório direto.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Período eleitoral: ANP já utiliza os perfis temporários nas redes sociais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ANP informa que já está utilizando perfis temporários nas redes sociais devido ao período eleitoral.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normas eleitorais, sem impacto regulatório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://www.planalto.gov.br/ccivil_03/_ato2023-2026/2026/lei/l15458.htm" TargetMode="External"/><Relationship Id="rId11" Type="http://schemas.openxmlformats.org/officeDocument/2006/relationships/hyperlink" Target="http://www.planalto.gov.br/ccivil_03/_ato2023-2026/2026/decreto/d13055.htm" TargetMode="External"/><Relationship Id="rId12" Type="http://schemas.openxmlformats.org/officeDocument/2006/relationships/hyperlink" Target="https://www.ccee.org.br/-/vai-participar-do-encontro-ccee-operacao-e-tecnologia-em-movimento-confira-a-programacao-e-os-palestrantes-confirmados" TargetMode="External"/><Relationship Id="rId13" Type="http://schemas.openxmlformats.org/officeDocument/2006/relationships/hyperlink" Target="https://www.gov.br/anp/pt-br/canais_atendimento/imprensa/noticias-comunicados/periodo-eleitoral-anp-ja-utiliza-os-perfis-temporarios-nas-redes-socia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