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CURADORIA DE TODAS AS FONTES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36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45.526,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'R' e a Taxa Referencial (TR) relativos a 8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45.525,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45.524,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758,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Manual de Crédito Rural (MCR) para ajustar prazos e orientar instituições financeiras sobre procedimentos de reversão de desclassificação no Sicor.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Instrução Normativa BCB n° 757,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procedimentos para a prestação de informações ao Banco Central do Brasil relativas a contas de depósito em moeda estrangeira.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45.527,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2026-07-09T09:35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45.526,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'R' e a Taxa Referencial (TR) relativos a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com impacto direto no mercado e operações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45.525,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de oferta pública para operações de swap, relevante para o mercado financeiro e gestão de dívida.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45.524,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Condições para operações compromissadas, com impacto direto nas instituições financeiras e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45.523,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2026-07-08T17:40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interesse em controle de instituição de pagamento,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758,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Manual de Crédito Rural (MCR) para ajustar prazos e orientar instituições financeiras sobre procedimentos de reversão de desclassificação no Sicor.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2026-07-08T16:43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norma que afeta o crédito rural, com impacto direto em instituições financeiras e produtores.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45.522,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2026-07-08T11:46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resultados de leilões de swap, com relevância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45.521,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45.520,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2026-07-08T11:30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leilão de swap cambial, com impacto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757,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procedimentos para a prestação de informações ao Banco Central do Brasil relativas a contas de depósito em moeda estrangeira.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2026-07-08T10:39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que estabelece procedimentos para informações sobre contas em moeda estrangeira, com impacto em instituições financeiras e compliance.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45.519,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2026-07-08T09:53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importante para governança corporativa.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45.518, 8/7/2026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2026-07-08T09:46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aprovados para cargos em instituições financeiras, importante para governança corporativa.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Presidente da CVM participa de reunião com representantes da Abrasca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Reunião abordou temas relacionados ao mercado de capitais, com a participação do presidente da CVM e representantes da Abrasca.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reunião com representantes do mercado de capitais, indicando discussões relevantes para o setor.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Encontro CCEE: Tecnologia, inovação e inteligência artificial marcam programação da tarde do evento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Especialistas apresentaram soluções que apoiam a transformação digital do mercado de energia e preparam a infraestrutura tecnológica para a abertura do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evento, sem impacto regulatório ou legislativo direto.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Sistema Interligado Nacional: saiba como a rede conecta a geração e o consumo de energia elétrica no Brasil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como a rede que conecta usinas, linhas de transmissão e distribuidoras ajuda a garantir o abastecimento de energia elétrica no país.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explicativa sobre o funcionamento do Sistema Interligado Nacional, de caráter informativo.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Em webinário, EPE apresenta base integrada de geração e transmissão de energia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EPE lançou em webinário uma base de dados integrada de geração e transmissão de energia, resultado de cooperação técnica para detalhar a rede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ferramenta de dados para o setor de energia, relevante para planejamento e análise de mercado.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Legislação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DESTAQUES DO D.O.U.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RETIFICAÇÃO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Retificação no Decreto nº 13.015, de 10 de junho de 2026, referente às assinaturas.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Retificação de decreto anterior, de natureza administrativa.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DESPACHOS DO PRESIDENTE DA REPÚBLICA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Despachos presidenciais referentes à restituição de autógrafos de Projetos de Lei ao Congresso Nacional, que se transformam nas Leis nº 15.462 e nº 15.463, de 8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Despachos administrativos sobre o processo legislativo, sem impacto direto a clientes corporativos.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Receita Federal envia comunicações a contribuintes com Selo Sintonia A+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Público com essa classificação será informado sobre eventual existência de débitos em aberto pela Receita Federal.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Comunicações da Receita Federal sobre débitos, relevante para compliance fiscal de empresas.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Receita Federal divulga orientações sobre Adicional da CSLL prevista nas Regras GloBE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Entidades constituintes devem atentar para normas sobre o pagamento, prestação de informações na DCTFWeb e entrega da obrigação acessória, conforme as Regras GloBE.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Orientações sobre adicional da CSLL e regras GloBE, com impacto direto em empresas e obrigações fiscais.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Ação integrada combate organização criminosa responsável pela exploração de bets ilegais na Paraíba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Operação conjunta resultou no bloqueio de R$ 100 milhões em combate à exploração de apostas ilegais na Paraíba.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operação de combate a crimes financeiros, relevante para o ambiente de negócios e compliance.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ANPD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ANPD instaura processo de sanção contra OS por falha na proteção de dados de 500 mil pacientes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Ataque cibernético expôs dados sensíveis de pacientes de unidades geridas pelo Instituto Saúde e Cidadania (Isac), levando à instauração de processo de sanção pela ANPD.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2026-07-08T10:40   </w:t>
      </w:r>
      <w:hyperlink r:id="rId4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Instauração de processo de sanção por falha grave na proteção de dados sensíveis, com repercussão para empresas que tratam dados pessoais.</w:t>
      </w:r>
    </w:p>
    <w:p>
      <w:pPr>
        <w:spacing w:before="240" w:after="80"/>
      </w:pPr>
      <w:r>
        <w:rPr>
          <w:b/>
          <w:color w:val="1A4D2E"/>
          <w:sz w:val="20"/>
        </w:rPr>
        <w:t>MINISTÉRIO DA AGRICULTURA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Aberturas de mercado para o Brasil na Nigéria e na Mauritânia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Ministério da Agricultura e o Ministério das Relações Exteriores anunciam a abertura de novos mercados para produtos brasileiros na Nigéria e na Mauritânia.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4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novos mercados para exportações brasileiras, com impacto no agronegócio.</w:t>
      </w:r>
    </w:p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Confira os destaques da 12ª Reunião Ordinária Pública da Diretoria da Anvisa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atualização da composição das vacinas contra a Covid-19 em uso no Brasil foi um dos itens aprovados na 12ª Reunião Ordinária Pública da Diretoria da Anvisa.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4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Destaques de reunião da diretoria com aprovação de atualização de vacinas, com impacto na saúde pública e setor farmacêutico.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aprova medicamento para tratar doença de Chagas em pacientes pediátricos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aprovou um novo medicamento indicado para o tratamento da doença de Chagas em pacientes pediátricos, na faixa etária de 0 a 17 anos.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4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novo medicamento para doença de Chagas em pediatria, com impacto na saúde pública e setor farmacêutico.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26" TargetMode="External"/><Relationship Id="rId10" Type="http://schemas.openxmlformats.org/officeDocument/2006/relationships/hyperlink" Target="https://www.bcb.gov.br/estabilidadefinanceira/exibenormativo?tipo=Comunicado&amp;numero=45525" TargetMode="External"/><Relationship Id="rId11" Type="http://schemas.openxmlformats.org/officeDocument/2006/relationships/hyperlink" Target="https://www.bcb.gov.br/estabilidadefinanceira/exibenormativo?tipo=Comunicado&amp;numero=45524" TargetMode="External"/><Relationship Id="rId12" Type="http://schemas.openxmlformats.org/officeDocument/2006/relationships/hyperlink" Target="https://www.bcb.gov.br/estabilidadefinanceira/exibenormativo?tipo=Instru%C3%A7%C3%A3o%20Normativa%20BCB&amp;numero=758" TargetMode="External"/><Relationship Id="rId13" Type="http://schemas.openxmlformats.org/officeDocument/2006/relationships/hyperlink" Target="https://www.bcb.gov.br/estabilidadefinanceira/exibenormativo?tipo=Instru%C3%A7%C3%A3o%20Normativa%20BCB&amp;numero=757" TargetMode="External"/><Relationship Id="rId14" Type="http://schemas.openxmlformats.org/officeDocument/2006/relationships/hyperlink" Target="http://www.planalto.gov.br/ccivil_03/_ato2023-2026/2026/lei/l15463.htm" TargetMode="External"/><Relationship Id="rId15" Type="http://schemas.openxmlformats.org/officeDocument/2006/relationships/hyperlink" Target="http://www.planalto.gov.br/ccivil_03/_ato2023-2026/2026/lei/l15462.htm" TargetMode="External"/><Relationship Id="rId16" Type="http://schemas.openxmlformats.org/officeDocument/2006/relationships/hyperlink" Target="http://www.planalto.gov.br/ccivil_03/_ato2023-2026/2026/lei/l15461.htm" TargetMode="External"/><Relationship Id="rId17" Type="http://schemas.openxmlformats.org/officeDocument/2006/relationships/hyperlink" Target="http://www.planalto.gov.br/ccivil_03/_ato2023-2026/2026/lei/l15460.htm" TargetMode="External"/><Relationship Id="rId18" Type="http://schemas.openxmlformats.org/officeDocument/2006/relationships/hyperlink" Target="http://www.planalto.gov.br/ccivil_03/_ato2023-2026/2026/lei/l15459.htm" TargetMode="External"/><Relationship Id="rId19" Type="http://schemas.openxmlformats.org/officeDocument/2006/relationships/hyperlink" Target="http://www.planalto.gov.br/ccivil_03/_ato2023-2026/2026/decreto/d13060.htm" TargetMode="External"/><Relationship Id="rId20" Type="http://schemas.openxmlformats.org/officeDocument/2006/relationships/hyperlink" Target="http://www.planalto.gov.br/ccivil_03/_ato2023-2026/2026/decreto/d13059.htm" TargetMode="External"/><Relationship Id="rId21" Type="http://schemas.openxmlformats.org/officeDocument/2006/relationships/hyperlink" Target="http://www.planalto.gov.br/ccivil_03/_ato2023-2026/2026/decreto/d13058.htm" TargetMode="External"/><Relationship Id="rId22" Type="http://schemas.openxmlformats.org/officeDocument/2006/relationships/hyperlink" Target="http://www.planalto.gov.br/ccivil_03/_ato2023-2026/2026/decreto/d13057.htm" TargetMode="External"/><Relationship Id="rId23" Type="http://schemas.openxmlformats.org/officeDocument/2006/relationships/hyperlink" Target="https://www.bcb.gov.br/estabilidadefinanceira/exibenormativo?tipo=Comunicado&amp;numero=45529" TargetMode="External"/><Relationship Id="rId24" Type="http://schemas.openxmlformats.org/officeDocument/2006/relationships/hyperlink" Target="https://www.bcb.gov.br/estabilidadefinanceira/exibenormativo?tipo=Comunicado&amp;numero=45528" TargetMode="External"/><Relationship Id="rId25" Type="http://schemas.openxmlformats.org/officeDocument/2006/relationships/hyperlink" Target="https://www.bcb.gov.br/estabilidadefinanceira/exibenormativo?tipo=Comunicado&amp;numero=45527" TargetMode="External"/><Relationship Id="rId26" Type="http://schemas.openxmlformats.org/officeDocument/2006/relationships/hyperlink" Target="https://www.bcb.gov.br/estabilidadefinanceira/exibenormativo?tipo=Comunicado&amp;numero=45523" TargetMode="External"/><Relationship Id="rId27" Type="http://schemas.openxmlformats.org/officeDocument/2006/relationships/hyperlink" Target="https://www.bcb.gov.br/estabilidadefinanceira/exibenormativo?tipo=Comunicado&amp;numero=45522" TargetMode="External"/><Relationship Id="rId28" Type="http://schemas.openxmlformats.org/officeDocument/2006/relationships/hyperlink" Target="https://www.bcb.gov.br/estabilidadefinanceira/exibenormativo?tipo=Comunicado&amp;numero=45521" TargetMode="External"/><Relationship Id="rId29" Type="http://schemas.openxmlformats.org/officeDocument/2006/relationships/hyperlink" Target="https://www.bcb.gov.br/estabilidadefinanceira/exibenormativo?tipo=Comunicado&amp;numero=45520" TargetMode="External"/><Relationship Id="rId30" Type="http://schemas.openxmlformats.org/officeDocument/2006/relationships/hyperlink" Target="https://www.bcb.gov.br/estabilidadefinanceira/exibenormativo?tipo=Comunicado&amp;numero=45519" TargetMode="External"/><Relationship Id="rId31" Type="http://schemas.openxmlformats.org/officeDocument/2006/relationships/hyperlink" Target="https://www.bcb.gov.br/estabilidadefinanceira/exibenormativo?tipo=Comunicado&amp;numero=45518" TargetMode="External"/><Relationship Id="rId32" Type="http://schemas.openxmlformats.org/officeDocument/2006/relationships/hyperlink" Target="https://www.gov.br/cvm/pt-br/assuntos/noticias/2026/presidente-da-cvm-participa-de-reuniao-com-representantes-da-abrasca" TargetMode="External"/><Relationship Id="rId33" Type="http://schemas.openxmlformats.org/officeDocument/2006/relationships/hyperlink" Target="https://www.ccee.org.br/-/encontro-ccee-tecnologia-inovacao-e-inteligencia-artificial-marcam-programacao-da-tarde-do-evento" TargetMode="External"/><Relationship Id="rId34" Type="http://schemas.openxmlformats.org/officeDocument/2006/relationships/hyperlink" Target="https://www.gov.br/mme/pt-br/assuntos/noticias/sistema-interligado-nacional-saiba-como-a-rede-conecta-a-geracao-e-o-consumo-de-energia-eletrica-no-brasil" TargetMode="External"/><Relationship Id="rId35" Type="http://schemas.openxmlformats.org/officeDocument/2006/relationships/hyperlink" Target="https://www.epe.gov.br/pt/imprensa/noticias/em-webinario-epe-apresenta-base-integrada-de-geracao-e-transmissao-de-energia" TargetMode="External"/><Relationship Id="rId36" Type="http://schemas.openxmlformats.org/officeDocument/2006/relationships/hyperlink" Target="https://in.gov.br/web/dou/-/retificacao-717843244" TargetMode="External"/><Relationship Id="rId37" Type="http://schemas.openxmlformats.org/officeDocument/2006/relationships/hyperlink" Target="https://in.gov.br/web/dou/-/despachos-do-presidente-da-republica-717834500" TargetMode="External"/><Relationship Id="rId38" Type="http://schemas.openxmlformats.org/officeDocument/2006/relationships/hyperlink" Target="https://www.gov.br/fazenda/pt-br/assuntos/noticias/2026/julho/receita-federal-envia-comunicacoes-a-contribuintes-com-selo-sintonia-a" TargetMode="External"/><Relationship Id="rId39" Type="http://schemas.openxmlformats.org/officeDocument/2006/relationships/hyperlink" Target="https://www.gov.br/fazenda/pt-br/assuntos/noticias/2026/julho/receita-federal-divulga-orientacoes-sobre-adicional-da-csll-prevista-nas-regras-globe" TargetMode="External"/><Relationship Id="rId40" Type="http://schemas.openxmlformats.org/officeDocument/2006/relationships/hyperlink" Target="https://www.gov.br/fazenda/pt-br/assuntos/noticias/2026/julho/acao-integrada-combate-organizacao-criminosa-responsavel-pela-exploracao-de-bets-ilegais-na-paraiba" TargetMode="External"/><Relationship Id="rId41" Type="http://schemas.openxmlformats.org/officeDocument/2006/relationships/hyperlink" Target="https://www.gov.br/anpd/pt-br/assuntos/noticias/anpd-instaura-processo-de-sancao-contra-organizacao-social-por-falha-na-protecao-de-dados-de-500-mil-pacientes-de-unidades-publicas-de-saude" TargetMode="External"/><Relationship Id="rId42" Type="http://schemas.openxmlformats.org/officeDocument/2006/relationships/hyperlink" Target="https://www.gov.br/agricultura/pt-br/assuntos/noticias/aberturas-de-mercado-para-o-brasil-na-nigeria-e-na-mauritan" TargetMode="External"/><Relationship Id="rId43" Type="http://schemas.openxmlformats.org/officeDocument/2006/relationships/hyperlink" Target="https://www.gov.br/anvisa/pt-br/assuntos/noticias-anvisa/2026/confira-os-destaques-da-12a-reuniao-ordinaria-publica-da-diretoria-da-anvisa" TargetMode="External"/><Relationship Id="rId44" Type="http://schemas.openxmlformats.org/officeDocument/2006/relationships/hyperlink" Target="https://www.gov.br/anvisa/pt-br/assuntos/noticias-anvisa/2026/anvisa-aprova-medicamento-para-tratar-doenca-de-chagas-em-pacientes-pediatric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