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EMPRESARIAL, M&amp;A E MERCADO DE CAPITAIS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Latin Lawyer, Agência iNFRA.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45.526,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'R' e a Taxa Referencial (TR) relativos a 8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45.525,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45.524,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758,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Manual de Crédito Rural (MCR) para ajustar prazos e orientar instituições financeiras sobre procedimentos de reversão de desclassificação no Sicor.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Instrução Normativa BCB n° 757,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procedimentos para a prestação de informações ao Banco Central do Brasil relativas a contas de depósito em moeda estrangeira.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45.527,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2026-07-09T09:35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45.526,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'R' e a Taxa Referencial (TR) relativos a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com impacto direto no mercado e operações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45.525,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de oferta pública para operações de swap, relevante para o mercado financeiro e gestão de dívida.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45.524,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para operações compromissadas, com impacto direto nas instituições financeiras e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45.523,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2026-07-08T17:40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758,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Manual de Crédito Rural (MCR) para ajustar prazos e orientar instituições financeiras sobre procedimentos de reversão de desclassificação no Sicor.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2026-07-08T16:43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norma que afeta o crédito rural, com impacto direto em instituições financeiras e produtores.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45.522,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2026-07-08T11:46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resultados de leilões de swap, com relevância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45.521,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45.520,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procedimentos para a prestação de informações ao Banco Central do Brasil relativas a contas de depósito em moeda estrangeira.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2026-07-08T10:39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que estabelece procedimentos para informações sobre contas em moeda estrangeira, com impacto em instituições financeiras e compliance.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45.519,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2026-07-08T09:53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45.518,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2026-07-08T09:46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Presidente da CVM participa de reunião com representantes da Abrasca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Reunião abordou temas relacionados ao mercado de capitais, com a participação do presidente da CVM e representantes da Abrasca.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reunião com representantes do mercado de capitais, indicando discussões relevantes para o setor.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Receita Federal envia comunicações a contribuintes com Selo Sintonia A+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Público com essa classificação será informado sobre eventual existência de débitos em aberto pela Receita Federal.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Comunicações da Receita Federal sobre débitos, relevante para compliance fiscal de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Federal divulga orientações sobre Adicional da CSLL prevista nas Regras GloBE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Entidades constituintes devem atentar para normas sobre o pagamento, prestação de informações na DCTFWeb e entrega da obrigação acessória, conforme as Regras GloBE.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Orientações sobre adicional da CSLL e regras GloBE, com impacto direto em empresas e obrigações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Ação integrada combate organização criminosa responsável pela exploração de bets ilegais na Paraíba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Operação conjunta resultou no bloqueio de R$ 100 milhões em combate à exploração de apostas ilegais na Paraíba.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operação de combate a crimes financeiros, relevante para o ambiente de negócios e compliance.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26" TargetMode="External"/><Relationship Id="rId10" Type="http://schemas.openxmlformats.org/officeDocument/2006/relationships/hyperlink" Target="https://www.bcb.gov.br/estabilidadefinanceira/exibenormativo?tipo=Comunicado&amp;numero=45525" TargetMode="External"/><Relationship Id="rId11" Type="http://schemas.openxmlformats.org/officeDocument/2006/relationships/hyperlink" Target="https://www.bcb.gov.br/estabilidadefinanceira/exibenormativo?tipo=Comunicado&amp;numero=45524" TargetMode="External"/><Relationship Id="rId12" Type="http://schemas.openxmlformats.org/officeDocument/2006/relationships/hyperlink" Target="https://www.bcb.gov.br/estabilidadefinanceira/exibenormativo?tipo=Instru%C3%A7%C3%A3o%20Normativa%20BCB&amp;numero=758" TargetMode="External"/><Relationship Id="rId13" Type="http://schemas.openxmlformats.org/officeDocument/2006/relationships/hyperlink" Target="https://www.bcb.gov.br/estabilidadefinanceira/exibenormativo?tipo=Instru%C3%A7%C3%A3o%20Normativa%20BCB&amp;numero=757" TargetMode="External"/><Relationship Id="rId14" Type="http://schemas.openxmlformats.org/officeDocument/2006/relationships/hyperlink" Target="http://www.planalto.gov.br/ccivil_03/_ato2023-2026/2026/lei/l15463.htm" TargetMode="External"/><Relationship Id="rId15" Type="http://schemas.openxmlformats.org/officeDocument/2006/relationships/hyperlink" Target="http://www.planalto.gov.br/ccivil_03/_ato2023-2026/2026/lei/l15462.htm" TargetMode="External"/><Relationship Id="rId16" Type="http://schemas.openxmlformats.org/officeDocument/2006/relationships/hyperlink" Target="http://www.planalto.gov.br/ccivil_03/_ato2023-2026/2026/lei/l15461.htm" TargetMode="External"/><Relationship Id="rId17" Type="http://schemas.openxmlformats.org/officeDocument/2006/relationships/hyperlink" Target="http://www.planalto.gov.br/ccivil_03/_ato2023-2026/2026/lei/l15460.htm" TargetMode="External"/><Relationship Id="rId18" Type="http://schemas.openxmlformats.org/officeDocument/2006/relationships/hyperlink" Target="http://www.planalto.gov.br/ccivil_03/_ato2023-2026/2026/lei/l15459.htm" TargetMode="External"/><Relationship Id="rId19" Type="http://schemas.openxmlformats.org/officeDocument/2006/relationships/hyperlink" Target="http://www.planalto.gov.br/ccivil_03/_ato2023-2026/2026/decreto/d13060.htm" TargetMode="External"/><Relationship Id="rId20" Type="http://schemas.openxmlformats.org/officeDocument/2006/relationships/hyperlink" Target="http://www.planalto.gov.br/ccivil_03/_ato2023-2026/2026/decreto/d13059.htm" TargetMode="External"/><Relationship Id="rId21" Type="http://schemas.openxmlformats.org/officeDocument/2006/relationships/hyperlink" Target="http://www.planalto.gov.br/ccivil_03/_ato2023-2026/2026/decreto/d13058.htm" TargetMode="External"/><Relationship Id="rId22" Type="http://schemas.openxmlformats.org/officeDocument/2006/relationships/hyperlink" Target="http://www.planalto.gov.br/ccivil_03/_ato2023-2026/2026/decreto/d13057.htm" TargetMode="External"/><Relationship Id="rId23" Type="http://schemas.openxmlformats.org/officeDocument/2006/relationships/hyperlink" Target="https://www.bcb.gov.br/estabilidadefinanceira/exibenormativo?tipo=Comunicado&amp;numero=45529" TargetMode="External"/><Relationship Id="rId24" Type="http://schemas.openxmlformats.org/officeDocument/2006/relationships/hyperlink" Target="https://www.bcb.gov.br/estabilidadefinanceira/exibenormativo?tipo=Comunicado&amp;numero=45528" TargetMode="External"/><Relationship Id="rId25" Type="http://schemas.openxmlformats.org/officeDocument/2006/relationships/hyperlink" Target="https://www.bcb.gov.br/estabilidadefinanceira/exibenormativo?tipo=Comunicado&amp;numero=45527" TargetMode="External"/><Relationship Id="rId26" Type="http://schemas.openxmlformats.org/officeDocument/2006/relationships/hyperlink" Target="https://www.bcb.gov.br/estabilidadefinanceira/exibenormativo?tipo=Comunicado&amp;numero=45523" TargetMode="External"/><Relationship Id="rId27" Type="http://schemas.openxmlformats.org/officeDocument/2006/relationships/hyperlink" Target="https://www.bcb.gov.br/estabilidadefinanceira/exibenormativo?tipo=Comunicado&amp;numero=45522" TargetMode="External"/><Relationship Id="rId28" Type="http://schemas.openxmlformats.org/officeDocument/2006/relationships/hyperlink" Target="https://www.bcb.gov.br/estabilidadefinanceira/exibenormativo?tipo=Comunicado&amp;numero=45521" TargetMode="External"/><Relationship Id="rId29" Type="http://schemas.openxmlformats.org/officeDocument/2006/relationships/hyperlink" Target="https://www.bcb.gov.br/estabilidadefinanceira/exibenormativo?tipo=Comunicado&amp;numero=45520" TargetMode="External"/><Relationship Id="rId30" Type="http://schemas.openxmlformats.org/officeDocument/2006/relationships/hyperlink" Target="https://www.bcb.gov.br/estabilidadefinanceira/exibenormativo?tipo=Comunicado&amp;numero=45519" TargetMode="External"/><Relationship Id="rId31" Type="http://schemas.openxmlformats.org/officeDocument/2006/relationships/hyperlink" Target="https://www.bcb.gov.br/estabilidadefinanceira/exibenormativo?tipo=Comunicado&amp;numero=45518" TargetMode="External"/><Relationship Id="rId32" Type="http://schemas.openxmlformats.org/officeDocument/2006/relationships/hyperlink" Target="https://www.gov.br/cvm/pt-br/assuntos/noticias/2026/presidente-da-cvm-participa-de-reuniao-com-representantes-da-abrasca" TargetMode="External"/><Relationship Id="rId33" Type="http://schemas.openxmlformats.org/officeDocument/2006/relationships/hyperlink" Target="https://www.gov.br/fazenda/pt-br/assuntos/noticias/2026/julho/receita-federal-envia-comunicacoes-a-contribuintes-com-selo-sintonia-a" TargetMode="External"/><Relationship Id="rId34" Type="http://schemas.openxmlformats.org/officeDocument/2006/relationships/hyperlink" Target="https://www.gov.br/fazenda/pt-br/assuntos/noticias/2026/julho/receita-federal-divulga-orientacoes-sobre-adicional-da-csll-prevista-nas-regras-globe" TargetMode="External"/><Relationship Id="rId35" Type="http://schemas.openxmlformats.org/officeDocument/2006/relationships/hyperlink" Target="https://www.gov.br/fazenda/pt-br/assuntos/noticias/2026/julho/acao-integrada-combate-organizacao-criminosa-responsavel-pela-exploracao-de-bets-ilegais-na-parai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