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600" w:after="120"/>
            </w:pPr>
            <w:r>
              <w:rPr>
                <w:b w:val="0"/>
                <w:color w:val="FFFFFF"/>
                <w:sz w:val="88"/>
              </w:rPr>
              <w:t>Boletim</w:t>
            </w:r>
          </w:p>
          <w:p>
            <w:pPr>
              <w:spacing w:after="120"/>
            </w:pPr>
            <w:r>
              <w:rPr>
                <w:b/>
                <w:color w:val="A8D8B9"/>
                <w:sz w:val="22"/>
              </w:rPr>
              <w:t>AMBIENTAL E ESG</w:t>
            </w:r>
          </w:p>
          <w:p>
            <w:pPr>
              <w:spacing w:after="400"/>
            </w:pPr>
            <w:r>
              <w:rPr>
                <w:color w:val="FFFFFF"/>
                <w:sz w:val="28"/>
              </w:rPr>
              <w:t>8 de julho de 2026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1A4D2E"/>
                <w:sz w:val="56"/>
              </w:rPr>
              <w:t>15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C0392B"/>
                <w:sz w:val="56"/>
              </w:rPr>
              <w:t>3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D68910"/>
                <w:sz w:val="56"/>
              </w:rPr>
              <w:t>4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7F8C8D"/>
                <w:sz w:val="56"/>
              </w:rPr>
              <w:t>8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TOTAL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ALTA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MEDIA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BAIXA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5E7"/>
          </w:tcPr>
          <w:p>
            <w:pPr>
              <w:spacing w:before="160" w:after="160"/>
            </w:pPr>
            <w:r>
              <w:rPr>
                <w:b/>
                <w:color w:val="D68910"/>
                <w:sz w:val="20"/>
              </w:rPr>
              <w:t xml:space="preserve">Nota: </w:t>
            </w:r>
            <w:r>
              <w:rPr>
                <w:color w:val="4A4A4A"/>
                <w:sz w:val="20"/>
              </w:rPr>
              <w:t>Este boletim tera as seguintes fontes adicionais quando a integracao por e-mail estiver ativa: RC Ambiental.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Destaques do dia</w:t>
            </w:r>
          </w:p>
          <w:p>
            <w:pPr>
              <w:spacing w:after="120"/>
            </w:pPr>
            <w:r>
              <w:rPr>
                <w:color w:val="A8D8B9"/>
                <w:sz w:val="18"/>
              </w:rPr>
              <w:t>Selecionados por alta relevancia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ANP | NOTÍCIAS</w:t>
            </w:r>
          </w:p>
          <w:p>
            <w:pPr>
              <w:spacing w:after="40"/>
            </w:pPr>
            <w:hyperlink r:id="rId9">
              <w:r>
                <w:rPr>
                  <w:color w:val="1A1A1A"/>
                  <w:u w:val="single"/>
                  <w:b/>
                </w:rPr>
                <w:t>ANP e Petrobras assinam acordo para adequação de 335 poços marítimos às regras de segurança operacional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Termo de Conciliação celebrado na AGU estabelece compromissos técnicos para fortalecer a prevenção e a resposta a emergências em poços marítimos.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ANEEL | ÚLTIMAS NOTÍCIAS</w:t>
            </w:r>
          </w:p>
          <w:p>
            <w:pPr>
              <w:spacing w:after="40"/>
            </w:pPr>
            <w:hyperlink r:id="rId10">
              <w:r>
                <w:rPr>
                  <w:color w:val="1A1A1A"/>
                  <w:u w:val="single"/>
                  <w:b/>
                </w:rPr>
                <w:t>ANEEL aprova abertura de consulta pública sobre o edital dos Leilões de Energia Existente A-1, A-2 e A-3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ANEEL aprova abertura de consulta pública sobre o edital dos Leilões de Energia Existente A-1, A-2 e A-3, com contribuições até 24 de agosto de 2026.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ANM | NOTÍCIAS</w:t>
            </w:r>
          </w:p>
          <w:p>
            <w:pPr>
              <w:spacing w:after="40"/>
            </w:pPr>
            <w:hyperlink r:id="rId11">
              <w:r>
                <w:rPr>
                  <w:color w:val="1A1A1A"/>
                  <w:u w:val="single"/>
                  <w:b/>
                </w:rPr>
                <w:t>Recolhimento da CFEM tem nova plataforma digital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Nova plataforma digital para recolhimento da Compensação Financeira pela Exploração de Recursos Minerais (CFEM), exigindo login gov.br e ampliando formas de pagamento.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Legislacao Federal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PLANALTO | RESENHA DIARIA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Lei nº 15.461, de 7.7.2026 - Confere o título de Capital Nacional da Maior Onda do Brasil ao Município de Jaguaruna, no Estado de Santa Catarina.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Confere o título de Capital Nacional da Maior Onda do Brasil ao Município de Jaguaruna, no Estado de Santa Catarina.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Lei com caráter honorífico, sem impacto direto a clientes corporativos.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15.460, de 7.7.2026 - Institui o Dia Nacional do Vinho, a ser comemorado no primeiro domingo do mês de junho.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Institui o Dia Nacional do Vinho, a ser comemorado no primeiro domingo do mês de junho.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Lei com caráter comemorativo, sem impacto direto a clientes corporativos.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15.459, de 7.7.2026 - Altera a Lei nº 7.405, de 12 de novembro de 1985, para estabelecer a utilização do Símbolo Internacional de Acessibilidade.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a Lei nº 7.405, de 1985, para estabelecer a utilização do Símbolo Internacional de Acessibilidade.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lei que pode ter implicações para empresas em termos de acessibilidade e conformidade.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13.060, de 7.7.2026 - Altera o Decreto nº 10.172, de 11 de dezembro de 2019, para alterar a composição do Conselho Fiscal do Serviço Autônomo Embratur – Agência Brasileira de Promoção Internacional do Turismo.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Altera a composição do Conselho Fiscal do Serviço Autônomo Embratur – Agência Brasileira de Promoção Internacional do Turismo.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administrativa interna de órgão público, com baixo impacto corporativo direto.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13.059, de 7.7.2026 - Remaneja, em caráter temporário, cargo em comissão e funções de confiança para o Ministério das Relações Exteriores.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Remaneja, em caráter temporário, cargo em comissão e funções de confiança para o Ministério das Relações Exteriores.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administrativa interna de órgão público, com baixo impacto corporativo direto.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13.058, de 7.7.2026 - Altera o Decreto nº 11.198, de 15 de setembro de 2022, que aprova a Estrutura Regimental e o Quadro Demonstrativo dos Cargos em Comissão e das Funções de Confiança do Departamento Nacional de Obras Contra as Secas, e remaneja e transforma cargos em comissão e funções de confiança.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Altera a Estrutura Regimental e o Quadro Demonstrativo de Cargos e Funções do Departamento Nacional de Obras Contra as Secas (DNOCS).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administrativa interna de órgão público, com baixo impacto corporativo direto.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13.057, de 7.7.2026 - Altera o Decreto nº 2.338, de 7 de outubro de 1997, que aprova o Regulamento da Agência Nacional de Telecomunicações, e remaneja e transforma cargos em comissão e funções de confiança.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o Regulamento da Agência Nacional de Telecomunicações (ANATEL) e remaneja cargos e funções de confiança.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no regulamento de uma agência reguladora, podendo ter impacto setorial.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Energia e Recursos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CCEE | NOTICIAS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CT PMO/PLD abre Consulta Externa sobre aprimoramento dos modelos do setor elétrico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Consulta externa para aprimoramento dos modelos do setor elétrico, com contribuições para a agenda de trabalho do CT.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   </w:t>
      </w:r>
      <w:hyperlink r:id="rId1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Consulta pública setorial que pode levar a mudanças regulatórias no setor elétrico.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Encontro CCEE: evolução das operações e abertura do mercado são destaques dos painéis da manhã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Encontro da CCEE reuniu especialistas para debater desafios, avanços da Câmara e perspectivas para o setor elétrico até 2030.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   </w:t>
      </w:r>
      <w:hyperlink r:id="rId2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institucional sobre um evento, com baixo impacto direto.</w:t>
      </w:r>
    </w:p>
    <w:p>
      <w:pPr>
        <w:spacing w:before="240" w:after="80"/>
      </w:pPr>
      <w:r>
        <w:rPr>
          <w:b/>
          <w:color w:val="1A4D2E"/>
          <w:sz w:val="20"/>
        </w:rPr>
        <w:t>ANP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Aviso: não haverá expediente nem protocolo no Escritório ANP SP no dia 9 de julho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Aviso sobre a suspensão de expediente e protocolo no Escritório da ANP em São Paulo no dia 9 de julho.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   </w:t>
      </w:r>
      <w:hyperlink r:id="rId2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Aviso administrativo de funcionamento, com impacto limitado.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ANP e Petrobras assinam acordo para adequação de 335 poços marítimos às regras de segurança operacional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Termo de Conciliação celebrado na AGU estabelece compromissos técnicos para fortalecer a prevenção e a resposta a emergências em poços marítimos.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   </w:t>
      </w:r>
      <w:hyperlink r:id="rId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Acordo com grande empresa estatal sobre segurança operacional, com impacto regulatório e ambiental no setor de energia.</w:t>
      </w:r>
    </w:p>
    <w:p>
      <w:pPr>
        <w:spacing w:before="240" w:after="80"/>
      </w:pPr>
      <w:r>
        <w:rPr>
          <w:b/>
          <w:color w:val="1A4D2E"/>
          <w:sz w:val="20"/>
        </w:rPr>
        <w:t>ANEEL | ÚLTIMAS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ANEEL aprova abertura de consulta pública sobre o edital dos Leilões de Energia Existente A-1, A-2 e A-3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ANEEL aprova abertura de consulta pública sobre o edital dos Leilões de Energia Existente A-1, A-2 e A-3, com contribuições até 24 de agosto de 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   </w:t>
      </w:r>
      <w:hyperlink r:id="rId1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Abertura de consulta pública para leilões de energia, com impacto direto no setor elétrico e para empresas do ramo.</w:t>
      </w:r>
    </w:p>
    <w:p>
      <w:pPr>
        <w:spacing w:before="240" w:after="80"/>
      </w:pPr>
      <w:r>
        <w:rPr>
          <w:b/>
          <w:color w:val="1A4D2E"/>
          <w:sz w:val="20"/>
        </w:rPr>
        <w:t>ANM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Recolhimento da CFEM tem nova plataforma digital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Nova plataforma digital para recolhimento da Compensação Financeira pela Exploração de Recursos Minerais (CFEM), exigindo login gov.br e ampliando formas de pagamento.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2026-07-07T15:04   </w:t>
      </w:r>
      <w:hyperlink r:id="rId1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Mudança no processo de recolhimento de royalties da mineração, com impacto direto para empresas do setor.</w:t>
      </w:r>
    </w:p>
    <w:p>
      <w:pPr>
        <w:spacing w:before="240" w:after="80"/>
      </w:pPr>
      <w:r>
        <w:rPr>
          <w:b/>
          <w:color w:val="1A4D2E"/>
          <w:sz w:val="20"/>
        </w:rPr>
        <w:t>EPE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Em parceria com a EPE, curso de Mercados de Energia para Futuros Líderes terá nova turma em agosto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 Fundação Carlos Alberto Vanzolini abriu inscrições para a segunda turma do curso de atualização em Mercados de Energia para Futuros Líderes, em parceria com a EPE.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   </w:t>
      </w:r>
      <w:hyperlink r:id="rId2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sobre capacitação e evento, com baixo impacto direto a clientes corporativos.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EPE atualiza ferramentas interativas do Balanço Energético Nacional (BEN) 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 Empresa de Pesquisa Energética (EPE) atualiza as ferramentas interativas do Balanço Energético Nacional (BEN) 2026 para ampliar o acesso à informação e inovar na disponibilização de dados energéticos.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   </w:t>
      </w:r>
      <w:hyperlink r:id="rId2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Atualização de ferramenta de dados setoriais, importante para análise e planejamento no setor de energia.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</w:tcPr>
          <w:p>
            <w:pPr>
              <w:spacing w:before="120" w:after="40"/>
            </w:pPr>
            <w:r>
              <w:rPr>
                <w:b w:val="0"/>
                <w:color w:val="1A4D2E"/>
                <w:sz w:val="32"/>
              </w:rPr>
              <w:t>Transparencia da coleta</w:t>
            </w:r>
          </w:p>
        </w:tc>
      </w:tr>
    </w:tbl>
    <w:p>
      <w:r>
        <w:rPr>
          <w:b/>
          <w:color w:val="1A4D2E"/>
          <w:sz w:val="20"/>
        </w:rPr>
        <w:t>Fontes sem publicacao na janela:</w:t>
      </w:r>
    </w:p>
    <w:p>
      <w:pPr>
        <w:pStyle w:val="ListBullet"/>
      </w:pPr>
      <w:r>
        <w:rPr>
          <w:color w:val="4A4A4A"/>
          <w:sz w:val="18"/>
        </w:rPr>
        <w:t>MME | Notícias - Nenhuma publicação encontrada na janela temporal.</w:t>
      </w:r>
    </w:p>
    <w:p>
      <w:pPr>
        <w:pStyle w:val="ListBullet"/>
      </w:pPr>
      <w:r>
        <w:rPr>
          <w:color w:val="4A4A4A"/>
          <w:sz w:val="18"/>
        </w:rPr>
        <w:t>ONS | Notícias - A fonte explicitamente indica 'Nenhum item encontrado' para o período.</w:t>
      </w:r>
    </w:p>
    <w:p>
      <w:pPr>
        <w:pStyle w:val="ListBullet"/>
      </w:pPr>
      <w:r>
        <w:rPr>
          <w:color w:val="4A4A4A"/>
          <w:sz w:val="18"/>
        </w:rPr>
        <w:t>Secretaria de Prêmios e Apostas | Notícias - A fonte explicitamente indica 'Nenhum resultado foi encontrado'.</w:t>
      </w:r>
    </w:p>
    <w:p>
      <w:pPr>
        <w:pStyle w:val="ListBullet"/>
      </w:pPr>
      <w:r>
        <w:rPr>
          <w:color w:val="4A4A4A"/>
          <w:sz w:val="18"/>
        </w:rPr>
        <w:t>Ministério da Agricultura | Notícias - Nenhuma publicação encontrada na janela temporal.</w:t>
      </w:r>
    </w:p>
    <w:p>
      <w:pPr>
        <w:pStyle w:val="ListBullet"/>
      </w:pPr>
      <w:r>
        <w:rPr>
          <w:color w:val="4A4A4A"/>
          <w:sz w:val="18"/>
        </w:rPr>
        <w:t>COAF | Notícias - Nenhuma publicação encontrada na janela temporal.</w:t>
      </w:r>
    </w:p>
    <w:p>
      <w:r>
        <w:rPr>
          <w:b/>
          <w:color w:val="D68910"/>
          <w:sz w:val="20"/>
        </w:rPr>
        <w:t>Fontes sem resultado relevante:</w:t>
      </w:r>
    </w:p>
    <w:p>
      <w:pPr>
        <w:pStyle w:val="ListBullet"/>
      </w:pPr>
      <w:r>
        <w:rPr>
          <w:color w:val="4A4A4A"/>
          <w:sz w:val="18"/>
        </w:rPr>
        <w:t>Receita Federal | Normas - A página contém apenas filtros de busca e não exibe resultados de normas diretamente.</w:t>
      </w:r>
    </w:p>
    <w:p>
      <w:r>
        <w:rPr>
          <w:b/>
          <w:color w:val="C0392B"/>
          <w:sz w:val="20"/>
        </w:rPr>
        <w:t>Fontes com erro tecnico:</w:t>
      </w:r>
    </w:p>
    <w:p>
      <w:pPr>
        <w:pStyle w:val="ListBullet"/>
      </w:pPr>
      <w:r>
        <w:rPr>
          <w:color w:val="4A4A4A"/>
          <w:sz w:val="18"/>
        </w:rPr>
        <w:t>CGU | Notícias - Conteúdo restrito, requer autenticação para visualização.</w:t>
      </w:r>
    </w:p>
    <w:p>
      <w:pPr>
        <w:pStyle w:val="ListBullet"/>
      </w:pPr>
      <w:r>
        <w:rPr>
          <w:color w:val="4A4A4A"/>
          <w:sz w:val="18"/>
        </w:rPr>
        <w:t>Ministério do Meio Ambiente | Notícias - Conteúdo restrito, requer autenticação para visualização.</w:t>
      </w:r>
    </w:p>
    <w:p>
      <w:pPr>
        <w:pStyle w:val="ListBullet"/>
      </w:pPr>
      <w:r>
        <w:rPr>
          <w:color w:val="4A4A4A"/>
          <w:sz w:val="18"/>
        </w:rPr>
        <w:t>SENACON | Notícias - Conteúdo restrito, requer autenticação para visualização.</w:t>
      </w:r>
    </w:p>
    <w:p/>
    <w:p>
      <w:pPr>
        <w:spacing w:before="0" w:after="40"/>
        <w:pBdr>
          <w:bottom w:val="single" w:sz="8" w:space="1" w:color="888888"/>
        </w:pBdr>
      </w:pPr>
    </w:p>
    <w:p>
      <w:pPr>
        <w:spacing w:before="120"/>
        <w:jc w:val="center"/>
      </w:pPr>
      <w:r>
        <w:rPr>
          <w:i/>
          <w:color w:val="888888"/>
          <w:sz w:val="16"/>
        </w:rPr>
        <w:t>Rascunho gerado automaticamente para validacao interna.</w:t>
      </w:r>
    </w:p>
    <w:p>
      <w:pPr>
        <w:jc w:val="center"/>
      </w:pPr>
      <w:r>
        <w:rPr>
          <w:i/>
          <w:color w:val="888888"/>
          <w:sz w:val="16"/>
        </w:rPr>
        <w:t>Curadoria por IA + revisao humana recomendada antes da distribuicao.</w:t>
      </w:r>
    </w:p>
    <w:p>
      <w:pPr>
        <w:jc w:val="center"/>
      </w:pPr>
      <w:r>
        <w:rPr>
          <w:color w:val="888888"/>
          <w:sz w:val="16"/>
        </w:rPr>
        <w:t>Janela analisada: 2026-07-07T00:00 ate 2026-07-08T09:22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gov.br/anp/pt-br/canais_atendimento/imprensa/noticias-comunicados/anp-e-petrobras-assinam-acordo-para-adequacao-de-335-pocos-maritimos-as-regras-de-seguranca-operacional" TargetMode="External"/><Relationship Id="rId10" Type="http://schemas.openxmlformats.org/officeDocument/2006/relationships/hyperlink" Target="https://www.gov.br/aneel/pt-br/assuntos/noticias/2026-defeso-eleitoral/aneel-aprova-abertura-de-consulta-publica-sobre-o-edital-dos-leiloes-de-energia-existente-a-1-a-2-e-a-3" TargetMode="External"/><Relationship Id="rId11" Type="http://schemas.openxmlformats.org/officeDocument/2006/relationships/hyperlink" Target="https://www.gov.br/anm/pt-br/assuntos/noticias/recolhimento-da-cfem-tem-nova-plataforma-digital" TargetMode="External"/><Relationship Id="rId12" Type="http://schemas.openxmlformats.org/officeDocument/2006/relationships/hyperlink" Target="http://www.planalto.gov.br/ccivil_03/_ato2023-2026/2026/lei/l15461.htm" TargetMode="External"/><Relationship Id="rId13" Type="http://schemas.openxmlformats.org/officeDocument/2006/relationships/hyperlink" Target="http://www.planalto.gov.br/ccivil_03/_ato2023-2026/2026/lei/l15460.htm" TargetMode="External"/><Relationship Id="rId14" Type="http://schemas.openxmlformats.org/officeDocument/2006/relationships/hyperlink" Target="http://www.planalto.gov.br/ccivil_03/_ato2023-2026/2026/lei/l15459.htm" TargetMode="External"/><Relationship Id="rId15" Type="http://schemas.openxmlformats.org/officeDocument/2006/relationships/hyperlink" Target="http://www.planalto.gov.br/ccivil_03/_ato2023-2026/2026/decreto/d13060.htm" TargetMode="External"/><Relationship Id="rId16" Type="http://schemas.openxmlformats.org/officeDocument/2006/relationships/hyperlink" Target="http://www.planalto.gov.br/ccivil_03/_ato2023-2026/2026/decreto/d13059.htm" TargetMode="External"/><Relationship Id="rId17" Type="http://schemas.openxmlformats.org/officeDocument/2006/relationships/hyperlink" Target="http://www.planalto.gov.br/ccivil_03/_ato2023-2026/2026/decreto/d13058.htm" TargetMode="External"/><Relationship Id="rId18" Type="http://schemas.openxmlformats.org/officeDocument/2006/relationships/hyperlink" Target="http://www.planalto.gov.br/ccivil_03/_ato2023-2026/2026/decreto/d13057.htm" TargetMode="External"/><Relationship Id="rId19" Type="http://schemas.openxmlformats.org/officeDocument/2006/relationships/hyperlink" Target="https://www.ccee.org.br/-/ct-pmo-pld-abre-consulta-externa-sobre-aprimoramento-dos-modelos-do-setor-eletrico" TargetMode="External"/><Relationship Id="rId20" Type="http://schemas.openxmlformats.org/officeDocument/2006/relationships/hyperlink" Target="https://www.ccee.org.br/-/encontro-ccee-evolucao-das-operacoes-e-abertura-do-mercado-sao-destaques-dos-paineis-da-manha" TargetMode="External"/><Relationship Id="rId21" Type="http://schemas.openxmlformats.org/officeDocument/2006/relationships/hyperlink" Target="https://www.gov.br/anp/pt-br/canais_atendimento/imprensa/noticias-comunicados/aviso-nao-havera-expediente-nem-protocolo-no-escritorio-anp-sp-no-dia-9-de-julho" TargetMode="External"/><Relationship Id="rId22" Type="http://schemas.openxmlformats.org/officeDocument/2006/relationships/hyperlink" Target="https://www.epe.gov.br/pt/imprensa/noticias/em-parceria-com-a-epe-curso-de-mercados-de-energia-para-futuros-lideres-tera-nova-turma-em-agosto" TargetMode="External"/><Relationship Id="rId23" Type="http://schemas.openxmlformats.org/officeDocument/2006/relationships/hyperlink" Target="https://www.epe.gov.br/pt/imprensa/noticias/epe-atualiza-ferramentas-interativas-do-balanco-energetico-nacional-ben-2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