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EMPRESARIAL, M&amp;A E MERCADO DE CAPITAIS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8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22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5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5E7"/>
          </w:tcPr>
          <w:p>
            <w:pPr>
              <w:spacing w:before="160" w:after="160"/>
            </w:pPr>
            <w:r>
              <w:rPr>
                <w:b/>
                <w:color w:val="D68910"/>
                <w:sz w:val="20"/>
              </w:rPr>
              <w:t xml:space="preserve">Nota: </w:t>
            </w:r>
            <w:r>
              <w:rPr>
                <w:color w:val="4A4A4A"/>
                <w:sz w:val="20"/>
              </w:rPr>
              <w:t>Este boletim tera as seguintes fontes adicionais quando a integracao por e-mail estiver ativa: Latin Lawyer, Agência iNFRA.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Destaques do dia</w:t>
            </w:r>
          </w:p>
          <w:p>
            <w:pPr>
              <w:spacing w:after="120"/>
            </w:pPr>
            <w:r>
              <w:rPr>
                <w:color w:val="A8D8B9"/>
                <w:sz w:val="18"/>
              </w:rPr>
              <w:t>Selecionados por alta relevancia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9">
              <w:r>
                <w:rPr>
                  <w:color w:val="1A1A1A"/>
                  <w:u w:val="single"/>
                  <w:b/>
                </w:rPr>
                <w:t>Comunicado n° 45.517, 8/7/2026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 Taxa Básica Financeira (TBF), o Redutor "R" e a Taxa Referencial (TR) relativos a 7 de julho de 2026.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0">
              <w:r>
                <w:rPr>
                  <w:color w:val="1A1A1A"/>
                  <w:u w:val="single"/>
                  <w:b/>
                </w:rPr>
                <w:t>Comunicado n° 45.516,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condições para a realização de operações compromissadas com instituições financeiras participantes do módulo Oferta Pública (Ofpub).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1">
              <w:r>
                <w:rPr>
                  <w:color w:val="1A1A1A"/>
                  <w:u w:val="single"/>
                  <w:b/>
                </w:rPr>
                <w:t>Comunicado n° 45.515,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as condições de oferta pública para a realização de operações de swap para fins de rolagem do vencimento de 03/08/2026.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2">
              <w:r>
                <w:rPr>
                  <w:color w:val="1A1A1A"/>
                  <w:u w:val="single"/>
                  <w:b/>
                </w:rPr>
                <w:t>Comunicado n° 45.514,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comunicado do Grupo de Ação Financeira contra a Lavagem de Dinheiro e o Financiamento do Terrorismo (GAFI/FATF).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0F7F2"/>
          </w:tcPr>
          <w:p>
            <w:pPr>
              <w:spacing w:before="120" w:after="40"/>
            </w:pPr>
            <w:r>
              <w:rPr>
                <w:b/>
                <w:color w:val="1A4D2E"/>
                <w:sz w:val="16"/>
              </w:rPr>
              <w:t>BANCO CENTRAL | NORMAS</w:t>
            </w:r>
          </w:p>
          <w:p>
            <w:pPr>
              <w:spacing w:after="40"/>
            </w:pPr>
            <w:hyperlink r:id="rId13">
              <w:r>
                <w:rPr>
                  <w:color w:val="1A1A1A"/>
                  <w:u w:val="single"/>
                  <w:b/>
                </w:rPr>
                <w:t>Comunicado n° 45.511, 7/7/2026</w:t>
              </w:r>
            </w:hyperlink>
          </w:p>
          <w:p>
            <w:pPr>
              <w:spacing w:after="120"/>
            </w:pPr>
            <w:r>
              <w:rPr>
                <w:color w:val="4A4A4A"/>
                <w:sz w:val="18"/>
              </w:rPr>
              <w:t>Divulga as Taxas Básicas Financeiras (TBF), os Redutores "R" e as Taxas Referenciais (TR) relativos a 4, 5 e 6 de julho de 2026.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Legislacao Federal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PLANALTO | RESENHA DIARIA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Lei nº 15.461, de 7.7.2026 - Confere o título de Capital Nacional da Maior Onda do Brasil ao Município de Jaguaruna, no Estado de Santa Catarina.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Confere o título de Capital Nacional da Maior Onda do Brasil ao Município de Jaguaruna, no Estado de Santa Catarina.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Lei com caráter honorífico, sem impacto direto a clientes corporativos.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15.460, de 7.7.2026 - Institui o Dia Nacional do Vinho, a ser comemorado no primeiro domingo do mês de junho.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Institui o Dia Nacional do Vinho, a ser comemorado no primeiro domingo do mês de junho.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Lei com caráter comemorativo, sem impacto direto a clientes corporativos.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Lei nº 15.459, de 7.7.2026 - Altera a Lei nº 7.405, de 12 de novembro de 1985, para estabelecer a utilização do Símbolo Internacional de Acessibilidade.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a Lei nº 7.405, de 1985, para estabelecer a utilização do Símbolo Internacional de Acessibilidade.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de lei que pode ter implicações para empresas em termos de acessibilidade e conformidade.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13.060, de 7.7.2026 - Altera o Decreto nº 10.172, de 11 de dezembro de 2019, para alterar a composição do Conselho Fiscal do Serviço Autônomo Embratur – Agência Brasileira de Promoção Internacional do Turismo.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Altera a composição do Conselho Fiscal do Serviço Autônomo Embratur – Agência Brasileira de Promoção Internacional do Turismo.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administrativa interna de órgão público, com baixo impacto corporativo direto.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13.059, de 7.7.2026 - Remaneja, em caráter temporário, cargo em comissão e funções de confiança para o Ministério das Relações Exteriores.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Remaneja, em caráter temporário, cargo em comissão e funções de confiança para o Ministério das Relações Exteriores.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administrativa interna de órgão público, com baixo impacto corporativo direto.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13.058, de 7.7.2026 - Altera o Decreto nº 11.198, de 15 de setembro de 2022, que aprova a Estrutura Regimental e o Quadro Demonstrativo dos Cargos em Comissão e das Funções de Confiança do Departamento Nacional de Obras Contra as Secas, e remaneja e transforma cargos em comissão e funções de confiança.   </w:t>
      </w:r>
      <w:r>
        <w:rPr>
          <w:b/>
          <w:color w:val="7F8C8D"/>
          <w:sz w:val="16"/>
        </w:rPr>
        <w:t>[BAIXA]</w:t>
      </w:r>
    </w:p>
    <w:p>
      <w:pPr>
        <w:spacing w:after="40"/>
      </w:pPr>
      <w:r>
        <w:rPr>
          <w:color w:val="4A4A4A"/>
          <w:sz w:val="20"/>
        </w:rPr>
        <w:t>Altera a Estrutura Regimental e o Quadro Demonstrativo de Cargos e Funções do Departamento Nacional de Obras Contra as Secas (DNOCS).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1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administrativa interna de órgão público, com baixo impacto corporativo direto.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Decreto nº 13.057, de 7.7.2026 - Altera o Decreto nº 2.338, de 7 de outubro de 1997, que aprova o Regulamento da Agência Nacional de Telecomunicações, e remaneja e transforma cargos em comissão e funções de confiança.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Altera o Regulamento da Agência Nacional de Telecomunicações (ANATEL) e remaneja cargos e funções de confiança.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   </w:t>
      </w:r>
      <w:hyperlink r:id="rId2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Alteração no regulamento de uma agência reguladora, podendo ter impacto setorial.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Financeiro e Mercado de Capitais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BANCO CENTRAL | NORMAS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45.517, 8/7/2026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 Taxa Básica Financeira (TBF), o Redutor "R" e a Taxa Referencial (TR) relativos a 7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2026-07-08T09:01   </w:t>
      </w:r>
      <w:hyperlink r:id="rId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taxas financeiras de referência, crucial para o mercado financeiro.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45.516,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condições para a realização de operações compromissadas com instituições financeiras participantes do módulo Oferta Pública (Ofpub).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2026-07-07T18:30   </w:t>
      </w:r>
      <w:hyperlink r:id="rId1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Impacto direto em operações de instituições financeiras no mercado.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45.515,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as condições de oferta pública para a realização de operações de swap para fins de rolagem do vencimento de 03/08/2026.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2026-07-07T18:30   </w:t>
      </w:r>
      <w:hyperlink r:id="rId1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Impacto direto em operações de mercado financeiro, como swaps.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45.514,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comunicado do Grupo de Ação Financeira contra a Lavagem de Dinheiro e o Financiamento do Terrorismo (GAFI/FATF).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2026-07-07T15:28   </w:t>
      </w:r>
      <w:hyperlink r:id="rId1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Norma regulatória internacional com impacto em compliance de instituições financeiras.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45.513, 7/7/2026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nomes de pessoas eleitas ou nomeadas para cargos de administração em instituições autorizadas a funcionar, para fins de objeções.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2026-07-07T09:32   </w:t>
      </w:r>
      <w:hyperlink r:id="rId21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administrativa relevante para o setor financeiro.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45.512, 7/7/2026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Divulga nome aprovado de pessoas eleitas/nomeadas para cargos de órgãos estatutários ou contratuais de sociedades autorizadas a funcionar pelo Banco Central.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2026-07-07T09:30   </w:t>
      </w:r>
      <w:hyperlink r:id="rId22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administrativa relevante para o setor financeiro.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Comunicado n° 45.511, 7/7/2026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Divulga as Taxas Básicas Financeiras (TBF), os Redutores "R" e as Taxas Referenciais (TR) relativos a 4, 5 e 6 de julho de 2026.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2026-07-07T09:06   </w:t>
      </w:r>
      <w:hyperlink r:id="rId1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Divulgação de taxas financeiras de referência, crucial para o mercado financeiro.</w:t>
      </w:r>
    </w:p>
    <w:p>
      <w:pPr>
        <w:spacing w:before="240" w:after="80"/>
      </w:pPr>
      <w:r>
        <w:rPr>
          <w:b/>
          <w:color w:val="1A4D2E"/>
          <w:sz w:val="20"/>
        </w:rPr>
        <w:t>CVM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Até 14/7, participe da pesquisa do TCU sobre Termo de Compromisso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Consulta pública do TCU sobre Termo de Compromisso no âmbito de auditoria operacional sobre a governança da CVM.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3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Pesquisa sobre governança de órgão regulador, podendo influenciar futuras práticas.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Colegiado da CVM aprova acordo de cooperação com ANBIMA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CVM e ANBIMA aprovam parceria para manutenção evolutiva do sistema de registro de ofertas públicas.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4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Acordo entre órgãos reguladores que afeta diretamente o funcionamento e a eficiência do mercado de capitais.</w:t>
      </w:r>
    </w:p>
    <w:p>
      <w:pPr>
        <w:spacing w:before="240" w:after="80"/>
      </w:pPr>
      <w:r>
        <w:rPr>
          <w:b/>
          <w:color w:val="1A4D2E"/>
          <w:sz w:val="20"/>
        </w:rPr>
        <w:t>B3 | OFÍCIOS E COMUNICADOS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042-2026-VNC-Ofício Circular - Postergação do aprimoramento da funcionalidade de sincronização dos leilões de pré-abertura, regulares e de fechamento dos Contratos Futuros de Dólar (DOL/WDO), Futuros de Ibovespa (IND/WIN) e Futuros de S&amp;P 500 (ISP/WSP)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Postergação do aprimoramento da funcionalidade de sincronização dos leilões de contratos futuros de Dólar, Ibovespa e S&amp;P 500 na B3.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5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Impacto operacional direto para participantes do mercado financeiro, afetando negociações de contratos futuros.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036-2026-VPC-Ofício Circular - Soluções de Grandes Lotes - Inclusão de Fundos de Investimentos em Índices (ETFs) de renda variável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A partir de 27/07/2026, será permitida a negociação de ETFs de renda variável nas Soluções de Grandes Lotes da B3.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6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Expansão de produtos e funcionalidades no mercado de capitais, relevante para investidores e gestores de fundos.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035-2026-VPC-Ofício Circular - Lançamento do Índice B3 Bancos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Lançamento do Índice B3 Bancos, disponível a partir de 07/07/2026, como indicador de retorno total de carteira de ativos do segmento bancário.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7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Novo índice de mercado relevante para investidores e analistas do setor bancário.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005-2026-VPE-Comunicado Externo - Atualização no catálogo de mensagens e arquivos da Clearing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Novas versões do catálogo de mensagens e arquivos da Clearing com atualização de especificação técnica opcional em mensagens e arquivos de alocação.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8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Atualização técnica que pode exigir adaptação de sistemas dos participantes da Clearing.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120" w:after="40"/>
            </w:pPr>
            <w:r>
              <w:rPr>
                <w:b w:val="0"/>
                <w:color w:val="FFFFFF"/>
                <w:sz w:val="32"/>
              </w:rPr>
              <w:t>Tributário</w:t>
            </w:r>
          </w:p>
        </w:tc>
      </w:tr>
    </w:tbl>
    <w:p>
      <w:pPr>
        <w:spacing w:before="240" w:after="80"/>
      </w:pPr>
      <w:r>
        <w:rPr>
          <w:b/>
          <w:color w:val="1A4D2E"/>
          <w:sz w:val="20"/>
        </w:rPr>
        <w:t>MINISTÉRIO DA FAZENDA | NOTÍCIAS</w:t>
      </w:r>
    </w:p>
    <w:p>
      <w:pPr>
        <w:spacing w:before="0" w:after="40"/>
        <w:pBdr>
          <w:bottom w:val="single" w:sz="8" w:space="1" w:color="1A4D2E"/>
        </w:pBdr>
      </w:pPr>
    </w:p>
    <w:p>
      <w:pPr>
        <w:spacing w:before="160" w:after="40"/>
      </w:pPr>
      <w:r>
        <w:rPr>
          <w:b/>
          <w:color w:val="1A1A1A"/>
          <w:sz w:val="22"/>
        </w:rPr>
        <w:t xml:space="preserve">Workshop debate Governança dos Gastos Tributários   </w:t>
      </w:r>
      <w:r>
        <w:rPr>
          <w:b/>
          <w:color w:val="C0392B"/>
          <w:sz w:val="16"/>
        </w:rPr>
        <w:t>[ALTA]</w:t>
      </w:r>
    </w:p>
    <w:p>
      <w:pPr>
        <w:spacing w:after="40"/>
      </w:pPr>
      <w:r>
        <w:rPr>
          <w:color w:val="4A4A4A"/>
          <w:sz w:val="20"/>
        </w:rPr>
        <w:t>Evento reuniu representantes para discutir contribuições à regulamentação da Lei Complementar nº 224/2025 e ao fortalecimento da governança dos gastos tributários.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29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Discussão sobre regulamentação de lei complementar e governança tributária, com potencial impacto em políticas fiscais.</w:t>
      </w:r>
    </w:p>
    <w:p>
      <w:pPr>
        <w:spacing w:before="160" w:after="40"/>
      </w:pPr>
      <w:r>
        <w:rPr>
          <w:b/>
          <w:color w:val="1A1A1A"/>
          <w:sz w:val="22"/>
        </w:rPr>
        <w:t xml:space="preserve">Consulta sobre a restituição automática (cashback) pode ser feita a partir desta quarta (8/7) no site da Receita   </w:t>
      </w:r>
      <w:r>
        <w:rPr>
          <w:b/>
          <w:color w:val="D68910"/>
          <w:sz w:val="16"/>
        </w:rPr>
        <w:t>[MÉDIA]</w:t>
      </w:r>
    </w:p>
    <w:p>
      <w:pPr>
        <w:spacing w:after="40"/>
      </w:pPr>
      <w:r>
        <w:rPr>
          <w:color w:val="4A4A4A"/>
          <w:sz w:val="20"/>
        </w:rPr>
        <w:t>Informação sobre a consulta da restituição automática (cashback) do IRPF, com pagamento previsto para 15/7.</w:t>
      </w:r>
    </w:p>
    <w:p>
      <w:pPr>
        <w:spacing w:after="40"/>
      </w:pPr>
      <w:r>
        <w:rPr>
          <w:b/>
          <w:color w:val="888888"/>
          <w:sz w:val="18"/>
        </w:rPr>
        <w:t xml:space="preserve">Publicado: </w:t>
      </w:r>
      <w:r>
        <w:rPr>
          <w:color w:val="888888"/>
          <w:sz w:val="18"/>
        </w:rPr>
        <w:t xml:space="preserve">2026-07-07   </w:t>
      </w:r>
      <w:hyperlink r:id="rId30">
        <w:r>
          <w:rPr>
            <w:color w:val="1A4D2E"/>
            <w:u w:val="single"/>
            <w:b/>
          </w:rPr>
          <w:t>Acessar materia</w:t>
        </w:r>
      </w:hyperlink>
    </w:p>
    <w:p>
      <w:pPr>
        <w:spacing w:after="120"/>
      </w:pPr>
      <w:r>
        <w:rPr>
          <w:i/>
          <w:color w:val="888888"/>
          <w:sz w:val="16"/>
        </w:rPr>
        <w:t>Comunicado sobre serviço público com impacto direto em contribuintes e empresas.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120" w:after="40"/>
            </w:pPr>
            <w:r>
              <w:rPr>
                <w:b w:val="0"/>
                <w:color w:val="1A4D2E"/>
                <w:sz w:val="32"/>
              </w:rPr>
              <w:t>Transparencia da coleta</w:t>
            </w:r>
          </w:p>
        </w:tc>
      </w:tr>
    </w:tbl>
    <w:p>
      <w:r>
        <w:rPr>
          <w:b/>
          <w:color w:val="1A4D2E"/>
          <w:sz w:val="20"/>
        </w:rPr>
        <w:t>Fontes sem publicacao na janela:</w:t>
      </w:r>
    </w:p>
    <w:p>
      <w:pPr>
        <w:pStyle w:val="ListBullet"/>
      </w:pPr>
      <w:r>
        <w:rPr>
          <w:color w:val="4A4A4A"/>
          <w:sz w:val="18"/>
        </w:rPr>
        <w:t>MME | Notícias - Nenhuma publicação encontrada na janela temporal.</w:t>
      </w:r>
    </w:p>
    <w:p>
      <w:pPr>
        <w:pStyle w:val="ListBullet"/>
      </w:pPr>
      <w:r>
        <w:rPr>
          <w:color w:val="4A4A4A"/>
          <w:sz w:val="18"/>
        </w:rPr>
        <w:t>ONS | Notícias - A fonte explicitamente indica 'Nenhum item encontrado' para o período.</w:t>
      </w:r>
    </w:p>
    <w:p>
      <w:pPr>
        <w:pStyle w:val="ListBullet"/>
      </w:pPr>
      <w:r>
        <w:rPr>
          <w:color w:val="4A4A4A"/>
          <w:sz w:val="18"/>
        </w:rPr>
        <w:t>Secretaria de Prêmios e Apostas | Notícias - A fonte explicitamente indica 'Nenhum resultado foi encontrado'.</w:t>
      </w:r>
    </w:p>
    <w:p>
      <w:pPr>
        <w:pStyle w:val="ListBullet"/>
      </w:pPr>
      <w:r>
        <w:rPr>
          <w:color w:val="4A4A4A"/>
          <w:sz w:val="18"/>
        </w:rPr>
        <w:t>Ministério da Agricultura | Notícias - Nenhuma publicação encontrada na janela temporal.</w:t>
      </w:r>
    </w:p>
    <w:p>
      <w:pPr>
        <w:pStyle w:val="ListBullet"/>
      </w:pPr>
      <w:r>
        <w:rPr>
          <w:color w:val="4A4A4A"/>
          <w:sz w:val="18"/>
        </w:rPr>
        <w:t>COAF | Notícias - Nenhuma publicação encontrada na janela temporal.</w:t>
      </w:r>
    </w:p>
    <w:p>
      <w:r>
        <w:rPr>
          <w:b/>
          <w:color w:val="D68910"/>
          <w:sz w:val="20"/>
        </w:rPr>
        <w:t>Fontes sem resultado relevante:</w:t>
      </w:r>
    </w:p>
    <w:p>
      <w:pPr>
        <w:pStyle w:val="ListBullet"/>
      </w:pPr>
      <w:r>
        <w:rPr>
          <w:color w:val="4A4A4A"/>
          <w:sz w:val="18"/>
        </w:rPr>
        <w:t>Receita Federal | Normas - A página contém apenas filtros de busca e não exibe resultados de normas diretamente.</w:t>
      </w:r>
    </w:p>
    <w:p>
      <w:r>
        <w:rPr>
          <w:b/>
          <w:color w:val="C0392B"/>
          <w:sz w:val="20"/>
        </w:rPr>
        <w:t>Fontes com erro tecnico:</w:t>
      </w:r>
    </w:p>
    <w:p>
      <w:pPr>
        <w:pStyle w:val="ListBullet"/>
      </w:pPr>
      <w:r>
        <w:rPr>
          <w:color w:val="4A4A4A"/>
          <w:sz w:val="18"/>
        </w:rPr>
        <w:t>CGU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Ministério do Meio Ambiente | Notícias - Conteúdo restrito, requer autenticação para visualização.</w:t>
      </w:r>
    </w:p>
    <w:p>
      <w:pPr>
        <w:pStyle w:val="ListBullet"/>
      </w:pPr>
      <w:r>
        <w:rPr>
          <w:color w:val="4A4A4A"/>
          <w:sz w:val="18"/>
        </w:rPr>
        <w:t>SENACON | Notícias - Conteúdo restrito, requer autenticação para visualização.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2026-07-07T00:00 ate 2026-07-08T09:22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cb.gov.br/estabilidadefinanceira/exibenormativo?tipo=Comunicado&amp;numero=45517" TargetMode="External"/><Relationship Id="rId10" Type="http://schemas.openxmlformats.org/officeDocument/2006/relationships/hyperlink" Target="https://www.bcb.gov.br/estabilidadefinanceira/exibenormativo?tipo=Comunicado&amp;numero=45516" TargetMode="External"/><Relationship Id="rId11" Type="http://schemas.openxmlformats.org/officeDocument/2006/relationships/hyperlink" Target="https://www.bcb.gov.br/estabilidadefinanceira/exibenormativo?tipo=Comunicado&amp;numero=45515" TargetMode="External"/><Relationship Id="rId12" Type="http://schemas.openxmlformats.org/officeDocument/2006/relationships/hyperlink" Target="https://www.bcb.gov.br/estabilidadefinanceira/exibenormativo?tipo=Comunicado&amp;numero=45514" TargetMode="External"/><Relationship Id="rId13" Type="http://schemas.openxmlformats.org/officeDocument/2006/relationships/hyperlink" Target="https://www.bcb.gov.br/estabilidadefinanceira/exibenormativo?tipo=Comunicado&amp;numero=45511" TargetMode="External"/><Relationship Id="rId14" Type="http://schemas.openxmlformats.org/officeDocument/2006/relationships/hyperlink" Target="http://www.planalto.gov.br/ccivil_03/_ato2023-2026/2026/lei/l15461.htm" TargetMode="External"/><Relationship Id="rId15" Type="http://schemas.openxmlformats.org/officeDocument/2006/relationships/hyperlink" Target="http://www.planalto.gov.br/ccivil_03/_ato2023-2026/2026/lei/l15460.htm" TargetMode="External"/><Relationship Id="rId16" Type="http://schemas.openxmlformats.org/officeDocument/2006/relationships/hyperlink" Target="http://www.planalto.gov.br/ccivil_03/_ato2023-2026/2026/lei/l15459.htm" TargetMode="External"/><Relationship Id="rId17" Type="http://schemas.openxmlformats.org/officeDocument/2006/relationships/hyperlink" Target="http://www.planalto.gov.br/ccivil_03/_ato2023-2026/2026/decreto/d13060.htm" TargetMode="External"/><Relationship Id="rId18" Type="http://schemas.openxmlformats.org/officeDocument/2006/relationships/hyperlink" Target="http://www.planalto.gov.br/ccivil_03/_ato2023-2026/2026/decreto/d13059.htm" TargetMode="External"/><Relationship Id="rId19" Type="http://schemas.openxmlformats.org/officeDocument/2006/relationships/hyperlink" Target="http://www.planalto.gov.br/ccivil_03/_ato2023-2026/2026/decreto/d13058.htm" TargetMode="External"/><Relationship Id="rId20" Type="http://schemas.openxmlformats.org/officeDocument/2006/relationships/hyperlink" Target="http://www.planalto.gov.br/ccivil_03/_ato2023-2026/2026/decreto/d13057.htm" TargetMode="External"/><Relationship Id="rId21" Type="http://schemas.openxmlformats.org/officeDocument/2006/relationships/hyperlink" Target="https://www.bcb.gov.br/estabilidadefinanceira/exibenormativo?tipo=Comunicado&amp;numero=45513" TargetMode="External"/><Relationship Id="rId22" Type="http://schemas.openxmlformats.org/officeDocument/2006/relationships/hyperlink" Target="https://www.bcb.gov.br/estabilidadefinanceira/exibenormativo?tipo=Comunicado&amp;numero=45512" TargetMode="External"/><Relationship Id="rId23" Type="http://schemas.openxmlformats.org/officeDocument/2006/relationships/hyperlink" Target="https://www.gov.br/cvm/pt-br/assuntos/noticias/2026/ate-14-7-participe-da-pesquisa-do-tcu-sobre-termo-de-compromisso" TargetMode="External"/><Relationship Id="rId24" Type="http://schemas.openxmlformats.org/officeDocument/2006/relationships/hyperlink" Target="https://www.gov.br/cvm/pt-br/assuntos/noticias/2026/colegiado-da-cvm-aprova-acordo-de-cooperacao-com-anbima" TargetMode="External"/><Relationship Id="rId25" Type="http://schemas.openxmlformats.org/officeDocument/2006/relationships/hyperlink" Target="https://www.b3.com.br/data/files/6D/25/3F/02/74E3F910D4FBC3F9AC094EA8/OC%20042-2026-VNC%20POSTERGACAO%20FUNCIONALIDADE%20DE%20SINCRONIZACAO%20DOS%20LEILOES%20DE%20PREABERTURA_PT.pdf" TargetMode="External"/><Relationship Id="rId26" Type="http://schemas.openxmlformats.org/officeDocument/2006/relationships/hyperlink" Target="https://www.b3.com.br/data/files/A8/45/AC/2B/34D3F910D4FBC3F9AC094EA8/OC%20036-2026-VPC%20SOLUCOES%20DE%20GRANDES%20LOTES_PT.pdf" TargetMode="External"/><Relationship Id="rId27" Type="http://schemas.openxmlformats.org/officeDocument/2006/relationships/hyperlink" Target="https://www.b3.com.br/data/files/FD/20/34/93/BCC3F910D4FBC3F9AC094EA8/OC%20035-2026-VPC_LANCAMENTO%20DO%20%C3%8DNDICE%20B3%20BANCOS_PT.pdf" TargetMode="External"/><Relationship Id="rId28" Type="http://schemas.openxmlformats.org/officeDocument/2006/relationships/hyperlink" Target="https://www.b3.com.br/data/files/6B/15/88/E9/73D3F910D4FBC3F9AC094EA8/CE%20005-2026-VPE%20ATUALIZACAO%20NO%20CATALOGO%20DE%20MENSAGENS%20E%20ARQUIVOS%20PARA%20LIQUIDACAO%20FINANCEIRA%20DE%20OPCOES%20DE%20ACOES%20BDRS%20E%20ETFS_PT.pdf" TargetMode="External"/><Relationship Id="rId29" Type="http://schemas.openxmlformats.org/officeDocument/2006/relationships/hyperlink" Target="https://www.gov.br/fazenda/pt-br/assuntos/noticias/2026/julho/workshop-debate-governanca-dos-gastos-tributarios" TargetMode="External"/><Relationship Id="rId30" Type="http://schemas.openxmlformats.org/officeDocument/2006/relationships/hyperlink" Target="https://www.gov.br/fazenda/pt-br/assuntos/noticias/2026/julho/consulta-sobre-a-restituicao-automatica-cashback-pode-ser-feita-a-partir-desta-quarta-8-7-no-site-da-recei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