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REGULATORIO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8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18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6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Comunicado n° 45.517,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"R" e a Taxa Referencial (TR) relativos a 7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45.516,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45.515,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condições de oferta pública para a realização de operações de swap para fins de rolagem do vencimento de 03/08/2026.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Comunicado n° 45.514,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comunicado do Grupo de Ação Financeira contra a Lavagem de Dinheiro e o Financiamento do Terrorismo (GAFI/FATF).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Comunicado n° 45.511,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Taxas Básicas Financeiras (TBF), os Redutores "R" e as Taxas Referenciais (TR) relativos a 4, 5 e 6 de julho de 2026.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7.7.2026 - Confere o título de Capital Nacional da Maior Onda do Brasil ao Município de Jaguaruna, no Estado de Santa Catarina.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honorífico,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7.7.2026 - Institui o Dia Nacional do Vinho, a ser comemorado no primeiro domingo do mês de junho.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comemorativo,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7.7.2026 - Altera a Lei nº 7.405, de 12 de novembro de 1985, para estabelecer a utilização do Símbolo Internacional de Acessibilidade.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que pode ter implicações para empresas em termos de acessibilidade e conformidade.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7.7.2026 - Altera o Decreto nº 10.172, de 11 de dezembro de 2019, para alterar a composição do Conselho Fiscal do Serviço Autônomo Embratur – Agência Brasileira de Promoção Internacional do Turismo.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7.7.2026 - Remaneja, em caráter temporário, cargo em comissão e funções de confiança para o Ministério das Relações Exteriores.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7.7.2026 - Altera o Decreto nº 11.198, de 15 de setembro de 2022, que aprova a Estrutura Regimental e o Quadro Demonstrativo dos Cargos em Comissão e das Funções de Confiança do Departamento Nacional de Obras Contra as Secas, e remaneja e transforma cargos em comissão e funções de confiança.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Estrutura Regimental e o Quadro Demonstrativo de Cargos e Funções do Departamento Nacional de Obras Contra as Secas (DNOCS).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7.7.2026 - Altera o Decreto nº 2.338, de 7 de outubro de 1997, que aprova o Regulamento da Agência Nacional de Telecomunicações, e remaneja e transforma cargos em comissão e funções de confiança.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Regulamento da Agência Nacional de Telecomunicações (ANATEL) e remaneja cargos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no regulamento de uma agência reguladora, podendo ter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45.517,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7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2026-07-08T09:01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referência, crucial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45.516,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2026-07-07T18:30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Impacto direto em operações de instituições financeiras no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45.515,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condições de oferta pública para a realização de operações de swap para fins de rolagem do vencimento de 03/08/2026.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Impacto direto em operações de mercado financeiro, como swaps.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45.514,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comunicado do Grupo de Ação Financeira contra a Lavagem de Dinheiro e o Financiamento do Terrorismo (GAFI/FATF).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2026-07-07T15:28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regulatória internacional com impacto em compliance de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45.513,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fins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2026-07-07T09:32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administrativa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45.512,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2026-07-07T09:30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administrativa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45.511,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Taxas Básicas Financeiras (TBF), os Redutores "R" e as Taxas Referenciais (TR) relativos a 4, 5 e 6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2026-07-07T09:06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referência, crucial para o mercado financeiro.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Aviso: não haverá expediente nem protocolo no Escritório ANP SP no dia 9 de julho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Aviso sobre a suspensão de expediente e protocolo no Escritório da ANP em São Paulo no dia 9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Aviso administrativo de funcionamento, com impacto limitado.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e Petrobras assinam acordo para adequação de 335 poços marítimos às regras de segurança operacional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Termo de Conciliação celebrado na AGU estabelece compromissos técnicos para fortalecer a prevenção e a resposta a emergências em poços marítimos.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Acordo com grande empresa estatal sobre segurança operacional, com impacto regulatório e ambiental no setor de energia.</w:t>
      </w:r>
    </w:p>
    <w:p>
      <w:pPr>
        <w:spacing w:before="240" w:after="80"/>
      </w:pPr>
      <w:r>
        <w:rPr>
          <w:b/>
          <w:color w:val="1A4D2E"/>
          <w:sz w:val="20"/>
        </w:rPr>
        <w:t>ANEEL | ÚLTIMAS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ANEEL aprova abertura de consulta pública sobre o edital dos Leilões de Energia Existente A-1, A-2 e A-3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ANEEL aprova abertura de consulta pública sobre o edital dos Leilões de Energia Existente A-1, A-2 e A-3, com contribuições até 24 de agosto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consulta pública para leilões de energia, com impacto direto no setor elétrico e para empresas do ramo.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Recolhimento da CFEM tem nova plataforma digital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Nova plataforma digital para recolhimento da Compensação Financeira pela Exploração de Recursos Minerais (CFEM), exigindo login gov.br e ampliando formas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2026-07-07T15:04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Mudança no processo de recolhimento de royalties da mineração, com impacto direto para empresas do setor.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MME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página contém apenas filtros de busca e não exibe resultados de normas diretamente.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2026-07-07T00:00 ate 2026-07-08T09:22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cb.gov.br/estabilidadefinanceira/exibenormativo?tipo=Comunicado&amp;numero=45517" TargetMode="External"/><Relationship Id="rId10" Type="http://schemas.openxmlformats.org/officeDocument/2006/relationships/hyperlink" Target="https://www.bcb.gov.br/estabilidadefinanceira/exibenormativo?tipo=Comunicado&amp;numero=45516" TargetMode="External"/><Relationship Id="rId11" Type="http://schemas.openxmlformats.org/officeDocument/2006/relationships/hyperlink" Target="https://www.bcb.gov.br/estabilidadefinanceira/exibenormativo?tipo=Comunicado&amp;numero=45515" TargetMode="External"/><Relationship Id="rId12" Type="http://schemas.openxmlformats.org/officeDocument/2006/relationships/hyperlink" Target="https://www.bcb.gov.br/estabilidadefinanceira/exibenormativo?tipo=Comunicado&amp;numero=45514" TargetMode="External"/><Relationship Id="rId13" Type="http://schemas.openxmlformats.org/officeDocument/2006/relationships/hyperlink" Target="https://www.bcb.gov.br/estabilidadefinanceira/exibenormativo?tipo=Comunicado&amp;numero=45511" TargetMode="External"/><Relationship Id="rId14" Type="http://schemas.openxmlformats.org/officeDocument/2006/relationships/hyperlink" Target="http://www.planalto.gov.br/ccivil_03/_ato2023-2026/2026/lei/l15461.htm" TargetMode="External"/><Relationship Id="rId15" Type="http://schemas.openxmlformats.org/officeDocument/2006/relationships/hyperlink" Target="http://www.planalto.gov.br/ccivil_03/_ato2023-2026/2026/lei/l15460.htm" TargetMode="External"/><Relationship Id="rId16" Type="http://schemas.openxmlformats.org/officeDocument/2006/relationships/hyperlink" Target="http://www.planalto.gov.br/ccivil_03/_ato2023-2026/2026/lei/l15459.htm" TargetMode="External"/><Relationship Id="rId17" Type="http://schemas.openxmlformats.org/officeDocument/2006/relationships/hyperlink" Target="http://www.planalto.gov.br/ccivil_03/_ato2023-2026/2026/decreto/d13060.htm" TargetMode="External"/><Relationship Id="rId18" Type="http://schemas.openxmlformats.org/officeDocument/2006/relationships/hyperlink" Target="http://www.planalto.gov.br/ccivil_03/_ato2023-2026/2026/decreto/d13059.htm" TargetMode="External"/><Relationship Id="rId19" Type="http://schemas.openxmlformats.org/officeDocument/2006/relationships/hyperlink" Target="http://www.planalto.gov.br/ccivil_03/_ato2023-2026/2026/decreto/d13058.htm" TargetMode="External"/><Relationship Id="rId20" Type="http://schemas.openxmlformats.org/officeDocument/2006/relationships/hyperlink" Target="http://www.planalto.gov.br/ccivil_03/_ato2023-2026/2026/decreto/d13057.htm" TargetMode="External"/><Relationship Id="rId21" Type="http://schemas.openxmlformats.org/officeDocument/2006/relationships/hyperlink" Target="https://www.bcb.gov.br/estabilidadefinanceira/exibenormativo?tipo=Comunicado&amp;numero=45513" TargetMode="External"/><Relationship Id="rId22" Type="http://schemas.openxmlformats.org/officeDocument/2006/relationships/hyperlink" Target="https://www.bcb.gov.br/estabilidadefinanceira/exibenormativo?tipo=Comunicado&amp;numero=45512" TargetMode="External"/><Relationship Id="rId23" Type="http://schemas.openxmlformats.org/officeDocument/2006/relationships/hyperlink" Target="https://www.gov.br/anp/pt-br/canais_atendimento/imprensa/noticias-comunicados/aviso-nao-havera-expediente-nem-protocolo-no-escritorio-anp-sp-no-dia-9-de-julho" TargetMode="External"/><Relationship Id="rId24" Type="http://schemas.openxmlformats.org/officeDocument/2006/relationships/hyperlink" Target="https://www.gov.br/anp/pt-br/canais_atendimento/imprensa/noticias-comunicados/anp-e-petrobras-assinam-acordo-para-adequacao-de-335-pocos-maritimos-as-regras-de-seguranca-operacional" TargetMode="External"/><Relationship Id="rId25" Type="http://schemas.openxmlformats.org/officeDocument/2006/relationships/hyperlink" Target="https://www.gov.br/aneel/pt-br/assuntos/noticias/2026-defeso-eleitoral/aneel-aprova-abertura-de-consulta-publica-sobre-o-edital-dos-leiloes-de-energia-existente-a-1-a-2-e-a-3" TargetMode="External"/><Relationship Id="rId26" Type="http://schemas.openxmlformats.org/officeDocument/2006/relationships/hyperlink" Target="https://www.gov.br/anm/pt-br/assuntos/noticias/recolhimento-da-cfem-tem-nova-plataforma-digit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