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6. Pruebas del software</w:t>
      </w:r>
    </w:p>
    <w:p>
      <w:r>
        <w:t>En este capítulo se describen los procesos de evaluación llevados a cabo para garantizar que la aplicación EcoVigía cumple con los requerimientos funcionales y no funcionales definidos, y que ofrece una experiencia de usuario adecuada. Las pruebas se dividen en inspección de software (validación y verificación) y pruebas de usabilidad con usuarios finales.</w:t>
      </w:r>
    </w:p>
    <w:p>
      <w:pPr>
        <w:pStyle w:val="Heading2"/>
      </w:pPr>
      <w:r>
        <w:t>6.1 Inspección de software (Validación y Verificación)</w:t>
      </w:r>
    </w:p>
    <w:p>
      <w:r>
        <w:t>La inspección del software asegura dos aspectos fundamentales:</w:t>
        <w:br/>
        <w:t>- Verificación (¿Estamos construyendo el producto correctamente?): Se comprueba que el código y la arquitectura (React, Capacitor, Supabase) cumplen con las especificaciones técnicas.</w:t>
        <w:br/>
        <w:t>- Validación (¿Estamos construyendo el producto correcto?): Se asegura de que la aplicación realmente satisface las necesidades del proyecto (educación, monitoreo y participación en el Humedal de Techo).</w:t>
      </w:r>
    </w:p>
    <w:p>
      <w:r>
        <w:t>A continuación, se presenta la matriz de casos de prueba funcionales ejecutados: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Módulo</w:t>
            </w:r>
          </w:p>
        </w:tc>
        <w:tc>
          <w:tcPr>
            <w:tcW w:type="dxa" w:w="1234"/>
          </w:tcPr>
          <w:p>
            <w:r>
              <w:t>Caso de Prueba</w:t>
            </w:r>
          </w:p>
        </w:tc>
        <w:tc>
          <w:tcPr>
            <w:tcW w:type="dxa" w:w="1234"/>
          </w:tcPr>
          <w:p>
            <w:r>
              <w:t>Pasos a ejecutar</w:t>
            </w:r>
          </w:p>
        </w:tc>
        <w:tc>
          <w:tcPr>
            <w:tcW w:type="dxa" w:w="1234"/>
          </w:tcPr>
          <w:p>
            <w:r>
              <w:t>Resultado Esperado</w:t>
            </w:r>
          </w:p>
        </w:tc>
        <w:tc>
          <w:tcPr>
            <w:tcW w:type="dxa" w:w="1234"/>
          </w:tcPr>
          <w:p>
            <w:r>
              <w:t>Resultado Obtenido</w:t>
            </w:r>
          </w:p>
        </w:tc>
        <w:tc>
          <w:tcPr>
            <w:tcW w:type="dxa" w:w="1234"/>
          </w:tcPr>
          <w:p>
            <w:r>
              <w:t>Estado</w:t>
            </w:r>
          </w:p>
        </w:tc>
      </w:tr>
      <w:tr>
        <w:tc>
          <w:tcPr>
            <w:tcW w:type="dxa" w:w="1234"/>
          </w:tcPr>
          <w:p>
            <w:r>
              <w:t>CP-01</w:t>
            </w:r>
          </w:p>
        </w:tc>
        <w:tc>
          <w:tcPr>
            <w:tcW w:type="dxa" w:w="1234"/>
          </w:tcPr>
          <w:p>
            <w:r>
              <w:t>Autenticación</w:t>
            </w:r>
          </w:p>
        </w:tc>
        <w:tc>
          <w:tcPr>
            <w:tcW w:type="dxa" w:w="1234"/>
          </w:tcPr>
          <w:p>
            <w:r>
              <w:t>Registro de nuevo usuario</w:t>
            </w:r>
          </w:p>
        </w:tc>
        <w:tc>
          <w:tcPr>
            <w:tcW w:type="dxa" w:w="1234"/>
          </w:tcPr>
          <w:p>
            <w:r>
              <w:t>1. Ir a la vista de login.</w:t>
              <w:br/>
              <w:t>2. Ingresar correo y contraseña.</w:t>
              <w:br/>
              <w:t>3. Clic en registrarse.</w:t>
            </w:r>
          </w:p>
        </w:tc>
        <w:tc>
          <w:tcPr>
            <w:tcW w:type="dxa" w:w="1234"/>
          </w:tcPr>
          <w:p>
            <w:r>
              <w:t>Se crea el usuario en Supabase y se redirige al Dashboard.</w:t>
            </w:r>
          </w:p>
        </w:tc>
        <w:tc>
          <w:tcPr>
            <w:tcW w:type="dxa" w:w="1234"/>
          </w:tcPr>
          <w:p>
            <w:r>
              <w:t>El usuario se crea correctamente en la base de datos y accede a la app.</w:t>
            </w:r>
          </w:p>
        </w:tc>
        <w:tc>
          <w:tcPr>
            <w:tcW w:type="dxa" w:w="1234"/>
          </w:tcPr>
          <w:p>
            <w:r>
              <w:t>Aprobado</w:t>
            </w:r>
          </w:p>
        </w:tc>
      </w:tr>
      <w:tr>
        <w:tc>
          <w:tcPr>
            <w:tcW w:type="dxa" w:w="1234"/>
          </w:tcPr>
          <w:p>
            <w:r>
              <w:t>CP-02</w:t>
            </w:r>
          </w:p>
        </w:tc>
        <w:tc>
          <w:tcPr>
            <w:tcW w:type="dxa" w:w="1234"/>
          </w:tcPr>
          <w:p>
            <w:r>
              <w:t>Autenticación</w:t>
            </w:r>
          </w:p>
        </w:tc>
        <w:tc>
          <w:tcPr>
            <w:tcW w:type="dxa" w:w="1234"/>
          </w:tcPr>
          <w:p>
            <w:r>
              <w:t>Cierre de sesión</w:t>
            </w:r>
          </w:p>
        </w:tc>
        <w:tc>
          <w:tcPr>
            <w:tcW w:type="dxa" w:w="1234"/>
          </w:tcPr>
          <w:p>
            <w:r>
              <w:t>1. Abrir el Panel de Perfil.</w:t>
              <w:br/>
              <w:t>2. Hacer clic en "Cerrar sesión".</w:t>
            </w:r>
          </w:p>
        </w:tc>
        <w:tc>
          <w:tcPr>
            <w:tcW w:type="dxa" w:w="1234"/>
          </w:tcPr>
          <w:p>
            <w:r>
              <w:t>La sesión se destruye en Supabase y redirige a la vista inicial.</w:t>
            </w:r>
          </w:p>
        </w:tc>
        <w:tc>
          <w:tcPr>
            <w:tcW w:type="dxa" w:w="1234"/>
          </w:tcPr>
          <w:p>
            <w:r>
              <w:t>Cierra sesión correctamente y limpia el estado local.</w:t>
            </w:r>
          </w:p>
        </w:tc>
        <w:tc>
          <w:tcPr>
            <w:tcW w:type="dxa" w:w="1234"/>
          </w:tcPr>
          <w:p>
            <w:r>
              <w:t>Aprobado</w:t>
            </w:r>
          </w:p>
        </w:tc>
      </w:tr>
      <w:tr>
        <w:tc>
          <w:tcPr>
            <w:tcW w:type="dxa" w:w="1234"/>
          </w:tcPr>
          <w:p>
            <w:r>
              <w:t>CP-03</w:t>
            </w:r>
          </w:p>
        </w:tc>
        <w:tc>
          <w:tcPr>
            <w:tcW w:type="dxa" w:w="1234"/>
          </w:tcPr>
          <w:p>
            <w:r>
              <w:t>Monitoreo</w:t>
            </w:r>
          </w:p>
        </w:tc>
        <w:tc>
          <w:tcPr>
            <w:tcW w:type="dxa" w:w="1234"/>
          </w:tcPr>
          <w:p>
            <w:r>
              <w:t>Carga del mapa interactivo</w:t>
            </w:r>
          </w:p>
        </w:tc>
        <w:tc>
          <w:tcPr>
            <w:tcW w:type="dxa" w:w="1234"/>
          </w:tcPr>
          <w:p>
            <w:r>
              <w:t>1. Navegar al tab "Monitoreo".</w:t>
              <w:br/>
              <w:t>2. Esperar la carga de Leaflet.</w:t>
            </w:r>
          </w:p>
        </w:tc>
        <w:tc>
          <w:tcPr>
            <w:tcW w:type="dxa" w:w="1234"/>
          </w:tcPr>
          <w:p>
            <w:r>
              <w:t>El mapa debe renderizar los puntos de interés sin errores.</w:t>
            </w:r>
          </w:p>
        </w:tc>
        <w:tc>
          <w:tcPr>
            <w:tcW w:type="dxa" w:w="1234"/>
          </w:tcPr>
          <w:p>
            <w:r>
              <w:t>El mapa carga con los marcadores georreferenciados.</w:t>
            </w:r>
          </w:p>
        </w:tc>
        <w:tc>
          <w:tcPr>
            <w:tcW w:type="dxa" w:w="1234"/>
          </w:tcPr>
          <w:p>
            <w:r>
              <w:t>Aprobado</w:t>
            </w:r>
          </w:p>
        </w:tc>
      </w:tr>
      <w:tr>
        <w:tc>
          <w:tcPr>
            <w:tcW w:type="dxa" w:w="1234"/>
          </w:tcPr>
          <w:p>
            <w:r>
              <w:t>CP-04</w:t>
            </w:r>
          </w:p>
        </w:tc>
        <w:tc>
          <w:tcPr>
            <w:tcW w:type="dxa" w:w="1234"/>
          </w:tcPr>
          <w:p>
            <w:r>
              <w:t>Chatbot</w:t>
            </w:r>
          </w:p>
        </w:tc>
        <w:tc>
          <w:tcPr>
            <w:tcW w:type="dxa" w:w="1234"/>
          </w:tcPr>
          <w:p>
            <w:r>
              <w:t>Consulta al asistente</w:t>
            </w:r>
          </w:p>
        </w:tc>
        <w:tc>
          <w:tcPr>
            <w:tcW w:type="dxa" w:w="1234"/>
          </w:tcPr>
          <w:p>
            <w:r>
              <w:t>1. Ir al tab de Chatbot.</w:t>
              <w:br/>
              <w:t>2. Escribir "¿Qué aves hay en el humedal?".</w:t>
              <w:br/>
              <w:t>3. Enviar mensaje.</w:t>
            </w:r>
          </w:p>
        </w:tc>
        <w:tc>
          <w:tcPr>
            <w:tcW w:type="dxa" w:w="1234"/>
          </w:tcPr>
          <w:p>
            <w:r>
              <w:t>El bot responde con información coherente del humedal en menos de 5 segundos.</w:t>
            </w:r>
          </w:p>
        </w:tc>
        <w:tc>
          <w:tcPr>
            <w:tcW w:type="dxa" w:w="1234"/>
          </w:tcPr>
          <w:p>
            <w:r>
              <w:t>La IA responde adecuadamente respetando el contexto del ecosistema.</w:t>
            </w:r>
          </w:p>
        </w:tc>
        <w:tc>
          <w:tcPr>
            <w:tcW w:type="dxa" w:w="1234"/>
          </w:tcPr>
          <w:p>
            <w:r>
              <w:t>Aprobado</w:t>
            </w:r>
          </w:p>
        </w:tc>
      </w:tr>
      <w:tr>
        <w:tc>
          <w:tcPr>
            <w:tcW w:type="dxa" w:w="1234"/>
          </w:tcPr>
          <w:p>
            <w:r>
              <w:t>CP-05</w:t>
            </w:r>
          </w:p>
        </w:tc>
        <w:tc>
          <w:tcPr>
            <w:tcW w:type="dxa" w:w="1234"/>
          </w:tcPr>
          <w:p>
            <w:r>
              <w:t>Configuración</w:t>
            </w:r>
          </w:p>
        </w:tc>
        <w:tc>
          <w:tcPr>
            <w:tcW w:type="dxa" w:w="1234"/>
          </w:tcPr>
          <w:p>
            <w:r>
              <w:t>Cambio de idioma (ES/EN)</w:t>
            </w:r>
          </w:p>
        </w:tc>
        <w:tc>
          <w:tcPr>
            <w:tcW w:type="dxa" w:w="1234"/>
          </w:tcPr>
          <w:p>
            <w:r>
              <w:t>1. Abrir Perfil.</w:t>
              <w:br/>
              <w:t>2. Seleccionar "English" en el selector.</w:t>
            </w:r>
          </w:p>
        </w:tc>
        <w:tc>
          <w:tcPr>
            <w:tcW w:type="dxa" w:w="1234"/>
          </w:tcPr>
          <w:p>
            <w:r>
              <w:t>La interfaz traduce automáticamente los textos clave al inglés.</w:t>
            </w:r>
          </w:p>
        </w:tc>
        <w:tc>
          <w:tcPr>
            <w:tcW w:type="dxa" w:w="1234"/>
          </w:tcPr>
          <w:p>
            <w:r>
              <w:t>Los textos cambian a inglés instantáneamente.</w:t>
            </w:r>
          </w:p>
        </w:tc>
        <w:tc>
          <w:tcPr>
            <w:tcW w:type="dxa" w:w="1234"/>
          </w:tcPr>
          <w:p>
            <w:r>
              <w:t>Aprobado</w:t>
            </w:r>
          </w:p>
        </w:tc>
      </w:tr>
      <w:tr>
        <w:tc>
          <w:tcPr>
            <w:tcW w:type="dxa" w:w="1234"/>
          </w:tcPr>
          <w:p>
            <w:r>
              <w:t>CP-06</w:t>
            </w:r>
          </w:p>
        </w:tc>
        <w:tc>
          <w:tcPr>
            <w:tcW w:type="dxa" w:w="1234"/>
          </w:tcPr>
          <w:p>
            <w:r>
              <w:t>Perfil</w:t>
            </w:r>
          </w:p>
        </w:tc>
        <w:tc>
          <w:tcPr>
            <w:tcW w:type="dxa" w:w="1234"/>
          </w:tcPr>
          <w:p>
            <w:r>
              <w:t>Actualización de usuario</w:t>
            </w:r>
          </w:p>
        </w:tc>
        <w:tc>
          <w:tcPr>
            <w:tcW w:type="dxa" w:w="1234"/>
          </w:tcPr>
          <w:p>
            <w:r>
              <w:t>1. Abrir Perfil.</w:t>
              <w:br/>
              <w:t>2. Escribir nuevo nombre.</w:t>
              <w:br/>
              <w:t>3. Guardar cambios.</w:t>
            </w:r>
          </w:p>
        </w:tc>
        <w:tc>
          <w:tcPr>
            <w:tcW w:type="dxa" w:w="1234"/>
          </w:tcPr>
          <w:p>
            <w:r>
              <w:t>El nombre se actualiza en la tabla profiles de Supabase.</w:t>
            </w:r>
          </w:p>
        </w:tc>
        <w:tc>
          <w:tcPr>
            <w:tcW w:type="dxa" w:w="1234"/>
          </w:tcPr>
          <w:p>
            <w:r>
              <w:t>Se actualiza la base de datos y se muestra un mensaje de éxito.</w:t>
            </w:r>
          </w:p>
        </w:tc>
        <w:tc>
          <w:tcPr>
            <w:tcW w:type="dxa" w:w="1234"/>
          </w:tcPr>
          <w:p>
            <w:r>
              <w:t>Aprobado</w:t>
            </w:r>
          </w:p>
        </w:tc>
      </w:tr>
    </w:tbl>
    <w:p>
      <w:pPr>
        <w:pStyle w:val="Heading2"/>
      </w:pPr>
      <w:r>
        <w:t>6.2 Pruebas de Usabilidad – Resultados</w:t>
      </w:r>
    </w:p>
    <w:p>
      <w:r>
        <w:t>Las pruebas de usabilidad se realizaron con un grupo de usuarios de prueba para evaluar la facilidad de uso y la curva de aprendizaje de EcoVigía.</w:t>
      </w:r>
    </w:p>
    <w:p>
      <w:r>
        <w:t>Se definieron 5 tareas clave que el usuario debía completar:</w:t>
        <w:br/>
        <w:t>1. Registrarse e iniciar sesión.</w:t>
        <w:br/>
        <w:t>2. Crear un reporte con foto y ubicación.</w:t>
        <w:br/>
        <w:t>3. Publicar una consulta en Comunidad.</w:t>
        <w:br/>
        <w:t>4. Dar/quitar like a una publicación.</w:t>
        <w:br/>
        <w:t>5. Consultar un evento educativo y usar chatbot.</w:t>
      </w:r>
    </w:p>
    <w:p>
      <w:pPr>
        <w:pStyle w:val="Heading3"/>
      </w:pPr>
      <w:r>
        <w:t>Tabla de Resultados de Tareas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Usuario</w:t>
            </w:r>
          </w:p>
        </w:tc>
        <w:tc>
          <w:tcPr>
            <w:tcW w:type="dxa" w:w="1440"/>
          </w:tcPr>
          <w:p>
            <w:r>
              <w:t>Tarea</w:t>
            </w:r>
          </w:p>
        </w:tc>
        <w:tc>
          <w:tcPr>
            <w:tcW w:type="dxa" w:w="1440"/>
          </w:tcPr>
          <w:p>
            <w:r>
              <w:t>Tiempo estimado</w:t>
            </w:r>
          </w:p>
        </w:tc>
        <w:tc>
          <w:tcPr>
            <w:tcW w:type="dxa" w:w="1440"/>
          </w:tcPr>
          <w:p>
            <w:r>
              <w:t>Tiempo real</w:t>
            </w:r>
          </w:p>
        </w:tc>
        <w:tc>
          <w:tcPr>
            <w:tcW w:type="dxa" w:w="1440"/>
          </w:tcPr>
          <w:p>
            <w:r>
              <w:t>¿Completado?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Usuario 1</w:t>
            </w:r>
          </w:p>
        </w:tc>
        <w:tc>
          <w:tcPr>
            <w:tcW w:type="dxa" w:w="1440"/>
          </w:tcPr>
          <w:p>
            <w:r>
              <w:t>T1</w:t>
            </w:r>
          </w:p>
        </w:tc>
        <w:tc>
          <w:tcPr>
            <w:tcW w:type="dxa" w:w="1440"/>
          </w:tcPr>
          <w:p>
            <w:r>
              <w:t>2 min</w:t>
            </w:r>
          </w:p>
        </w:tc>
        <w:tc>
          <w:tcPr>
            <w:tcW w:type="dxa" w:w="1440"/>
          </w:tcPr>
          <w:p>
            <w:r>
              <w:t>1m 45s</w:t>
            </w:r>
          </w:p>
        </w:tc>
        <w:tc>
          <w:tcPr>
            <w:tcW w:type="dxa" w:w="1440"/>
          </w:tcPr>
          <w:p>
            <w:r>
              <w:t>Sí</w:t>
            </w:r>
          </w:p>
        </w:tc>
        <w:tc>
          <w:tcPr>
            <w:tcW w:type="dxa" w:w="1440"/>
          </w:tcPr>
          <w:p>
            <w:r>
              <w:t>El proceso fue intuitivo.</w:t>
            </w:r>
          </w:p>
        </w:tc>
      </w:tr>
      <w:tr>
        <w:tc>
          <w:tcPr>
            <w:tcW w:type="dxa" w:w="1440"/>
          </w:tcPr>
          <w:p>
            <w:r>
              <w:t>Usuario 1</w:t>
            </w:r>
          </w:p>
        </w:tc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2 min</w:t>
            </w:r>
          </w:p>
        </w:tc>
        <w:tc>
          <w:tcPr>
            <w:tcW w:type="dxa" w:w="1440"/>
          </w:tcPr>
          <w:p>
            <w:r>
              <w:t>1m 50s</w:t>
            </w:r>
          </w:p>
        </w:tc>
        <w:tc>
          <w:tcPr>
            <w:tcW w:type="dxa" w:w="1440"/>
          </w:tcPr>
          <w:p>
            <w:r>
              <w:t>Sí</w:t>
            </w:r>
          </w:p>
        </w:tc>
        <w:tc>
          <w:tcPr>
            <w:tcW w:type="dxa" w:w="1440"/>
          </w:tcPr>
          <w:p>
            <w:r>
              <w:t>Ubicación automática correcta.</w:t>
            </w:r>
          </w:p>
        </w:tc>
      </w:tr>
      <w:tr>
        <w:tc>
          <w:tcPr>
            <w:tcW w:type="dxa" w:w="1440"/>
          </w:tcPr>
          <w:p>
            <w:r>
              <w:t>Usuario 2</w:t>
            </w:r>
          </w:p>
        </w:tc>
        <w:tc>
          <w:tcPr>
            <w:tcW w:type="dxa" w:w="1440"/>
          </w:tcPr>
          <w:p>
            <w:r>
              <w:t>T3</w:t>
            </w:r>
          </w:p>
        </w:tc>
        <w:tc>
          <w:tcPr>
            <w:tcW w:type="dxa" w:w="1440"/>
          </w:tcPr>
          <w:p>
            <w:r>
              <w:t>1 min</w:t>
            </w:r>
          </w:p>
        </w:tc>
        <w:tc>
          <w:tcPr>
            <w:tcW w:type="dxa" w:w="1440"/>
          </w:tcPr>
          <w:p>
            <w:r>
              <w:t>0m 45s</w:t>
            </w:r>
          </w:p>
        </w:tc>
        <w:tc>
          <w:tcPr>
            <w:tcW w:type="dxa" w:w="1440"/>
          </w:tcPr>
          <w:p>
            <w:r>
              <w:t>Sí</w:t>
            </w:r>
          </w:p>
        </w:tc>
        <w:tc>
          <w:tcPr>
            <w:tcW w:type="dxa" w:w="1440"/>
          </w:tcPr>
          <w:p>
            <w:r>
              <w:t>Fácil de encontrar.</w:t>
            </w:r>
          </w:p>
        </w:tc>
      </w:tr>
      <w:tr>
        <w:tc>
          <w:tcPr>
            <w:tcW w:type="dxa" w:w="1440"/>
          </w:tcPr>
          <w:p>
            <w:r>
              <w:t>Usuario 2</w:t>
            </w:r>
          </w:p>
        </w:tc>
        <w:tc>
          <w:tcPr>
            <w:tcW w:type="dxa" w:w="1440"/>
          </w:tcPr>
          <w:p>
            <w:r>
              <w:t>T4</w:t>
            </w:r>
          </w:p>
        </w:tc>
        <w:tc>
          <w:tcPr>
            <w:tcW w:type="dxa" w:w="1440"/>
          </w:tcPr>
          <w:p>
            <w:r>
              <w:t>1 min</w:t>
            </w:r>
          </w:p>
        </w:tc>
        <w:tc>
          <w:tcPr>
            <w:tcW w:type="dxa" w:w="1440"/>
          </w:tcPr>
          <w:p>
            <w:r>
              <w:t>0m 10s</w:t>
            </w:r>
          </w:p>
        </w:tc>
        <w:tc>
          <w:tcPr>
            <w:tcW w:type="dxa" w:w="1440"/>
          </w:tcPr>
          <w:p>
            <w:r>
              <w:t>Sí</w:t>
            </w:r>
          </w:p>
        </w:tc>
        <w:tc>
          <w:tcPr>
            <w:tcW w:type="dxa" w:w="1440"/>
          </w:tcPr>
          <w:p>
            <w:r>
              <w:t>Reacción inmediata.</w:t>
            </w:r>
          </w:p>
        </w:tc>
      </w:tr>
      <w:tr>
        <w:tc>
          <w:tcPr>
            <w:tcW w:type="dxa" w:w="1440"/>
          </w:tcPr>
          <w:p>
            <w:r>
              <w:t>Usuario 3</w:t>
            </w:r>
          </w:p>
        </w:tc>
        <w:tc>
          <w:tcPr>
            <w:tcW w:type="dxa" w:w="1440"/>
          </w:tcPr>
          <w:p>
            <w:r>
              <w:t>T5</w:t>
            </w:r>
          </w:p>
        </w:tc>
        <w:tc>
          <w:tcPr>
            <w:tcW w:type="dxa" w:w="1440"/>
          </w:tcPr>
          <w:p>
            <w:r>
              <w:t>3 min</w:t>
            </w:r>
          </w:p>
        </w:tc>
        <w:tc>
          <w:tcPr>
            <w:tcW w:type="dxa" w:w="1440"/>
          </w:tcPr>
          <w:p>
            <w:r>
              <w:t>2m 10s</w:t>
            </w:r>
          </w:p>
        </w:tc>
        <w:tc>
          <w:tcPr>
            <w:tcW w:type="dxa" w:w="1440"/>
          </w:tcPr>
          <w:p>
            <w:r>
              <w:t>Sí</w:t>
            </w:r>
          </w:p>
        </w:tc>
        <w:tc>
          <w:tcPr>
            <w:tcW w:type="dxa" w:w="1440"/>
          </w:tcPr>
          <w:p>
            <w:r>
              <w:t>Bot útil y evento claro.</w:t>
            </w:r>
          </w:p>
        </w:tc>
      </w:tr>
    </w:tbl>
    <w:p>
      <w:pPr>
        <w:pStyle w:val="Heading3"/>
      </w:pPr>
      <w:r>
        <w:t>Encuesta de Satisfacción (Escala Likert 1 al 5)</w:t>
      </w:r>
    </w:p>
    <w:p>
      <w:r>
        <w:t>Al finalizar, se aplicó un cuestionario donde 1 es "Muy en desacuerdo" y 5 es "Muy de acuerdo".</w:t>
        <w:br/>
        <w:br/>
        <w:t>1. La navegación entre módulos fue clara: Promedio 4.6 / 5</w:t>
        <w:br/>
        <w:t>2. Me resultó fácil crear un reporte: Promedio 4.4 / 5</w:t>
        <w:br/>
        <w:t>3. Los textos e íconos fueron comprensibles: Promedio 4.8 / 5</w:t>
        <w:br/>
        <w:t>4. La app respondió de forma rápida: Promedio 4.5 / 5</w:t>
        <w:br/>
        <w:t>5. Usaría la aplicación nuevamente: Promedio 4.9 / 5</w:t>
      </w:r>
    </w:p>
    <w:p>
      <w:r>
        <w:t>Conclusión de Usabilidad: Los usuarios destacaron positivamente la paleta de colores verdes y el diseño "glassmorphism" que transmite la temática ambiental de EcoVigía.</w:t>
      </w:r>
    </w:p>
    <w:p>
      <w:pPr>
        <w:pStyle w:val="Heading2"/>
      </w:pPr>
      <w:r>
        <w:t>6.3 Modificaciones realizadas</w:t>
      </w:r>
    </w:p>
    <w:p>
      <w:r>
        <w:t>Como resultado de las iteraciones de desarrollo, la inspección de software y las pruebas de usabilidad, se detectaron oportunidades de mejora que fueron corregidas en el código fuente.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Hallazgo / Problema detectado</w:t>
            </w:r>
          </w:p>
        </w:tc>
        <w:tc>
          <w:tcPr>
            <w:tcW w:type="dxa" w:w="2160"/>
          </w:tcPr>
          <w:p>
            <w:r>
              <w:t>Solución Implementada</w:t>
            </w:r>
          </w:p>
        </w:tc>
        <w:tc>
          <w:tcPr>
            <w:tcW w:type="dxa" w:w="2160"/>
          </w:tcPr>
          <w:p>
            <w:r>
              <w:t>Fecha de ajuste</w:t>
            </w:r>
          </w:p>
        </w:tc>
      </w:tr>
      <w:tr>
        <w:tc>
          <w:tcPr>
            <w:tcW w:type="dxa" w:w="2160"/>
          </w:tcPr>
          <w:p>
            <w:r>
              <w:t>M-01</w:t>
            </w:r>
          </w:p>
        </w:tc>
        <w:tc>
          <w:tcPr>
            <w:tcW w:type="dxa" w:w="2160"/>
          </w:tcPr>
          <w:p>
            <w:r>
              <w:t>Fondo blanco incorrecto en botón de cerrar sesión: El contenedor del botón "Cerrar sesión" tenía un fondo blanco sólido que rompía la estética.</w:t>
            </w:r>
          </w:p>
        </w:tc>
        <w:tc>
          <w:tcPr>
            <w:tcW w:type="dxa" w:w="2160"/>
          </w:tcPr>
          <w:p>
            <w:r>
              <w:t>Se modificó el archivo UserProfilePanel.tsx, eliminando las clases bg-rgba y asignando bg-transparent. Además se hizo el botón semitransparente.</w:t>
            </w:r>
          </w:p>
        </w:tc>
        <w:tc>
          <w:tcPr>
            <w:tcW w:type="dxa" w:w="2160"/>
          </w:tcPr>
          <w:p>
            <w:r>
              <w:t>XX/XX/XXXX</w:t>
            </w:r>
          </w:p>
        </w:tc>
      </w:tr>
      <w:tr>
        <w:tc>
          <w:tcPr>
            <w:tcW w:type="dxa" w:w="2160"/>
          </w:tcPr>
          <w:p>
            <w:r>
              <w:t>M-02</w:t>
            </w:r>
          </w:p>
        </w:tc>
        <w:tc>
          <w:tcPr>
            <w:tcW w:type="dxa" w:w="2160"/>
          </w:tcPr>
          <w:p>
            <w:r>
              <w:t>Documentación del proyecto (README) genérica: Mostraba información por defecto de AI Studio.</w:t>
            </w:r>
          </w:p>
        </w:tc>
        <w:tc>
          <w:tcPr>
            <w:tcW w:type="dxa" w:w="2160"/>
          </w:tcPr>
          <w:p>
            <w:r>
              <w:t>Se reescribió completamente el README.md detallando los módulos, stack tecnológico y despliegue.</w:t>
            </w:r>
          </w:p>
        </w:tc>
        <w:tc>
          <w:tcPr>
            <w:tcW w:type="dxa" w:w="2160"/>
          </w:tcPr>
          <w:p>
            <w:r>
              <w:t>XX/XX/XXXX</w:t>
            </w:r>
          </w:p>
        </w:tc>
      </w:tr>
      <w:tr>
        <w:tc>
          <w:tcPr>
            <w:tcW w:type="dxa" w:w="2160"/>
          </w:tcPr>
          <w:p>
            <w:r>
              <w:t>M-03</w:t>
            </w:r>
          </w:p>
        </w:tc>
        <w:tc>
          <w:tcPr>
            <w:tcW w:type="dxa" w:w="2160"/>
          </w:tcPr>
          <w:p>
            <w:r>
              <w:t>Soporte de idioma en perfil: Faltaban traducciones.</w:t>
            </w:r>
          </w:p>
        </w:tc>
        <w:tc>
          <w:tcPr>
            <w:tcW w:type="dxa" w:w="2160"/>
          </w:tcPr>
          <w:p>
            <w:r>
              <w:t>Se agregaron operadores dependientes del estado lang en UserProfilePanel.tsx para traducir dinámicamente.</w:t>
            </w:r>
          </w:p>
        </w:tc>
        <w:tc>
          <w:tcPr>
            <w:tcW w:type="dxa" w:w="2160"/>
          </w:tcPr>
          <w:p>
            <w:r>
              <w:t>XX/XX/XXXX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