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9A" w:rsidRPr="00B7654F" w:rsidRDefault="0010159A" w:rsidP="0010159A">
      <w:pPr>
        <w:jc w:val="both"/>
        <w:rPr>
          <w:rFonts w:ascii="Arial" w:hAnsi="Arial" w:cs="Arial"/>
        </w:rPr>
      </w:pPr>
      <w:r w:rsidRPr="00B7654F">
        <w:rPr>
          <w:rFonts w:ascii="Arial" w:hAnsi="Arial" w:cs="Arial"/>
          <w:b/>
          <w:bCs/>
        </w:rPr>
        <w:t>Sociedad:</w:t>
      </w:r>
      <w:r w:rsidRPr="00B7654F">
        <w:rPr>
          <w:rFonts w:ascii="Arial" w:hAnsi="Arial" w:cs="Arial"/>
        </w:rPr>
        <w:t xml:space="preserve"> </w:t>
      </w:r>
      <w:r w:rsidRPr="00B7654F">
        <w:rPr>
          <w:rFonts w:ascii="Arial" w:hAnsi="Arial" w:cs="Arial"/>
        </w:rPr>
        <w:t>Sociedad en comandita por acciones.</w:t>
      </w:r>
      <w:r w:rsidR="00E6438B">
        <w:rPr>
          <w:rFonts w:ascii="Arial" w:hAnsi="Arial" w:cs="Arial"/>
        </w:rPr>
        <w:t xml:space="preserve"> </w:t>
      </w:r>
      <w:proofErr w:type="spellStart"/>
      <w:r w:rsidR="00E6438B" w:rsidRPr="00E6438B">
        <w:rPr>
          <w:rFonts w:ascii="Arial" w:hAnsi="Arial" w:cs="Arial"/>
          <w:sz w:val="18"/>
          <w:szCs w:val="18"/>
        </w:rPr>
        <w:t>Fraccción</w:t>
      </w:r>
      <w:proofErr w:type="spellEnd"/>
      <w:r w:rsidR="00E6438B" w:rsidRPr="00E6438B">
        <w:rPr>
          <w:rFonts w:ascii="Arial" w:hAnsi="Arial" w:cs="Arial"/>
          <w:sz w:val="18"/>
          <w:szCs w:val="18"/>
        </w:rPr>
        <w:t xml:space="preserve"> V, Art. 1, Capítulo I De la constitución y funcionamiento de las Sociedades en general, de la LGSM. </w:t>
      </w:r>
    </w:p>
    <w:p w:rsidR="0010159A" w:rsidRPr="00B7654F" w:rsidRDefault="0010159A" w:rsidP="0010159A">
      <w:pPr>
        <w:jc w:val="both"/>
        <w:rPr>
          <w:rFonts w:ascii="Arial" w:hAnsi="Arial" w:cs="Arial"/>
          <w:b/>
          <w:bCs/>
        </w:rPr>
      </w:pPr>
      <w:r w:rsidRPr="00B7654F">
        <w:rPr>
          <w:rFonts w:ascii="Arial" w:hAnsi="Arial" w:cs="Arial"/>
          <w:b/>
          <w:bCs/>
        </w:rPr>
        <w:t xml:space="preserve">Características: </w:t>
      </w:r>
    </w:p>
    <w:p w:rsidR="0010159A" w:rsidRPr="00B7654F" w:rsidRDefault="0010159A" w:rsidP="0010159A">
      <w:pPr>
        <w:jc w:val="both"/>
        <w:rPr>
          <w:rFonts w:ascii="Arial" w:hAnsi="Arial" w:cs="Arial"/>
          <w:sz w:val="18"/>
          <w:szCs w:val="18"/>
        </w:rPr>
      </w:pPr>
      <w:r w:rsidRPr="00B7654F">
        <w:rPr>
          <w:rFonts w:ascii="Arial" w:hAnsi="Arial" w:cs="Arial"/>
        </w:rPr>
        <w:t>La sociedad en comandita por acciones podrá existir baj</w:t>
      </w:r>
      <w:bookmarkStart w:id="0" w:name="_GoBack"/>
      <w:bookmarkEnd w:id="0"/>
      <w:r w:rsidRPr="00B7654F">
        <w:rPr>
          <w:rFonts w:ascii="Arial" w:hAnsi="Arial" w:cs="Arial"/>
        </w:rPr>
        <w:t>o una razón social, que se formará con los nombres de uno o más comanditados seguidos de las palabras y compañía u otros equivalentes, cuando en ellas no figuren los de todos. A la razón</w:t>
      </w:r>
      <w:r w:rsidRPr="00B7654F">
        <w:rPr>
          <w:rFonts w:ascii="Arial" w:hAnsi="Arial" w:cs="Arial"/>
        </w:rPr>
        <w:t xml:space="preserve"> </w:t>
      </w:r>
      <w:r w:rsidRPr="00B7654F">
        <w:rPr>
          <w:rFonts w:ascii="Arial" w:hAnsi="Arial" w:cs="Arial"/>
        </w:rPr>
        <w:t>social o a la denominación, en su caso, se agregarán las palabras “Sociedad en Comandita por Acciones”, o su abreviatura “S. en C. por A”</w:t>
      </w:r>
    </w:p>
    <w:p w:rsidR="0010159A" w:rsidRPr="00B7654F" w:rsidRDefault="0010159A" w:rsidP="0010159A">
      <w:pPr>
        <w:jc w:val="both"/>
        <w:rPr>
          <w:rFonts w:ascii="Arial" w:hAnsi="Arial" w:cs="Arial"/>
          <w:b/>
          <w:bCs/>
        </w:rPr>
      </w:pPr>
      <w:r w:rsidRPr="00B7654F">
        <w:rPr>
          <w:rFonts w:ascii="Arial" w:hAnsi="Arial" w:cs="Arial"/>
          <w:b/>
          <w:bCs/>
        </w:rPr>
        <w:t xml:space="preserve">Capital Social: </w:t>
      </w:r>
    </w:p>
    <w:p w:rsidR="0010159A" w:rsidRDefault="0010159A" w:rsidP="0010159A">
      <w:pPr>
        <w:jc w:val="both"/>
        <w:rPr>
          <w:rFonts w:ascii="Arial" w:hAnsi="Arial" w:cs="Arial"/>
        </w:rPr>
      </w:pPr>
      <w:r w:rsidRPr="00B7654F">
        <w:rPr>
          <w:rFonts w:ascii="Arial" w:hAnsi="Arial" w:cs="Arial"/>
        </w:rPr>
        <w:t>El capital social estará dividido en acciones y no podrán cederse sin el consentimiento de la totalidad de los comanditados y el de las dos terceras</w:t>
      </w:r>
      <w:r w:rsidRPr="00B7654F">
        <w:rPr>
          <w:rFonts w:ascii="Arial" w:hAnsi="Arial" w:cs="Arial"/>
        </w:rPr>
        <w:t xml:space="preserve"> </w:t>
      </w:r>
      <w:r w:rsidRPr="00B7654F">
        <w:rPr>
          <w:rFonts w:ascii="Arial" w:hAnsi="Arial" w:cs="Arial"/>
        </w:rPr>
        <w:t>partes de los comanditarios.</w:t>
      </w:r>
    </w:p>
    <w:p w:rsidR="00B7654F" w:rsidRDefault="00B7654F" w:rsidP="001015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proceder a la constitución de una sociedad anónima se requiere: </w:t>
      </w:r>
    </w:p>
    <w:p w:rsidR="00B7654F" w:rsidRPr="00B7654F" w:rsidRDefault="00B7654F" w:rsidP="00B765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B7654F">
        <w:rPr>
          <w:rFonts w:ascii="Arial" w:hAnsi="Arial" w:cs="Arial"/>
        </w:rPr>
        <w:t>Que el contrato social establezca el monto mínimo del capital social y que esté íntegramente suscrito</w:t>
      </w:r>
      <w:r w:rsidRPr="00B7654F">
        <w:rPr>
          <w:rFonts w:ascii="Arial" w:hAnsi="Arial" w:cs="Arial"/>
        </w:rPr>
        <w:t xml:space="preserve">. Fracción II, artículo 89, LGSM. </w:t>
      </w:r>
    </w:p>
    <w:p w:rsidR="0010159A" w:rsidRPr="00B7654F" w:rsidRDefault="0010159A" w:rsidP="0010159A">
      <w:pPr>
        <w:jc w:val="both"/>
        <w:rPr>
          <w:rFonts w:ascii="Arial" w:hAnsi="Arial" w:cs="Arial"/>
          <w:b/>
          <w:bCs/>
        </w:rPr>
      </w:pPr>
      <w:r w:rsidRPr="00B7654F">
        <w:rPr>
          <w:rFonts w:ascii="Arial" w:hAnsi="Arial" w:cs="Arial"/>
          <w:b/>
          <w:bCs/>
        </w:rPr>
        <w:t xml:space="preserve">Asociados: </w:t>
      </w:r>
    </w:p>
    <w:p w:rsidR="0010159A" w:rsidRPr="00B7654F" w:rsidRDefault="0010159A" w:rsidP="0010159A">
      <w:pPr>
        <w:jc w:val="both"/>
        <w:rPr>
          <w:rFonts w:ascii="Arial" w:hAnsi="Arial" w:cs="Arial"/>
        </w:rPr>
      </w:pPr>
      <w:r w:rsidRPr="00B7654F">
        <w:rPr>
          <w:rFonts w:ascii="Arial" w:hAnsi="Arial" w:cs="Arial"/>
        </w:rPr>
        <w:t xml:space="preserve">La sociedad en comandita por </w:t>
      </w:r>
      <w:r w:rsidRPr="00B7654F">
        <w:rPr>
          <w:rFonts w:ascii="Arial" w:hAnsi="Arial" w:cs="Arial"/>
        </w:rPr>
        <w:t>acciones</w:t>
      </w:r>
      <w:r w:rsidRPr="00B7654F">
        <w:rPr>
          <w:rFonts w:ascii="Arial" w:hAnsi="Arial" w:cs="Arial"/>
        </w:rPr>
        <w:t xml:space="preserve"> es la que se compone de uno o varios socios comanditados que responden de manera subsidiaria, ilimitada y solidariamente, de las obligaciones sociales, y de uno o varios comanditarios que únicamente están obligados al pago de sus acciones. </w:t>
      </w:r>
    </w:p>
    <w:p w:rsidR="0010159A" w:rsidRPr="00B7654F" w:rsidRDefault="0010159A" w:rsidP="0010159A">
      <w:pPr>
        <w:jc w:val="both"/>
        <w:rPr>
          <w:rFonts w:ascii="Arial" w:hAnsi="Arial" w:cs="Arial"/>
          <w:b/>
          <w:bCs/>
        </w:rPr>
      </w:pPr>
      <w:r w:rsidRPr="00B7654F">
        <w:rPr>
          <w:rFonts w:ascii="Arial" w:hAnsi="Arial" w:cs="Arial"/>
          <w:b/>
          <w:bCs/>
        </w:rPr>
        <w:t xml:space="preserve">Ley Reguladora: </w:t>
      </w:r>
    </w:p>
    <w:p w:rsidR="0010159A" w:rsidRPr="00B7654F" w:rsidRDefault="0010159A" w:rsidP="0010159A">
      <w:pPr>
        <w:jc w:val="both"/>
        <w:rPr>
          <w:rFonts w:ascii="Arial" w:hAnsi="Arial" w:cs="Arial"/>
        </w:rPr>
      </w:pPr>
      <w:r w:rsidRPr="00B7654F">
        <w:rPr>
          <w:rFonts w:ascii="Arial" w:hAnsi="Arial" w:cs="Arial"/>
        </w:rPr>
        <w:t>Según el artículo 208, del Capítulo VI De la sociedad en comandita por acciones, Sección II de la Ley General de Sociedades Mercantiles, l</w:t>
      </w:r>
      <w:r w:rsidRPr="00B7654F">
        <w:rPr>
          <w:rFonts w:ascii="Arial" w:hAnsi="Arial" w:cs="Arial"/>
        </w:rPr>
        <w:t>a sociedad en comandita por acciones se regirá por las reglas relativas a la sociedad anónima</w:t>
      </w:r>
      <w:r w:rsidRPr="00B7654F">
        <w:rPr>
          <w:rFonts w:ascii="Arial" w:hAnsi="Arial" w:cs="Arial"/>
        </w:rPr>
        <w:t xml:space="preserve"> salvo lo dispuesto en los artículos 208, 209, 210 y 211 de la misma Ley. </w:t>
      </w:r>
    </w:p>
    <w:p w:rsidR="0010159A" w:rsidRDefault="0010159A"/>
    <w:sectPr w:rsidR="00101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1662"/>
    <w:multiLevelType w:val="hybridMultilevel"/>
    <w:tmpl w:val="B486F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9A"/>
    <w:rsid w:val="000F3EDD"/>
    <w:rsid w:val="0010159A"/>
    <w:rsid w:val="00B7654F"/>
    <w:rsid w:val="00C15048"/>
    <w:rsid w:val="00E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1A5"/>
  <w15:chartTrackingRefBased/>
  <w15:docId w15:val="{D2791668-6B13-40A6-B6BD-0025131C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 Herrera Merino</dc:creator>
  <cp:keywords/>
  <dc:description/>
  <cp:lastModifiedBy>Rox Herrera Merino</cp:lastModifiedBy>
  <cp:revision>2</cp:revision>
  <dcterms:created xsi:type="dcterms:W3CDTF">2020-02-06T15:32:00Z</dcterms:created>
  <dcterms:modified xsi:type="dcterms:W3CDTF">2020-02-06T15:54:00Z</dcterms:modified>
</cp:coreProperties>
</file>