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940" w:rsidRPr="009C6AD7" w:rsidRDefault="0054110C">
      <w:pPr>
        <w:rPr>
          <w:b/>
          <w:bCs/>
          <w:sz w:val="24"/>
          <w:szCs w:val="24"/>
        </w:rPr>
      </w:pPr>
      <w:r w:rsidRPr="009C6AD7">
        <w:rPr>
          <w:b/>
          <w:bCs/>
          <w:sz w:val="24"/>
          <w:szCs w:val="24"/>
        </w:rPr>
        <w:t xml:space="preserve">ÍNDICE </w:t>
      </w:r>
      <w:r>
        <w:rPr>
          <w:b/>
          <w:bCs/>
          <w:sz w:val="24"/>
          <w:szCs w:val="24"/>
        </w:rPr>
        <w:t>TERCER</w:t>
      </w:r>
      <w:r w:rsidRPr="009C6AD7">
        <w:rPr>
          <w:b/>
          <w:bCs/>
          <w:sz w:val="24"/>
          <w:szCs w:val="24"/>
        </w:rPr>
        <w:t xml:space="preserve"> PARCIAL:</w:t>
      </w:r>
    </w:p>
    <w:p w:rsidR="00105940" w:rsidRPr="00E14F7D" w:rsidRDefault="00105940">
      <w:pPr>
        <w:rPr>
          <w:b/>
          <w:bCs/>
        </w:rPr>
      </w:pPr>
      <w:r w:rsidRPr="00E14F7D">
        <w:rPr>
          <w:b/>
          <w:bCs/>
        </w:rPr>
        <w:t xml:space="preserve">PARTE </w:t>
      </w:r>
      <w:r w:rsidR="000F35CA" w:rsidRPr="00E14F7D">
        <w:rPr>
          <w:b/>
          <w:bCs/>
        </w:rPr>
        <w:t>I</w:t>
      </w:r>
      <w:r w:rsidRPr="00E14F7D">
        <w:rPr>
          <w:b/>
          <w:bCs/>
        </w:rPr>
        <w:t xml:space="preserve">II. </w:t>
      </w:r>
      <w:r w:rsidR="000F35CA" w:rsidRPr="00E14F7D">
        <w:rPr>
          <w:b/>
          <w:bCs/>
        </w:rPr>
        <w:t>HERRAMIENTAS, GESTIÓN DE CALIDAD Y REGISTROS</w:t>
      </w:r>
    </w:p>
    <w:p w:rsidR="00105940" w:rsidRDefault="00105940">
      <w:r>
        <w:t>1</w:t>
      </w:r>
      <w:r w:rsidR="000F35CA">
        <w:t>9</w:t>
      </w:r>
      <w:r>
        <w:t xml:space="preserve">. </w:t>
      </w:r>
      <w:r w:rsidR="000F35CA">
        <w:t>Benchmarking</w:t>
      </w:r>
    </w:p>
    <w:p w:rsidR="00105940" w:rsidRDefault="00105940" w:rsidP="00105940">
      <w:pPr>
        <w:ind w:firstLine="708"/>
      </w:pPr>
      <w:r>
        <w:t>1</w:t>
      </w:r>
      <w:r w:rsidR="000F35CA">
        <w:t>9</w:t>
      </w:r>
      <w:r>
        <w:t>.1 O</w:t>
      </w:r>
      <w:r w:rsidR="000F35CA">
        <w:t>bjetivo</w:t>
      </w:r>
    </w:p>
    <w:p w:rsidR="000F35CA" w:rsidRDefault="000F35CA" w:rsidP="00105940">
      <w:pPr>
        <w:ind w:firstLine="708"/>
      </w:pPr>
      <w:r>
        <w:t>19.2 Alcance</w:t>
      </w:r>
      <w:bookmarkStart w:id="0" w:name="_GoBack"/>
      <w:bookmarkEnd w:id="0"/>
    </w:p>
    <w:p w:rsidR="000F35CA" w:rsidRDefault="000F35CA" w:rsidP="00105940">
      <w:pPr>
        <w:ind w:firstLine="708"/>
      </w:pPr>
      <w:r>
        <w:t>19.3 Método</w:t>
      </w:r>
    </w:p>
    <w:p w:rsidR="000F35CA" w:rsidRDefault="000F35CA" w:rsidP="00105940">
      <w:pPr>
        <w:ind w:firstLine="708"/>
      </w:pPr>
      <w:r>
        <w:t>19.4 Benchmarking social media</w:t>
      </w:r>
    </w:p>
    <w:p w:rsidR="000F35CA" w:rsidRDefault="000F35CA" w:rsidP="00105940">
      <w:pPr>
        <w:ind w:firstLine="708"/>
      </w:pPr>
      <w:r>
        <w:tab/>
        <w:t>19.4.1 Análisis de redes sociales</w:t>
      </w:r>
    </w:p>
    <w:p w:rsidR="00117A27" w:rsidRDefault="00117A27" w:rsidP="00105940">
      <w:pPr>
        <w:ind w:firstLine="708"/>
      </w:pPr>
      <w:r>
        <w:t>19.5 Variables cualitativas y cuantitativas de la oferta:</w:t>
      </w:r>
    </w:p>
    <w:p w:rsidR="00117A27" w:rsidRDefault="00117A27" w:rsidP="00105940">
      <w:pPr>
        <w:ind w:firstLine="708"/>
      </w:pPr>
      <w:r>
        <w:tab/>
        <w:t>19.5.1 Red Larousse</w:t>
      </w:r>
    </w:p>
    <w:p w:rsidR="00117A27" w:rsidRDefault="00117A27" w:rsidP="00105940">
      <w:pPr>
        <w:ind w:firstLine="708"/>
      </w:pPr>
      <w:r>
        <w:tab/>
        <w:t>19.5.2 Palabra correcta</w:t>
      </w:r>
    </w:p>
    <w:p w:rsidR="00117A27" w:rsidRDefault="00117A27" w:rsidP="00105940">
      <w:pPr>
        <w:ind w:firstLine="708"/>
      </w:pPr>
      <w:r>
        <w:tab/>
        <w:t xml:space="preserve">19.5.3 </w:t>
      </w:r>
      <w:r w:rsidR="00E14F7D">
        <w:t>Gramática española</w:t>
      </w:r>
    </w:p>
    <w:p w:rsidR="00E14F7D" w:rsidRDefault="00E14F7D" w:rsidP="00105940">
      <w:pPr>
        <w:ind w:firstLine="708"/>
      </w:pPr>
      <w:r>
        <w:tab/>
        <w:t>19.5.4 Lavadora de textos</w:t>
      </w:r>
    </w:p>
    <w:p w:rsidR="00E14F7D" w:rsidRDefault="00E14F7D" w:rsidP="00105940">
      <w:pPr>
        <w:ind w:firstLine="708"/>
      </w:pPr>
      <w:r>
        <w:tab/>
        <w:t>19.5.5 Duolingo</w:t>
      </w:r>
    </w:p>
    <w:p w:rsidR="000F35CA" w:rsidRDefault="000F35CA" w:rsidP="00105940">
      <w:pPr>
        <w:ind w:firstLine="708"/>
      </w:pPr>
      <w:r>
        <w:t>19.</w:t>
      </w:r>
      <w:r w:rsidR="00E14F7D">
        <w:t>6</w:t>
      </w:r>
      <w:r>
        <w:t xml:space="preserve"> Benchmarking producto</w:t>
      </w:r>
    </w:p>
    <w:p w:rsidR="000F35CA" w:rsidRDefault="000F35CA" w:rsidP="00105940">
      <w:pPr>
        <w:ind w:firstLine="708"/>
      </w:pPr>
      <w:r>
        <w:t>19.</w:t>
      </w:r>
      <w:r w:rsidR="00E14F7D">
        <w:t>7</w:t>
      </w:r>
      <w:r>
        <w:t xml:space="preserve"> Benchmarking funcional</w:t>
      </w:r>
    </w:p>
    <w:p w:rsidR="00117A27" w:rsidRDefault="00117A27" w:rsidP="00105940">
      <w:pPr>
        <w:ind w:firstLine="708"/>
      </w:pPr>
      <w:r>
        <w:t>19.</w:t>
      </w:r>
      <w:r w:rsidR="00E14F7D">
        <w:t>8</w:t>
      </w:r>
      <w:r>
        <w:t xml:space="preserve"> Conclusión</w:t>
      </w:r>
    </w:p>
    <w:p w:rsidR="00117A27" w:rsidRDefault="00117A27" w:rsidP="00117A27">
      <w:r>
        <w:t>20. Propiedad Intelectual</w:t>
      </w:r>
    </w:p>
    <w:p w:rsidR="00117A27" w:rsidRDefault="00117A27" w:rsidP="00117A27">
      <w:r>
        <w:tab/>
        <w:t>20.1 IMPI</w:t>
      </w:r>
    </w:p>
    <w:p w:rsidR="00E14F7D" w:rsidRDefault="00E14F7D" w:rsidP="00117A27">
      <w:r>
        <w:tab/>
      </w:r>
      <w:r>
        <w:tab/>
        <w:t>Misión</w:t>
      </w:r>
    </w:p>
    <w:p w:rsidR="00E14F7D" w:rsidRDefault="00E14F7D" w:rsidP="00E14F7D">
      <w:pPr>
        <w:ind w:left="708" w:firstLine="708"/>
      </w:pPr>
      <w:r>
        <w:t>Visión</w:t>
      </w:r>
    </w:p>
    <w:p w:rsidR="00E14F7D" w:rsidRDefault="00E14F7D" w:rsidP="00E14F7D">
      <w:pPr>
        <w:ind w:left="708" w:firstLine="708"/>
      </w:pPr>
      <w:r>
        <w:t>Valores</w:t>
      </w:r>
    </w:p>
    <w:p w:rsidR="00E14F7D" w:rsidRDefault="00E14F7D" w:rsidP="00E14F7D">
      <w:pPr>
        <w:ind w:left="708" w:firstLine="708"/>
      </w:pPr>
      <w:r>
        <w:t>Objetivo Institucional</w:t>
      </w:r>
    </w:p>
    <w:p w:rsidR="00E14F7D" w:rsidRDefault="00E14F7D" w:rsidP="00E14F7D">
      <w:pPr>
        <w:ind w:left="708" w:firstLine="708"/>
      </w:pPr>
      <w:r>
        <w:t>Otras políticas</w:t>
      </w:r>
    </w:p>
    <w:p w:rsidR="00E14F7D" w:rsidRDefault="00E14F7D" w:rsidP="00E14F7D">
      <w:pPr>
        <w:ind w:left="708" w:firstLine="708"/>
      </w:pPr>
      <w:r>
        <w:t>Política para la prevención de discriminación</w:t>
      </w:r>
    </w:p>
    <w:p w:rsidR="00117A27" w:rsidRDefault="00117A27" w:rsidP="00117A27">
      <w:r>
        <w:tab/>
      </w:r>
      <w:r>
        <w:tab/>
        <w:t>20.1.1. Solicitud de registro de marca ante el IMPI.</w:t>
      </w:r>
    </w:p>
    <w:p w:rsidR="00117A27" w:rsidRDefault="00117A27" w:rsidP="00117A27">
      <w:r>
        <w:tab/>
      </w:r>
      <w:r>
        <w:tab/>
        <w:t>20.1.2 Opciones para realizar tu trámite.</w:t>
      </w:r>
    </w:p>
    <w:p w:rsidR="00E14F7D" w:rsidRDefault="00E14F7D" w:rsidP="00117A27">
      <w:r>
        <w:tab/>
      </w:r>
      <w:r>
        <w:tab/>
        <w:t>20.1.3 Servicios que ofrece el IMPI</w:t>
      </w:r>
    </w:p>
    <w:p w:rsidR="00E14F7D" w:rsidRDefault="00E14F7D" w:rsidP="00117A27">
      <w:r>
        <w:tab/>
      </w:r>
      <w:r>
        <w:tab/>
        <w:t>Tarifas</w:t>
      </w:r>
    </w:p>
    <w:p w:rsidR="00E14F7D" w:rsidRDefault="00E14F7D" w:rsidP="00117A27">
      <w:r>
        <w:lastRenderedPageBreak/>
        <w:tab/>
      </w:r>
      <w:r>
        <w:tab/>
        <w:t>Formatos</w:t>
      </w:r>
    </w:p>
    <w:p w:rsidR="00E14F7D" w:rsidRDefault="00E14F7D" w:rsidP="00117A27">
      <w:r>
        <w:tab/>
      </w:r>
      <w:r>
        <w:tab/>
        <w:t>Publicaciones</w:t>
      </w:r>
    </w:p>
    <w:p w:rsidR="00E14F7D" w:rsidRDefault="00E14F7D" w:rsidP="00117A27">
      <w:r>
        <w:tab/>
      </w:r>
      <w:r>
        <w:tab/>
        <w:t>Cursos y Talleres</w:t>
      </w:r>
    </w:p>
    <w:p w:rsidR="00E14F7D" w:rsidRDefault="00E14F7D" w:rsidP="00117A27">
      <w:r>
        <w:tab/>
      </w:r>
      <w:r>
        <w:tab/>
        <w:t>Marcas</w:t>
      </w:r>
    </w:p>
    <w:p w:rsidR="00E14F7D" w:rsidRDefault="00E14F7D" w:rsidP="00117A27">
      <w:r>
        <w:tab/>
      </w:r>
      <w:r>
        <w:tab/>
        <w:t>Información Tecnológica</w:t>
      </w:r>
    </w:p>
    <w:p w:rsidR="00E14F7D" w:rsidRDefault="00E14F7D" w:rsidP="00117A27">
      <w:r>
        <w:tab/>
      </w:r>
      <w:r>
        <w:tab/>
        <w:t>Solicitud de inscripción en el Registro General de Poderes del IMPI</w:t>
      </w:r>
    </w:p>
    <w:p w:rsidR="00117A27" w:rsidRDefault="00117A27" w:rsidP="00117A27">
      <w:r>
        <w:tab/>
        <w:t>20.2 INDAUTOR</w:t>
      </w:r>
    </w:p>
    <w:p w:rsidR="00117A27" w:rsidRDefault="00117A27" w:rsidP="00117A27">
      <w:r>
        <w:tab/>
      </w:r>
      <w:r>
        <w:tab/>
        <w:t>20.2.1 Registro de Obra Programa de Cómputo</w:t>
      </w:r>
    </w:p>
    <w:p w:rsidR="00117A27" w:rsidRDefault="00117A27" w:rsidP="00117A27">
      <w:r>
        <w:tab/>
      </w:r>
      <w:r>
        <w:tab/>
        <w:t>20.2.2 Opciones para realizar tu trámite</w:t>
      </w:r>
    </w:p>
    <w:p w:rsidR="00117A27" w:rsidRDefault="00117A27" w:rsidP="00117A27"/>
    <w:p w:rsidR="00117A27" w:rsidRDefault="00117A27" w:rsidP="00117A27">
      <w:r>
        <w:t>21. E-Commerce</w:t>
      </w:r>
    </w:p>
    <w:p w:rsidR="00117A27" w:rsidRDefault="00117A27" w:rsidP="00117A27">
      <w:r>
        <w:t>22. Coaching</w:t>
      </w:r>
    </w:p>
    <w:p w:rsidR="00117A27" w:rsidRDefault="00117A27" w:rsidP="00117A27">
      <w:r>
        <w:t>23. Sistemas de información</w:t>
      </w:r>
    </w:p>
    <w:p w:rsidR="00E14F7D" w:rsidRPr="00E14F7D" w:rsidRDefault="00E14F7D" w:rsidP="00117A27">
      <w:pPr>
        <w:rPr>
          <w:b/>
          <w:bCs/>
        </w:rPr>
      </w:pPr>
      <w:r w:rsidRPr="00E14F7D">
        <w:rPr>
          <w:b/>
          <w:bCs/>
        </w:rPr>
        <w:t>REFERENCIAS</w:t>
      </w:r>
    </w:p>
    <w:sectPr w:rsidR="00E14F7D" w:rsidRPr="00E14F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0"/>
    <w:rsid w:val="000E2285"/>
    <w:rsid w:val="000F35CA"/>
    <w:rsid w:val="00105940"/>
    <w:rsid w:val="00117A27"/>
    <w:rsid w:val="0054110C"/>
    <w:rsid w:val="00884331"/>
    <w:rsid w:val="009C6AD7"/>
    <w:rsid w:val="00E14F7D"/>
    <w:rsid w:val="00FC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F4F44-9CBA-4D3A-8945-F71111A0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Fanny Sosa Adan</cp:lastModifiedBy>
  <cp:revision>4</cp:revision>
  <dcterms:created xsi:type="dcterms:W3CDTF">2020-04-25T14:05:00Z</dcterms:created>
  <dcterms:modified xsi:type="dcterms:W3CDTF">2020-05-26T04:40:00Z</dcterms:modified>
</cp:coreProperties>
</file>