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CE" w:rsidRDefault="005F545D" w:rsidP="005F545D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32"/>
          <w:szCs w:val="32"/>
        </w:rPr>
        <w:t>T</w:t>
      </w:r>
      <w:r w:rsidR="00725AC5">
        <w:rPr>
          <w:rFonts w:ascii="Cambria Math" w:hAnsi="Cambria Math"/>
          <w:b/>
          <w:sz w:val="32"/>
          <w:szCs w:val="32"/>
        </w:rPr>
        <w:t>ema: Prueba de Hipótesis para una</w:t>
      </w:r>
      <w:r>
        <w:rPr>
          <w:rFonts w:ascii="Cambria Math" w:hAnsi="Cambria Math"/>
          <w:b/>
          <w:sz w:val="32"/>
          <w:szCs w:val="32"/>
        </w:rPr>
        <w:t xml:space="preserve"> Varianza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D4045A">
        <w:rPr>
          <w:rFonts w:ascii="Cambria Math" w:eastAsiaTheme="minorEastAsia" w:hAnsi="Cambria Math"/>
          <w:b/>
          <w:sz w:val="32"/>
          <w:szCs w:val="32"/>
        </w:rPr>
        <w:t xml:space="preserve"> y Muestras Pequeñas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n≤30</m:t>
        </m:r>
      </m:oMath>
      <w:r>
        <w:rPr>
          <w:rFonts w:ascii="Cambria Math" w:hAnsi="Cambria Math"/>
          <w:b/>
          <w:sz w:val="32"/>
          <w:szCs w:val="32"/>
        </w:rPr>
        <w:t>.</w:t>
      </w:r>
    </w:p>
    <w:p w:rsidR="005F545D" w:rsidRDefault="005F545D" w:rsidP="005F545D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5F545D" w:rsidRDefault="005F545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1. </w:t>
      </w:r>
      <w:r>
        <w:rPr>
          <w:rFonts w:ascii="Cambria Math" w:hAnsi="Cambria Math"/>
          <w:sz w:val="24"/>
          <w:szCs w:val="24"/>
        </w:rPr>
        <w:t xml:space="preserve">Un fabricante de baterías para automóviles afirma que la vida de sus baterías está distribuida en forma normal con una desviación estándar de </w:t>
      </w:r>
      <m:oMath>
        <m:r>
          <w:rPr>
            <w:rFonts w:ascii="Cambria Math" w:hAnsi="Cambria Math"/>
            <w:sz w:val="24"/>
            <w:szCs w:val="24"/>
          </w:rPr>
          <m:t>σ=</m:t>
        </m:r>
        <m:r>
          <w:rPr>
            <w:rFonts w:ascii="Cambria Math" w:eastAsiaTheme="minorEastAsia" w:hAnsi="Cambria Math"/>
            <w:sz w:val="24"/>
            <w:szCs w:val="24"/>
          </w:rPr>
          <m:t>0.9</m:t>
        </m:r>
      </m:oMath>
      <w:r>
        <w:rPr>
          <w:rFonts w:ascii="Cambria Math" w:hAnsi="Cambria Math"/>
          <w:sz w:val="24"/>
          <w:szCs w:val="24"/>
        </w:rPr>
        <w:t xml:space="preserve"> años. </w:t>
      </w:r>
      <w:r w:rsidR="00E72FC0">
        <w:rPr>
          <w:rFonts w:ascii="Cambria Math" w:hAnsi="Cambria Math"/>
          <w:sz w:val="24"/>
          <w:szCs w:val="24"/>
        </w:rPr>
        <w:t xml:space="preserve">(a) </w:t>
      </w:r>
      <w:r>
        <w:rPr>
          <w:rFonts w:ascii="Cambria Math" w:hAnsi="Cambria Math"/>
          <w:sz w:val="24"/>
          <w:szCs w:val="24"/>
        </w:rPr>
        <w:t xml:space="preserve">Si una muestra aleatoria de </w:t>
      </w:r>
      <m:oMath>
        <m:r>
          <w:rPr>
            <w:rFonts w:ascii="Cambria Math" w:hAnsi="Cambria Math"/>
            <w:sz w:val="24"/>
            <w:szCs w:val="24"/>
          </w:rPr>
          <m:t>n=10</m:t>
        </m:r>
      </m:oMath>
      <w:r>
        <w:rPr>
          <w:rFonts w:ascii="Cambria Math" w:hAnsi="Cambria Math"/>
          <w:sz w:val="24"/>
          <w:szCs w:val="24"/>
        </w:rPr>
        <w:t xml:space="preserve"> de estas baterías tiene una desviación estándar de </w:t>
      </w:r>
      <m:oMath>
        <m:r>
          <w:rPr>
            <w:rFonts w:ascii="Cambria Math" w:hAnsi="Cambria Math"/>
            <w:sz w:val="24"/>
            <w:szCs w:val="24"/>
          </w:rPr>
          <m:t>s=</m:t>
        </m:r>
        <m:r>
          <w:rPr>
            <w:rFonts w:ascii="Cambria Math" w:eastAsiaTheme="minorEastAsia" w:hAnsi="Cambria Math"/>
            <w:sz w:val="24"/>
            <w:szCs w:val="24"/>
          </w:rPr>
          <m:t>1.2</m:t>
        </m:r>
      </m:oMath>
      <w:r>
        <w:rPr>
          <w:rFonts w:ascii="Cambria Math" w:hAnsi="Cambria Math"/>
          <w:sz w:val="24"/>
          <w:szCs w:val="24"/>
        </w:rPr>
        <w:t xml:space="preserve"> años, ¿se puede pensar que </w:t>
      </w:r>
      <m:oMath>
        <m:r>
          <w:rPr>
            <w:rFonts w:ascii="Cambria Math" w:hAnsi="Cambria Math"/>
            <w:sz w:val="24"/>
            <w:szCs w:val="24"/>
          </w:rPr>
          <m:t>σ&gt;0.9 años</m:t>
        </m:r>
      </m:oMath>
      <w:r>
        <w:rPr>
          <w:rFonts w:ascii="Cambria Math" w:eastAsiaTheme="minorEastAsia" w:hAnsi="Cambria Math"/>
          <w:sz w:val="24"/>
          <w:szCs w:val="24"/>
        </w:rPr>
        <w:t>? Utilice un nivel de significancia de 0.05.</w:t>
      </w:r>
      <w:r w:rsidR="004523C6">
        <w:rPr>
          <w:rFonts w:ascii="Cambria Math" w:eastAsiaTheme="minorEastAsia" w:hAnsi="Cambria Math"/>
          <w:sz w:val="24"/>
          <w:szCs w:val="24"/>
        </w:rPr>
        <w:t xml:space="preserve"> </w:t>
      </w:r>
      <w:r w:rsidR="0035509D">
        <w:rPr>
          <w:rFonts w:ascii="Cambria Math" w:eastAsiaTheme="minorEastAsia" w:hAnsi="Cambria Math"/>
          <w:sz w:val="24"/>
          <w:szCs w:val="24"/>
        </w:rPr>
        <w:t xml:space="preserve">Usar </w:t>
      </w:r>
      <w:r w:rsidR="004523C6">
        <w:rPr>
          <w:rFonts w:ascii="Cambria Math" w:eastAsiaTheme="minorEastAsia" w:hAnsi="Cambria Math"/>
          <w:sz w:val="24"/>
          <w:szCs w:val="24"/>
        </w:rPr>
        <w:t xml:space="preserve"> el estadístico</w:t>
      </w:r>
    </w:p>
    <w:p w:rsidR="004523C6" w:rsidRDefault="004523C6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4523C6" w:rsidRDefault="00E96D0E" w:rsidP="0006755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4523C6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5509D" w:rsidRDefault="00E72FC0" w:rsidP="004523C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(b) </w:t>
      </w:r>
      <w:r w:rsidR="0035509D">
        <w:rPr>
          <w:rFonts w:ascii="Cambria Math" w:eastAsiaTheme="minorEastAsia" w:hAnsi="Cambria Math"/>
          <w:sz w:val="24"/>
          <w:szCs w:val="24"/>
        </w:rPr>
        <w:t>También con la fórmula</w:t>
      </w:r>
    </w:p>
    <w:p w:rsidR="0035509D" w:rsidRPr="0035509D" w:rsidRDefault="00E96D0E" w:rsidP="0035509D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</m:oMath>
      <w:r w:rsidR="004263E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5509D" w:rsidRDefault="0035509D" w:rsidP="0035509D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35509D" w:rsidRDefault="0035509D" w:rsidP="0035509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forme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un interva</w:t>
      </w:r>
      <w:r w:rsidR="004263E5">
        <w:rPr>
          <w:rFonts w:ascii="Cambria Math" w:eastAsiaTheme="minorEastAsia" w:hAnsi="Cambria Math"/>
          <w:sz w:val="24"/>
          <w:szCs w:val="24"/>
        </w:rPr>
        <w:t xml:space="preserve">lo de confianza con un nivel de confianza del </w:t>
      </w:r>
      <w:r w:rsidR="00164651">
        <w:rPr>
          <w:rFonts w:ascii="Cambria Math" w:eastAsiaTheme="minorEastAsia" w:hAnsi="Cambria Math"/>
          <w:sz w:val="24"/>
          <w:szCs w:val="24"/>
        </w:rPr>
        <w:t xml:space="preserve">90%, donde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</m:oMath>
      <w:r w:rsidR="00164651">
        <w:rPr>
          <w:rFonts w:ascii="Cambria Math" w:eastAsiaTheme="minorEastAsia" w:hAnsi="Cambria Math"/>
          <w:sz w:val="24"/>
          <w:szCs w:val="24"/>
        </w:rPr>
        <w:t xml:space="preserve"> es el número que deja en la cola derecha de una distribución ji-cuadrada con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164651">
        <w:rPr>
          <w:rFonts w:ascii="Cambria Math" w:eastAsiaTheme="minorEastAsia" w:hAnsi="Cambria Math"/>
          <w:sz w:val="24"/>
          <w:szCs w:val="24"/>
        </w:rPr>
        <w:t xml:space="preserve"> grados de libertad un área de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164651">
        <w:rPr>
          <w:rFonts w:ascii="Cambria Math" w:eastAsiaTheme="minorEastAsia" w:hAnsi="Cambria Math"/>
          <w:sz w:val="24"/>
          <w:szCs w:val="24"/>
        </w:rPr>
        <w:t xml:space="preserve"> unidades.</w:t>
      </w:r>
    </w:p>
    <w:p w:rsidR="00164651" w:rsidRDefault="00164651" w:rsidP="0035509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64651" w:rsidRDefault="004843CA" w:rsidP="00D3098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4843CA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3462155E" wp14:editId="296646AB">
            <wp:extent cx="3807157" cy="100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10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6F" w:rsidRDefault="007D0B6F" w:rsidP="00D3098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D0B6F" w:rsidRDefault="007D0B6F" w:rsidP="007D0B6F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Las tablas de la distribución ji-cuadrada están al final. En el primer renglón están los valores de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mientras que en la primera columna están los grados de libertad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5F545D" w:rsidRDefault="005F545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F545D" w:rsidRPr="003E3473" w:rsidRDefault="005F545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3E3473">
        <w:rPr>
          <w:rFonts w:ascii="Cambria Math" w:eastAsiaTheme="minorEastAsia" w:hAnsi="Cambria Math"/>
          <w:sz w:val="24"/>
          <w:szCs w:val="24"/>
        </w:rPr>
        <w:t>Para la prueba de hipótesis hacemos los siguientes pasos:</w:t>
      </w:r>
    </w:p>
    <w:p w:rsidR="005F545D" w:rsidRDefault="005F545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F545D" w:rsidRDefault="005F545D" w:rsidP="006A7F4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Paso 1. </w:t>
      </w:r>
      <w:r w:rsidR="00305D8D">
        <w:rPr>
          <w:rFonts w:ascii="Cambria Math" w:hAnsi="Cambria Math"/>
          <w:sz w:val="24"/>
          <w:szCs w:val="24"/>
        </w:rPr>
        <w:t>Formamos la hipótesis nula y alterna:</w:t>
      </w:r>
    </w:p>
    <w:p w:rsidR="00305D8D" w:rsidRDefault="00305D8D" w:rsidP="006A7F4E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305D8D" w:rsidRPr="00305D8D" w:rsidRDefault="00E96D0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=0.81</m:t>
          </m:r>
        </m:oMath>
      </m:oMathPara>
    </w:p>
    <w:p w:rsidR="00305D8D" w:rsidRDefault="00305D8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05D8D" w:rsidRPr="00305D8D" w:rsidRDefault="00E96D0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&gt;0.81</m:t>
          </m:r>
        </m:oMath>
      </m:oMathPara>
    </w:p>
    <w:p w:rsidR="00305D8D" w:rsidRDefault="00305D8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05D8D" w:rsidRDefault="00305D8D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Paso 2. </w:t>
      </w:r>
      <w:r>
        <w:rPr>
          <w:rFonts w:ascii="Cambria Math" w:eastAsiaTheme="minorEastAsia" w:hAnsi="Cambria Math"/>
          <w:sz w:val="24"/>
          <w:szCs w:val="24"/>
        </w:rPr>
        <w:t xml:space="preserve">Formamos la región critica con </w:t>
      </w:r>
      <m:oMath>
        <m:r>
          <w:rPr>
            <w:rFonts w:ascii="Cambria Math" w:eastAsiaTheme="minorEastAsia" w:hAnsi="Cambria Math"/>
            <w:sz w:val="24"/>
            <w:szCs w:val="24"/>
          </w:rPr>
          <m:t>α=0.05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utilizando una distribución ji-cuadrada con </w:t>
      </w:r>
      <m:oMath>
        <m:r>
          <w:rPr>
            <w:rFonts w:ascii="Cambria Math" w:eastAsiaTheme="minorEastAsia" w:hAnsi="Cambria Math"/>
            <w:sz w:val="24"/>
            <w:szCs w:val="24"/>
          </w:rPr>
          <m:t>n-1=10-1=9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</w:t>
      </w:r>
      <w:r w:rsidR="00786C8A">
        <w:rPr>
          <w:rFonts w:ascii="Cambria Math" w:eastAsiaTheme="minorEastAsia" w:hAnsi="Cambria Math"/>
          <w:sz w:val="24"/>
          <w:szCs w:val="24"/>
        </w:rPr>
        <w:t xml:space="preserve">ados de libertad. Como la hipótesis alterna es con &gt;, la región crítica está formada por </w:t>
      </w:r>
      <w:r w:rsidR="007A5DD0">
        <w:rPr>
          <w:rFonts w:ascii="Cambria Math" w:eastAsiaTheme="minorEastAsia" w:hAnsi="Cambria Math"/>
          <w:sz w:val="24"/>
          <w:szCs w:val="24"/>
        </w:rPr>
        <w:t xml:space="preserve"> l</w:t>
      </w:r>
      <w:r w:rsidR="00786C8A">
        <w:rPr>
          <w:rFonts w:ascii="Cambria Math" w:eastAsiaTheme="minorEastAsia" w:hAnsi="Cambria Math"/>
          <w:sz w:val="24"/>
          <w:szCs w:val="24"/>
        </w:rPr>
        <w:t>a cola derecha</w:t>
      </w:r>
      <w:r>
        <w:rPr>
          <w:rFonts w:ascii="Cambria Math" w:eastAsiaTheme="minorEastAsia" w:hAnsi="Cambria Math"/>
          <w:sz w:val="24"/>
          <w:szCs w:val="24"/>
        </w:rPr>
        <w:t xml:space="preserve">. Buscamos entonces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el número que deja a la derecha un área de 0.05. Con las tablas de la ji-cuadrada obtenemos:</w:t>
      </w:r>
    </w:p>
    <w:p w:rsidR="006A7F4E" w:rsidRPr="009532F4" w:rsidRDefault="00E96D0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0.05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=16.9</m:t>
          </m:r>
        </m:oMath>
      </m:oMathPara>
    </w:p>
    <w:p w:rsidR="00B73686" w:rsidRDefault="00B73686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9532F4" w:rsidRDefault="00B73686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El cual se encuentra</w:t>
      </w:r>
      <w:r w:rsidR="00F70F01">
        <w:rPr>
          <w:rFonts w:ascii="Cambria Math" w:eastAsiaTheme="minorEastAsia" w:hAnsi="Cambria Math"/>
          <w:sz w:val="24"/>
          <w:szCs w:val="24"/>
        </w:rPr>
        <w:t xml:space="preserve"> en la intersección de la columna donde está </w:t>
      </w:r>
      <m:oMath>
        <m:r>
          <w:rPr>
            <w:rFonts w:ascii="Cambria Math" w:eastAsiaTheme="minorEastAsia" w:hAnsi="Cambria Math"/>
            <w:sz w:val="24"/>
            <w:szCs w:val="24"/>
          </w:rPr>
          <m:t>0.05</m:t>
        </m:r>
      </m:oMath>
      <w:r w:rsidR="00F70F01">
        <w:rPr>
          <w:rFonts w:ascii="Cambria Math" w:eastAsiaTheme="minorEastAsia" w:hAnsi="Cambria Math"/>
          <w:sz w:val="24"/>
          <w:szCs w:val="24"/>
        </w:rPr>
        <w:t xml:space="preserve"> y el renglón donde está 9.</w:t>
      </w:r>
    </w:p>
    <w:p w:rsidR="009532F4" w:rsidRDefault="009532F4" w:rsidP="009532F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9532F4"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806651" cy="9746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786" cy="9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4E" w:rsidRDefault="006A7F4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Paso 3. </w:t>
      </w:r>
      <w:r>
        <w:rPr>
          <w:rFonts w:ascii="Cambria Math" w:eastAsiaTheme="minorEastAsia" w:hAnsi="Cambria Math"/>
          <w:sz w:val="24"/>
          <w:szCs w:val="24"/>
        </w:rPr>
        <w:t>Evaluamos el estadístico</w:t>
      </w:r>
    </w:p>
    <w:p w:rsidR="006A7F4E" w:rsidRDefault="006A7F4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A7F4E" w:rsidRDefault="00E96D0E" w:rsidP="004E6E07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786C8A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A7F4E" w:rsidRDefault="006A7F4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1.22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=1.44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=0.81</m:t>
        </m:r>
      </m:oMath>
    </w:p>
    <w:p w:rsidR="006A7F4E" w:rsidRPr="006A7F4E" w:rsidRDefault="00E96D0E" w:rsidP="006A7F4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1.44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=17.77</m:t>
        </m:r>
      </m:oMath>
      <w:r w:rsidR="004F12D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A7F4E" w:rsidRDefault="006A7F4E" w:rsidP="006A7F4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A7F4E" w:rsidRDefault="006A7F4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Paso 4. </w:t>
      </w:r>
      <w:r w:rsidR="00D4045A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4F12DC">
        <w:rPr>
          <w:rFonts w:ascii="Cambria Math" w:eastAsiaTheme="minorEastAsia" w:hAnsi="Cambria Math"/>
          <w:sz w:val="24"/>
          <w:szCs w:val="24"/>
        </w:rPr>
        <w:t xml:space="preserve">Tomar una decisión. Como </w:t>
      </w:r>
      <w:r w:rsidR="00D4045A">
        <w:rPr>
          <w:rFonts w:ascii="Cambria Math" w:eastAsiaTheme="minorEastAsia" w:hAnsi="Cambria Math"/>
          <w:sz w:val="24"/>
          <w:szCs w:val="24"/>
        </w:rPr>
        <w:t>16.9</w:t>
      </w:r>
      <w:r w:rsidR="004F12DC">
        <w:rPr>
          <w:rFonts w:ascii="Cambria Math" w:eastAsiaTheme="minorEastAsia" w:hAnsi="Cambria Math"/>
          <w:sz w:val="24"/>
          <w:szCs w:val="24"/>
        </w:rPr>
        <w:t>&lt;17.77</w:t>
      </w:r>
      <w:r w:rsidR="0010591D">
        <w:rPr>
          <w:rFonts w:ascii="Cambria Math" w:eastAsiaTheme="minorEastAsia" w:hAnsi="Cambria Math"/>
          <w:sz w:val="24"/>
          <w:szCs w:val="24"/>
        </w:rPr>
        <w:t xml:space="preserve"> se rechaza la hipótesis nula y </w:t>
      </w:r>
      <w:r w:rsidR="00D4045A">
        <w:rPr>
          <w:rFonts w:ascii="Cambria Math" w:eastAsiaTheme="minorEastAsia" w:hAnsi="Cambria Math"/>
          <w:sz w:val="24"/>
          <w:szCs w:val="24"/>
        </w:rPr>
        <w:t xml:space="preserve"> la desviación estándar es mayor a 0.81 años.</w:t>
      </w:r>
    </w:p>
    <w:p w:rsidR="008977C5" w:rsidRDefault="008977C5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86C8A" w:rsidRDefault="007A5DD0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(b) </w:t>
      </w:r>
      <w:r w:rsidR="00786C8A">
        <w:rPr>
          <w:rFonts w:ascii="Cambria Math" w:eastAsiaTheme="minorEastAsia" w:hAnsi="Cambria Math"/>
          <w:sz w:val="24"/>
          <w:szCs w:val="24"/>
        </w:rPr>
        <w:t xml:space="preserve">debemos encontrar el valor de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786C8A">
        <w:rPr>
          <w:rFonts w:ascii="Cambria Math" w:eastAsiaTheme="minorEastAsia" w:hAnsi="Cambria Math"/>
          <w:sz w:val="24"/>
          <w:szCs w:val="24"/>
        </w:rPr>
        <w:t xml:space="preserve"> en la fórmula del intervalo de confianza. Para esto recurrimos a la relación entre el  nivel de confianza y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</w:p>
    <w:p w:rsidR="00786C8A" w:rsidRPr="00786C8A" w:rsidRDefault="00786C8A" w:rsidP="00786C8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0.9=1-α ⇒ α=0.1 ⇒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=0.05</m:t>
          </m:r>
        </m:oMath>
      </m:oMathPara>
    </w:p>
    <w:p w:rsidR="00786C8A" w:rsidRDefault="00786C8A" w:rsidP="00786C8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86C8A" w:rsidRDefault="00786C8A" w:rsidP="00786C8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según la fórmula del intervalo de confianza debemos buscar los números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d>
      </m:oMath>
      <w:r w:rsidR="00164651">
        <w:rPr>
          <w:rFonts w:ascii="Cambria Math" w:eastAsiaTheme="minorEastAsia" w:hAnsi="Cambria Math"/>
          <w:sz w:val="24"/>
          <w:szCs w:val="24"/>
        </w:rPr>
        <w:t xml:space="preserve"> que serían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d>
      </m:oMath>
      <w:r w:rsidR="00164651">
        <w:rPr>
          <w:rFonts w:ascii="Cambria Math" w:eastAsiaTheme="minorEastAsia" w:hAnsi="Cambria Math"/>
          <w:sz w:val="24"/>
          <w:szCs w:val="24"/>
        </w:rPr>
        <w:t xml:space="preserve"> y</w:t>
      </w:r>
      <w:r w:rsidR="00067434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0.95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d>
      </m:oMath>
      <w:r w:rsidR="00067434">
        <w:rPr>
          <w:rFonts w:ascii="Cambria Math" w:eastAsiaTheme="minorEastAsia" w:hAnsi="Cambria Math"/>
          <w:sz w:val="24"/>
          <w:szCs w:val="24"/>
        </w:rPr>
        <w:t xml:space="preserve">. El primer número ya lo obtuvimos en la parte (a) y es </w:t>
      </w:r>
      <m:oMath>
        <m:r>
          <w:rPr>
            <w:rFonts w:ascii="Cambria Math" w:eastAsiaTheme="minorEastAsia" w:hAnsi="Cambria Math"/>
            <w:sz w:val="24"/>
            <w:szCs w:val="24"/>
          </w:rPr>
          <m:t>16.9</m:t>
        </m:r>
      </m:oMath>
      <w:r w:rsidR="00067434">
        <w:rPr>
          <w:rFonts w:ascii="Cambria Math" w:eastAsiaTheme="minorEastAsia" w:hAnsi="Cambria Math"/>
          <w:sz w:val="24"/>
          <w:szCs w:val="24"/>
        </w:rPr>
        <w:t xml:space="preserve">. El segundo número lo obtenemos de las tablas en la intersección de la columna donde está </w:t>
      </w:r>
      <m:oMath>
        <m:r>
          <w:rPr>
            <w:rFonts w:ascii="Cambria Math" w:eastAsiaTheme="minorEastAsia" w:hAnsi="Cambria Math"/>
            <w:sz w:val="24"/>
            <w:szCs w:val="24"/>
          </w:rPr>
          <m:t>0.95</m:t>
        </m:r>
      </m:oMath>
      <w:r w:rsidR="00067434">
        <w:rPr>
          <w:rFonts w:ascii="Cambria Math" w:eastAsiaTheme="minorEastAsia" w:hAnsi="Cambria Math"/>
          <w:sz w:val="24"/>
          <w:szCs w:val="24"/>
        </w:rPr>
        <w:t xml:space="preserve"> y el renglón donde está </w:t>
      </w:r>
      <m:oMath>
        <m:r>
          <w:rPr>
            <w:rFonts w:ascii="Cambria Math" w:eastAsiaTheme="minorEastAsia" w:hAnsi="Cambria Math"/>
            <w:sz w:val="24"/>
            <w:szCs w:val="24"/>
          </w:rPr>
          <m:t>9</m:t>
        </m:r>
      </m:oMath>
      <w:r w:rsidR="00067434">
        <w:rPr>
          <w:rFonts w:ascii="Cambria Math" w:eastAsiaTheme="minorEastAsia" w:hAnsi="Cambria Math"/>
          <w:sz w:val="24"/>
          <w:szCs w:val="24"/>
        </w:rPr>
        <w:t xml:space="preserve"> y es </w:t>
      </w:r>
      <m:oMath>
        <m:r>
          <w:rPr>
            <w:rFonts w:ascii="Cambria Math" w:eastAsiaTheme="minorEastAsia" w:hAnsi="Cambria Math"/>
            <w:sz w:val="24"/>
            <w:szCs w:val="24"/>
          </w:rPr>
          <m:t>3.33</m:t>
        </m:r>
      </m:oMath>
      <w:r w:rsidR="00067434">
        <w:rPr>
          <w:rFonts w:ascii="Cambria Math" w:eastAsiaTheme="minorEastAsia" w:hAnsi="Cambria Math"/>
          <w:sz w:val="24"/>
          <w:szCs w:val="24"/>
        </w:rPr>
        <w:t>. Con estos datos ya podemos formar el intervalo de confianza como:</w:t>
      </w:r>
    </w:p>
    <w:p w:rsidR="00067434" w:rsidRDefault="00067434" w:rsidP="00786C8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067434" w:rsidRPr="00267039" w:rsidRDefault="00E96D0E" w:rsidP="0006743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1.44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16.9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1.44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3.33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⇒0.8520</m:t>
          </m:r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&lt;4.32</m:t>
          </m:r>
        </m:oMath>
      </m:oMathPara>
    </w:p>
    <w:p w:rsidR="00267039" w:rsidRDefault="00267039" w:rsidP="0006743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267039" w:rsidRDefault="00894307" w:rsidP="0006743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32"/>
          <w:szCs w:val="32"/>
        </w:rPr>
        <w:t>Ejercicios.</w:t>
      </w:r>
    </w:p>
    <w:p w:rsidR="00894307" w:rsidRDefault="00894307" w:rsidP="00067434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E6990" w:rsidRDefault="006E6990" w:rsidP="0089430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Un fabricante de máquinas para empacar detergente afirma que su máquina podría llenar con un peso dado las cajas con una amplitud de variación no mayor de 0.4 onzas. La media y la varianza de una muestra de ocho cajas de 3 libras fueron iguales a 3.1 y 0.018, respectivamente. Pruebe la hipótesis de que la varianza de la población de las mediciones de los pesos 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=0.01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frente a la alternativa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&gt;0.01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Utilice un nivel de significancia de </w:t>
      </w:r>
      <m:oMath>
        <m:r>
          <w:rPr>
            <w:rFonts w:ascii="Cambria Math" w:eastAsiaTheme="minorEastAsia" w:hAnsi="Cambria Math"/>
            <w:sz w:val="24"/>
            <w:szCs w:val="24"/>
          </w:rPr>
          <m:t>α=0.05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También obtenga un intervalo de confianza con un nivel de confianza de </w:t>
      </w:r>
      <w:r w:rsidR="0017104D">
        <w:rPr>
          <w:rFonts w:ascii="Cambria Math" w:eastAsiaTheme="minorEastAsia" w:hAnsi="Cambria Math"/>
          <w:sz w:val="24"/>
          <w:szCs w:val="24"/>
        </w:rPr>
        <w:t>90%.</w:t>
      </w:r>
    </w:p>
    <w:p w:rsidR="0017104D" w:rsidRDefault="0017104D" w:rsidP="0089430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sabe que el contenido de nicotina de una cierta marca de cigarrillos está normalmente distribuida con una varianza de 1.3 miligramos. Probar la hipótesis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=1.3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contra de la alternativa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≠1.3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si una muestra aleatoria de 8 cigarrillos tienen una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s=1.8</m:t>
        </m:r>
      </m:oMath>
      <w:r>
        <w:rPr>
          <w:rFonts w:ascii="Cambria Math" w:eastAsiaTheme="minorEastAsia" w:hAnsi="Cambria Math"/>
          <w:sz w:val="24"/>
          <w:szCs w:val="24"/>
        </w:rPr>
        <w:t>. Utilizar un nivel de significancia de 0.05. También obtenga un intervalo de confianza con un nivel de confianza de 90%.</w:t>
      </w:r>
    </w:p>
    <w:p w:rsidR="008977C5" w:rsidRPr="004526FE" w:rsidRDefault="0017104D" w:rsidP="006A7F4E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dice que una máquina de bebidas está fuera de control si la varianza de los contenidos supera 1.15 decilitros. Si una muestra aleatoria de 25 bebidas </w:t>
      </w:r>
      <w:r w:rsidR="008C5068">
        <w:rPr>
          <w:rFonts w:ascii="Cambria Math" w:eastAsiaTheme="minorEastAsia" w:hAnsi="Cambria Math"/>
          <w:sz w:val="24"/>
          <w:szCs w:val="24"/>
        </w:rPr>
        <w:t xml:space="preserve">de esta máquina tiene una varianza </w:t>
      </w:r>
      <w:r w:rsidR="00067556">
        <w:rPr>
          <w:rFonts w:ascii="Cambria Math" w:eastAsiaTheme="minorEastAsia" w:hAnsi="Cambria Math"/>
          <w:sz w:val="24"/>
          <w:szCs w:val="24"/>
        </w:rPr>
        <w:t>de 2.03 decilitros, ¿indica esto que, con un nivel de significancia de 0.05, la máquina está fuera de control? También obtenga un intervalo de confianza co</w:t>
      </w:r>
      <w:r w:rsidR="004526FE">
        <w:rPr>
          <w:rFonts w:ascii="Cambria Math" w:eastAsiaTheme="minorEastAsia" w:hAnsi="Cambria Math"/>
          <w:sz w:val="24"/>
          <w:szCs w:val="24"/>
        </w:rPr>
        <w:t>n un nivel de confianza del 90%</w:t>
      </w:r>
    </w:p>
    <w:p w:rsidR="008977C5" w:rsidRDefault="008977C5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D4045A" w:rsidRDefault="008977C5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0A02AAD" wp14:editId="38CDE7FB">
            <wp:extent cx="6730833" cy="8445731"/>
            <wp:effectExtent l="0" t="0" r="0" b="0"/>
            <wp:docPr id="1" name="Imagen 1" descr="Resultado de imagen para tablas de la distribucion ji cuad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blas de la distribucion ji cuadr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115" cy="848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4E" w:rsidRDefault="006A7F4E" w:rsidP="006A7F4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sectPr w:rsidR="006A7F4E" w:rsidSect="005843E3">
      <w:footerReference w:type="default" r:id="rId11"/>
      <w:pgSz w:w="12240" w:h="15840"/>
      <w:pgMar w:top="851" w:right="851" w:bottom="851" w:left="851" w:header="708" w:footer="708" w:gutter="0"/>
      <w:pgNumType w:start="1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29" w:rsidRDefault="00794B29" w:rsidP="00B74A9C">
      <w:pPr>
        <w:spacing w:after="0" w:line="240" w:lineRule="auto"/>
      </w:pPr>
      <w:r>
        <w:separator/>
      </w:r>
    </w:p>
  </w:endnote>
  <w:endnote w:type="continuationSeparator" w:id="0">
    <w:p w:rsidR="00794B29" w:rsidRDefault="00794B29" w:rsidP="00B7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4889093"/>
      <w:docPartObj>
        <w:docPartGallery w:val="Page Numbers (Bottom of Page)"/>
        <w:docPartUnique/>
      </w:docPartObj>
    </w:sdtPr>
    <w:sdtEndPr/>
    <w:sdtContent>
      <w:p w:rsidR="00794B29" w:rsidRDefault="004526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D0E" w:rsidRPr="00E96D0E">
          <w:rPr>
            <w:noProof/>
            <w:lang w:val="es-ES"/>
          </w:rPr>
          <w:t>196</w:t>
        </w:r>
        <w:r>
          <w:rPr>
            <w:noProof/>
            <w:lang w:val="es-ES"/>
          </w:rPr>
          <w:fldChar w:fldCharType="end"/>
        </w:r>
      </w:p>
    </w:sdtContent>
  </w:sdt>
  <w:p w:rsidR="00794B29" w:rsidRDefault="00794B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29" w:rsidRDefault="00794B29" w:rsidP="00B74A9C">
      <w:pPr>
        <w:spacing w:after="0" w:line="240" w:lineRule="auto"/>
      </w:pPr>
      <w:r>
        <w:separator/>
      </w:r>
    </w:p>
  </w:footnote>
  <w:footnote w:type="continuationSeparator" w:id="0">
    <w:p w:rsidR="00794B29" w:rsidRDefault="00794B29" w:rsidP="00B74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7851"/>
    <w:multiLevelType w:val="hybridMultilevel"/>
    <w:tmpl w:val="1324A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42B"/>
    <w:multiLevelType w:val="hybridMultilevel"/>
    <w:tmpl w:val="55342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4A6B"/>
    <w:multiLevelType w:val="hybridMultilevel"/>
    <w:tmpl w:val="F8AC832E"/>
    <w:lvl w:ilvl="0" w:tplc="DF6CD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62B6C"/>
    <w:multiLevelType w:val="hybridMultilevel"/>
    <w:tmpl w:val="97D2F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545D"/>
    <w:rsid w:val="000661F8"/>
    <w:rsid w:val="00067434"/>
    <w:rsid w:val="00067556"/>
    <w:rsid w:val="00104A62"/>
    <w:rsid w:val="0010591D"/>
    <w:rsid w:val="00164651"/>
    <w:rsid w:val="0017104D"/>
    <w:rsid w:val="001D1AAC"/>
    <w:rsid w:val="00257B73"/>
    <w:rsid w:val="0026231B"/>
    <w:rsid w:val="00267039"/>
    <w:rsid w:val="002B2595"/>
    <w:rsid w:val="002C754C"/>
    <w:rsid w:val="00305D8D"/>
    <w:rsid w:val="0035509D"/>
    <w:rsid w:val="003E3473"/>
    <w:rsid w:val="003F5FB0"/>
    <w:rsid w:val="004263E5"/>
    <w:rsid w:val="004277A5"/>
    <w:rsid w:val="0044225D"/>
    <w:rsid w:val="004523C6"/>
    <w:rsid w:val="004526FE"/>
    <w:rsid w:val="004843CA"/>
    <w:rsid w:val="004E6E07"/>
    <w:rsid w:val="004F12DC"/>
    <w:rsid w:val="005263C4"/>
    <w:rsid w:val="00563DEE"/>
    <w:rsid w:val="00577DC1"/>
    <w:rsid w:val="005843E3"/>
    <w:rsid w:val="005F545D"/>
    <w:rsid w:val="0061718E"/>
    <w:rsid w:val="00617E9B"/>
    <w:rsid w:val="00623741"/>
    <w:rsid w:val="00671D9D"/>
    <w:rsid w:val="006A7F4E"/>
    <w:rsid w:val="006E6990"/>
    <w:rsid w:val="00725AC5"/>
    <w:rsid w:val="00767EBB"/>
    <w:rsid w:val="00786C8A"/>
    <w:rsid w:val="00794B29"/>
    <w:rsid w:val="007A4C30"/>
    <w:rsid w:val="007A5DD0"/>
    <w:rsid w:val="007D0B6F"/>
    <w:rsid w:val="007D139A"/>
    <w:rsid w:val="007D1ACE"/>
    <w:rsid w:val="00806AC1"/>
    <w:rsid w:val="00894307"/>
    <w:rsid w:val="008977C5"/>
    <w:rsid w:val="008C5068"/>
    <w:rsid w:val="009267D2"/>
    <w:rsid w:val="009532F4"/>
    <w:rsid w:val="00983EAB"/>
    <w:rsid w:val="009A4AE3"/>
    <w:rsid w:val="00A4504C"/>
    <w:rsid w:val="00B02584"/>
    <w:rsid w:val="00B30AAD"/>
    <w:rsid w:val="00B73686"/>
    <w:rsid w:val="00B74A9C"/>
    <w:rsid w:val="00BB352A"/>
    <w:rsid w:val="00BC789F"/>
    <w:rsid w:val="00BD063C"/>
    <w:rsid w:val="00BE2949"/>
    <w:rsid w:val="00C43EAE"/>
    <w:rsid w:val="00D30982"/>
    <w:rsid w:val="00D4045A"/>
    <w:rsid w:val="00D52D27"/>
    <w:rsid w:val="00DC59CA"/>
    <w:rsid w:val="00DE6DB2"/>
    <w:rsid w:val="00E40A4C"/>
    <w:rsid w:val="00E72FC0"/>
    <w:rsid w:val="00E96D0E"/>
    <w:rsid w:val="00ED2448"/>
    <w:rsid w:val="00F41313"/>
    <w:rsid w:val="00F70F01"/>
    <w:rsid w:val="00F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5B9EA-0895-49C1-ACD8-5C424B17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545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74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A9C"/>
  </w:style>
  <w:style w:type="paragraph" w:styleId="Piedepgina">
    <w:name w:val="footer"/>
    <w:basedOn w:val="Normal"/>
    <w:link w:val="PiedepginaCar"/>
    <w:uiPriority w:val="99"/>
    <w:unhideWhenUsed/>
    <w:rsid w:val="00B74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A9C"/>
  </w:style>
  <w:style w:type="paragraph" w:styleId="Textodeglobo">
    <w:name w:val="Balloon Text"/>
    <w:basedOn w:val="Normal"/>
    <w:link w:val="TextodegloboCar"/>
    <w:uiPriority w:val="99"/>
    <w:semiHidden/>
    <w:unhideWhenUsed/>
    <w:rsid w:val="0058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3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EBB"/>
    <w:pPr>
      <w:spacing w:after="0" w:line="240" w:lineRule="auto"/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7A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FF36-EB27-4580-81F5-A1B5B5A5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37</cp:revision>
  <dcterms:created xsi:type="dcterms:W3CDTF">2017-06-09T20:06:00Z</dcterms:created>
  <dcterms:modified xsi:type="dcterms:W3CDTF">2018-06-12T23:44:00Z</dcterms:modified>
</cp:coreProperties>
</file>