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012C0E" w14:textId="77777777" w:rsidR="00D8796F" w:rsidRPr="00D177A9" w:rsidRDefault="00000000">
      <w:pPr>
        <w:pStyle w:val="Eyebrow"/>
        <w:spacing w:after="100"/>
        <w:jc w:val="center"/>
        <w:rPr>
          <w:rFonts w:ascii="Arial" w:hAnsi="Arial" w:cs="Arial"/>
          <w:color w:val="auto"/>
        </w:rPr>
      </w:pPr>
      <w:r w:rsidRPr="00D177A9">
        <w:rPr>
          <w:rFonts w:ascii="Arial" w:hAnsi="Arial" w:cs="Arial"/>
          <w:color w:val="auto"/>
        </w:rPr>
        <w:t>Working document</w:t>
      </w:r>
    </w:p>
    <w:p w14:paraId="6203F9CA" w14:textId="77777777" w:rsidR="00D8796F" w:rsidRPr="00D177A9" w:rsidRDefault="00000000">
      <w:pPr>
        <w:pStyle w:val="Title"/>
        <w:spacing w:after="80"/>
        <w:jc w:val="center"/>
        <w:rPr>
          <w:rFonts w:ascii="Arial" w:hAnsi="Arial" w:cs="Arial"/>
          <w:color w:val="auto"/>
        </w:rPr>
      </w:pPr>
      <w:proofErr w:type="spellStart"/>
      <w:r w:rsidRPr="00D177A9">
        <w:rPr>
          <w:rFonts w:ascii="Arial" w:hAnsi="Arial" w:cs="Arial"/>
          <w:color w:val="auto"/>
        </w:rPr>
        <w:t>SEAL_directed</w:t>
      </w:r>
      <w:proofErr w:type="spellEnd"/>
      <w:r w:rsidRPr="00D177A9">
        <w:rPr>
          <w:rFonts w:ascii="Arial" w:hAnsi="Arial" w:cs="Arial"/>
          <w:color w:val="auto"/>
        </w:rPr>
        <w:t xml:space="preserve"> with node attributes</w:t>
      </w:r>
    </w:p>
    <w:p w14:paraId="4D929904" w14:textId="77777777" w:rsidR="00D8796F" w:rsidRPr="00D177A9" w:rsidRDefault="00000000">
      <w:pPr>
        <w:pStyle w:val="Subtitle"/>
        <w:jc w:val="center"/>
        <w:rPr>
          <w:rFonts w:ascii="Arial" w:hAnsi="Arial" w:cs="Arial"/>
          <w:color w:val="auto"/>
        </w:rPr>
      </w:pPr>
      <w:r w:rsidRPr="00D177A9">
        <w:rPr>
          <w:rFonts w:ascii="Arial" w:hAnsi="Arial" w:cs="Arial"/>
          <w:color w:val="auto"/>
        </w:rPr>
        <w:t>Initial train-ratio 90 comparison with original SEAL</w:t>
      </w:r>
    </w:p>
    <w:p w14:paraId="0D2CCA98" w14:textId="77777777" w:rsidR="00D177A9" w:rsidRDefault="00D177A9">
      <w:pPr>
        <w:spacing w:after="300"/>
        <w:jc w:val="center"/>
        <w:rPr>
          <w:rFonts w:ascii="Arial" w:hAnsi="Arial" w:cs="Arial"/>
          <w:i/>
        </w:rPr>
      </w:pPr>
    </w:p>
    <w:p w14:paraId="07E5B5B2" w14:textId="5C2C318D" w:rsidR="00D8796F" w:rsidRPr="00D177A9" w:rsidRDefault="00000000">
      <w:pPr>
        <w:shd w:val="clear" w:color="auto" w:fill="EAF3F8"/>
        <w:spacing w:after="220"/>
        <w:ind w:left="220"/>
        <w:rPr>
          <w:rFonts w:ascii="Arial" w:hAnsi="Arial" w:cs="Arial"/>
        </w:rPr>
      </w:pPr>
      <w:r w:rsidRPr="00D177A9">
        <w:rPr>
          <w:rFonts w:ascii="Arial" w:hAnsi="Arial" w:cs="Arial"/>
          <w:b/>
        </w:rPr>
        <w:t xml:space="preserve">Purpose. Review the current </w:t>
      </w:r>
      <w:proofErr w:type="spellStart"/>
      <w:r w:rsidRPr="00D177A9">
        <w:rPr>
          <w:rFonts w:ascii="Arial" w:hAnsi="Arial" w:cs="Arial"/>
          <w:b/>
        </w:rPr>
        <w:t>SEAL_directed</w:t>
      </w:r>
      <w:proofErr w:type="spellEnd"/>
      <w:r w:rsidRPr="00D177A9">
        <w:rPr>
          <w:rFonts w:ascii="Arial" w:hAnsi="Arial" w:cs="Arial"/>
          <w:b/>
        </w:rPr>
        <w:t xml:space="preserve"> implementation and its node attributes, interpret the first target train-ratio 90 results, and agree the controlled experiments</w:t>
      </w:r>
      <w:r w:rsidR="00D177A9">
        <w:rPr>
          <w:rFonts w:ascii="Arial" w:hAnsi="Arial" w:cs="Arial"/>
          <w:b/>
        </w:rPr>
        <w:t>.</w:t>
      </w:r>
    </w:p>
    <w:p w14:paraId="127817DA" w14:textId="20C000EB" w:rsidR="00D8796F" w:rsidRPr="00D177A9" w:rsidRDefault="00000000">
      <w:pPr>
        <w:pStyle w:val="Heading1"/>
        <w:rPr>
          <w:rFonts w:ascii="Arial" w:hAnsi="Arial" w:cs="Arial"/>
          <w:color w:val="auto"/>
        </w:rPr>
      </w:pPr>
      <w:r w:rsidRPr="00D177A9">
        <w:rPr>
          <w:rFonts w:ascii="Arial" w:hAnsi="Arial" w:cs="Arial"/>
          <w:color w:val="auto"/>
        </w:rPr>
        <w:t>Decisions</w:t>
      </w:r>
    </w:p>
    <w:p w14:paraId="2437C3CA" w14:textId="77777777" w:rsidR="00D8796F" w:rsidRPr="00D177A9" w:rsidRDefault="00000000">
      <w:pPr>
        <w:spacing w:after="80"/>
        <w:ind w:left="360" w:hanging="260"/>
        <w:rPr>
          <w:rFonts w:ascii="Arial" w:hAnsi="Arial" w:cs="Arial"/>
        </w:rPr>
      </w:pPr>
      <w:r w:rsidRPr="00D177A9">
        <w:rPr>
          <w:rFonts w:ascii="Segoe UI Symbol" w:hAnsi="Segoe UI Symbol" w:cs="Segoe UI Symbol"/>
        </w:rPr>
        <w:t>☐</w:t>
      </w:r>
      <w:r w:rsidRPr="00D177A9">
        <w:rPr>
          <w:rFonts w:ascii="Arial" w:hAnsi="Arial" w:cs="Arial"/>
        </w:rPr>
        <w:t xml:space="preserve"> Confirm whether the current 44-feature biological attribute set should be retained.</w:t>
      </w:r>
    </w:p>
    <w:p w14:paraId="47D8AB02" w14:textId="77777777" w:rsidR="00D8796F" w:rsidRPr="00D177A9" w:rsidRDefault="00000000">
      <w:pPr>
        <w:spacing w:after="80"/>
        <w:ind w:left="360" w:hanging="260"/>
        <w:rPr>
          <w:rFonts w:ascii="Arial" w:hAnsi="Arial" w:cs="Arial"/>
        </w:rPr>
      </w:pPr>
      <w:r w:rsidRPr="00D177A9">
        <w:rPr>
          <w:rFonts w:ascii="Segoe UI Symbol" w:hAnsi="Segoe UI Symbol" w:cs="Segoe UI Symbol"/>
        </w:rPr>
        <w:t>☐</w:t>
      </w:r>
      <w:r w:rsidRPr="00D177A9">
        <w:rPr>
          <w:rFonts w:ascii="Arial" w:hAnsi="Arial" w:cs="Arial"/>
        </w:rPr>
        <w:t xml:space="preserve"> Agree which outcomes should be reported in the </w:t>
      </w:r>
      <w:proofErr w:type="gramStart"/>
      <w:r w:rsidRPr="00D177A9">
        <w:rPr>
          <w:rFonts w:ascii="Arial" w:hAnsi="Arial" w:cs="Arial"/>
        </w:rPr>
        <w:t>manuscript</w:t>
      </w:r>
      <w:proofErr w:type="gramEnd"/>
      <w:r w:rsidRPr="00D177A9">
        <w:rPr>
          <w:rFonts w:ascii="Arial" w:hAnsi="Arial" w:cs="Arial"/>
        </w:rPr>
        <w:t xml:space="preserve"> and which belong in supplementary material.</w:t>
      </w:r>
    </w:p>
    <w:p w14:paraId="5E25517A" w14:textId="3E10ACBF" w:rsidR="00D8796F" w:rsidRPr="00D177A9" w:rsidRDefault="00000000">
      <w:pPr>
        <w:pStyle w:val="Heading1"/>
        <w:pageBreakBefore/>
        <w:rPr>
          <w:rFonts w:ascii="Arial" w:hAnsi="Arial" w:cs="Arial"/>
          <w:color w:val="auto"/>
        </w:rPr>
      </w:pPr>
      <w:r w:rsidRPr="00D177A9">
        <w:rPr>
          <w:rFonts w:ascii="Arial" w:hAnsi="Arial" w:cs="Arial"/>
          <w:color w:val="auto"/>
        </w:rPr>
        <w:lastRenderedPageBreak/>
        <w:t xml:space="preserve">1. </w:t>
      </w:r>
      <w:r w:rsidR="007345EF">
        <w:rPr>
          <w:rFonts w:ascii="Arial" w:hAnsi="Arial" w:cs="Arial"/>
          <w:color w:val="auto"/>
        </w:rPr>
        <w:t>S</w:t>
      </w:r>
      <w:r w:rsidRPr="00D177A9">
        <w:rPr>
          <w:rFonts w:ascii="Arial" w:hAnsi="Arial" w:cs="Arial"/>
          <w:color w:val="auto"/>
        </w:rPr>
        <w:t>ummary</w:t>
      </w:r>
    </w:p>
    <w:p w14:paraId="58B3A8C9" w14:textId="77777777" w:rsidR="00D8796F" w:rsidRPr="00D177A9" w:rsidRDefault="00000000">
      <w:pPr>
        <w:spacing w:after="75"/>
        <w:ind w:left="420" w:hanging="260"/>
        <w:rPr>
          <w:rFonts w:ascii="Arial" w:hAnsi="Arial" w:cs="Arial"/>
        </w:rPr>
      </w:pPr>
      <w:r w:rsidRPr="00D177A9">
        <w:rPr>
          <w:rFonts w:ascii="Arial" w:hAnsi="Arial" w:cs="Arial"/>
        </w:rPr>
        <w:t>• The repository contains results for 290 food webs in both pipelines.</w:t>
      </w:r>
    </w:p>
    <w:p w14:paraId="7A29AFAB" w14:textId="77777777" w:rsidR="00D8796F" w:rsidRPr="00D177A9" w:rsidRDefault="00000000">
      <w:pPr>
        <w:spacing w:after="75"/>
        <w:ind w:left="420" w:hanging="260"/>
        <w:rPr>
          <w:rFonts w:ascii="Arial" w:hAnsi="Arial" w:cs="Arial"/>
        </w:rPr>
      </w:pPr>
      <w:r w:rsidRPr="00D177A9">
        <w:rPr>
          <w:rFonts w:ascii="Arial" w:hAnsi="Arial" w:cs="Arial"/>
        </w:rPr>
        <w:t xml:space="preserve">• The pooled run-level medians are higher for </w:t>
      </w:r>
      <w:proofErr w:type="spellStart"/>
      <w:r w:rsidRPr="00D177A9">
        <w:rPr>
          <w:rFonts w:ascii="Arial" w:hAnsi="Arial" w:cs="Arial"/>
        </w:rPr>
        <w:t>SEAL_directed</w:t>
      </w:r>
      <w:proofErr w:type="spellEnd"/>
      <w:r w:rsidRPr="00D177A9">
        <w:rPr>
          <w:rFonts w:ascii="Arial" w:hAnsi="Arial" w:cs="Arial"/>
        </w:rPr>
        <w:t xml:space="preserve"> for all five predictive metrics examined.</w:t>
      </w:r>
    </w:p>
    <w:p w14:paraId="2C4534D3" w14:textId="77777777" w:rsidR="00D8796F" w:rsidRPr="00D177A9" w:rsidRDefault="00000000">
      <w:pPr>
        <w:spacing w:after="75"/>
        <w:ind w:left="420" w:hanging="260"/>
        <w:rPr>
          <w:rFonts w:ascii="Arial" w:hAnsi="Arial" w:cs="Arial"/>
        </w:rPr>
      </w:pPr>
      <w:r w:rsidRPr="00D177A9">
        <w:rPr>
          <w:rFonts w:ascii="Arial" w:hAnsi="Arial" w:cs="Arial"/>
        </w:rPr>
        <w:t>• The largest median increases are precision (+0.124), PR-AUC (+0.081) and F1 (+0.073); recall changes much less (+0.011).</w:t>
      </w:r>
    </w:p>
    <w:p w14:paraId="7608464F" w14:textId="77777777" w:rsidR="00D8796F" w:rsidRPr="00D177A9" w:rsidRDefault="00000000">
      <w:pPr>
        <w:spacing w:after="75"/>
        <w:ind w:left="420" w:hanging="260"/>
        <w:rPr>
          <w:rFonts w:ascii="Arial" w:hAnsi="Arial" w:cs="Arial"/>
        </w:rPr>
      </w:pPr>
      <w:r w:rsidRPr="00D177A9">
        <w:rPr>
          <w:rFonts w:ascii="Arial" w:hAnsi="Arial" w:cs="Arial"/>
        </w:rPr>
        <w:t>• The pattern is consistent with fewer false positives while retaining similar sensitivity, but no causal or significance claim should yet be made.</w:t>
      </w:r>
    </w:p>
    <w:p w14:paraId="367E45BA" w14:textId="77777777" w:rsidR="00D8796F" w:rsidRPr="00D177A9" w:rsidRDefault="00000000">
      <w:pPr>
        <w:spacing w:after="75"/>
        <w:ind w:left="420" w:hanging="260"/>
        <w:rPr>
          <w:rFonts w:ascii="Arial" w:hAnsi="Arial" w:cs="Arial"/>
        </w:rPr>
      </w:pPr>
      <w:r w:rsidRPr="00D177A9">
        <w:rPr>
          <w:rFonts w:ascii="Arial" w:hAnsi="Arial" w:cs="Arial"/>
        </w:rPr>
        <w:t>• The current comparison changes direction handling, biological attributes and negative-link sampling; it is therefore not a clean test of any one component.</w:t>
      </w:r>
    </w:p>
    <w:p w14:paraId="4F257E57" w14:textId="29FB3782" w:rsidR="00D8796F" w:rsidRPr="00D177A9" w:rsidRDefault="00000000">
      <w:pPr>
        <w:pStyle w:val="Heading1"/>
        <w:rPr>
          <w:rFonts w:ascii="Arial" w:hAnsi="Arial" w:cs="Arial"/>
          <w:color w:val="auto"/>
        </w:rPr>
      </w:pPr>
      <w:r w:rsidRPr="00D177A9">
        <w:rPr>
          <w:rFonts w:ascii="Arial" w:hAnsi="Arial" w:cs="Arial"/>
          <w:color w:val="auto"/>
        </w:rPr>
        <w:t xml:space="preserve">2. </w:t>
      </w:r>
      <w:r w:rsidR="007345EF">
        <w:rPr>
          <w:rFonts w:ascii="Arial" w:hAnsi="Arial" w:cs="Arial"/>
          <w:color w:val="auto"/>
        </w:rPr>
        <w:t>C</w:t>
      </w:r>
      <w:r w:rsidRPr="00D177A9">
        <w:rPr>
          <w:rFonts w:ascii="Arial" w:hAnsi="Arial" w:cs="Arial"/>
          <w:color w:val="auto"/>
        </w:rPr>
        <w:t>urrent implement</w:t>
      </w:r>
      <w:r w:rsidR="007345EF">
        <w:rPr>
          <w:rFonts w:ascii="Arial" w:hAnsi="Arial" w:cs="Arial"/>
          <w:color w:val="auto"/>
        </w:rPr>
        <w:t>ation</w:t>
      </w:r>
    </w:p>
    <w:p w14:paraId="6C6CC158" w14:textId="77777777" w:rsidR="00D8796F" w:rsidRPr="00D177A9" w:rsidRDefault="00000000">
      <w:pPr>
        <w:pStyle w:val="Heading2"/>
        <w:spacing w:after="120"/>
        <w:rPr>
          <w:rFonts w:ascii="Arial" w:hAnsi="Arial" w:cs="Arial"/>
          <w:color w:val="auto"/>
        </w:rPr>
      </w:pPr>
      <w:r w:rsidRPr="00D177A9">
        <w:rPr>
          <w:rFonts w:ascii="Arial" w:hAnsi="Arial" w:cs="Arial"/>
          <w:color w:val="auto"/>
        </w:rPr>
        <w:t>Direction-aware SEAL pipeline</w:t>
      </w:r>
    </w:p>
    <w:p w14:paraId="23425138" w14:textId="77777777" w:rsidR="00D8796F" w:rsidRPr="00D177A9" w:rsidRDefault="00000000">
      <w:pPr>
        <w:spacing w:after="75"/>
        <w:ind w:left="420" w:hanging="260"/>
        <w:rPr>
          <w:rFonts w:ascii="Arial" w:hAnsi="Arial" w:cs="Arial"/>
        </w:rPr>
      </w:pPr>
      <w:r w:rsidRPr="00D177A9">
        <w:rPr>
          <w:rFonts w:ascii="Arial" w:hAnsi="Arial" w:cs="Arial"/>
        </w:rPr>
        <w:t>• Positive trophic links are treated as ordered resource-to-consumer pairs.</w:t>
      </w:r>
    </w:p>
    <w:p w14:paraId="42329BBF" w14:textId="77777777" w:rsidR="00D8796F" w:rsidRPr="00D177A9" w:rsidRDefault="00000000">
      <w:pPr>
        <w:spacing w:after="75"/>
        <w:ind w:left="420" w:hanging="260"/>
        <w:rPr>
          <w:rFonts w:ascii="Arial" w:hAnsi="Arial" w:cs="Arial"/>
        </w:rPr>
      </w:pPr>
      <w:r w:rsidRPr="00D177A9">
        <w:rPr>
          <w:rFonts w:ascii="Arial" w:hAnsi="Arial" w:cs="Arial"/>
        </w:rPr>
        <w:t>• Test-positive links are masked before enclosing-subgraph extraction, avoiding direct target-link leakage.</w:t>
      </w:r>
    </w:p>
    <w:p w14:paraId="2A8DD664" w14:textId="77777777" w:rsidR="00D8796F" w:rsidRPr="00D177A9" w:rsidRDefault="00000000">
      <w:pPr>
        <w:spacing w:after="75"/>
        <w:ind w:left="420" w:hanging="260"/>
        <w:rPr>
          <w:rFonts w:ascii="Arial" w:hAnsi="Arial" w:cs="Arial"/>
        </w:rPr>
      </w:pPr>
      <w:r w:rsidRPr="00D177A9">
        <w:rPr>
          <w:rFonts w:ascii="Arial" w:hAnsi="Arial" w:cs="Arial"/>
        </w:rPr>
        <w:t>• The two target endpoints receive distinct labels, preserving source/target order.</w:t>
      </w:r>
    </w:p>
    <w:p w14:paraId="1E66724D" w14:textId="77777777" w:rsidR="00D8796F" w:rsidRPr="00D177A9" w:rsidRDefault="00000000">
      <w:pPr>
        <w:spacing w:after="75"/>
        <w:ind w:left="420" w:hanging="260"/>
        <w:rPr>
          <w:rFonts w:ascii="Arial" w:hAnsi="Arial" w:cs="Arial"/>
        </w:rPr>
      </w:pPr>
      <w:r w:rsidRPr="00D177A9">
        <w:rPr>
          <w:rFonts w:ascii="Arial" w:hAnsi="Arial" w:cs="Arial"/>
        </w:rPr>
        <w:t>• Neighbourhoods use incoming and outgoing neighbours, but the present DGCNN receives the weak undirected projection of each subgraph. Direction is therefore represented through endpoint order/labels rather than directed message passing.</w:t>
      </w:r>
    </w:p>
    <w:p w14:paraId="5B3BC1BF" w14:textId="77777777" w:rsidR="00D8796F" w:rsidRPr="00D177A9" w:rsidRDefault="00000000">
      <w:pPr>
        <w:spacing w:after="75"/>
        <w:ind w:left="420" w:hanging="260"/>
        <w:rPr>
          <w:rFonts w:ascii="Arial" w:hAnsi="Arial" w:cs="Arial"/>
        </w:rPr>
      </w:pPr>
      <w:r w:rsidRPr="00D177A9">
        <w:rPr>
          <w:rFonts w:ascii="Arial" w:hAnsi="Arial" w:cs="Arial"/>
        </w:rPr>
        <w:t>• By default, negative candidates are filtered to ecologically admissible resource-to-consumer role combinations. If that constrained pool is too small, the implementation falls back to all directed unknown pairs.</w:t>
      </w:r>
    </w:p>
    <w:p w14:paraId="1E84AB0F" w14:textId="77777777" w:rsidR="00D8796F" w:rsidRPr="00D177A9" w:rsidRDefault="00000000">
      <w:pPr>
        <w:pStyle w:val="Heading2"/>
        <w:spacing w:after="120"/>
        <w:rPr>
          <w:rFonts w:ascii="Arial" w:hAnsi="Arial" w:cs="Arial"/>
          <w:color w:val="auto"/>
        </w:rPr>
      </w:pPr>
      <w:r w:rsidRPr="00D177A9">
        <w:rPr>
          <w:rFonts w:ascii="Arial" w:hAnsi="Arial" w:cs="Arial"/>
          <w:color w:val="auto"/>
        </w:rPr>
        <w:t>Node attributes</w:t>
      </w:r>
    </w:p>
    <w:p w14:paraId="62A31CCA" w14:textId="77777777" w:rsidR="00D8796F" w:rsidRPr="00D177A9" w:rsidRDefault="00000000">
      <w:pPr>
        <w:rPr>
          <w:rFonts w:ascii="Arial" w:hAnsi="Arial" w:cs="Arial"/>
        </w:rPr>
      </w:pPr>
      <w:r w:rsidRPr="00D177A9">
        <w:rPr>
          <w:rFonts w:ascii="Arial" w:hAnsi="Arial" w:cs="Arial"/>
        </w:rPr>
        <w:t>A 44-column group matrix is stored in each attributed .mat file and concatenated with the structural SEAL labels before the DGCNN model. The build summary contains 290 food webs and 18,721 nodes.</w:t>
      </w:r>
    </w:p>
    <w:tbl>
      <w:tblPr>
        <w:tblW w:w="0" w:type="auto"/>
        <w:tblInd w:w="10" w:type="dxa"/>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ayout w:type="fixed"/>
        <w:tblCellMar>
          <w:left w:w="10" w:type="dxa"/>
          <w:right w:w="10" w:type="dxa"/>
        </w:tblCellMar>
        <w:tblLook w:val="04A0" w:firstRow="1" w:lastRow="0" w:firstColumn="1" w:lastColumn="0" w:noHBand="0" w:noVBand="1"/>
      </w:tblPr>
      <w:tblGrid>
        <w:gridCol w:w="1600"/>
        <w:gridCol w:w="2100"/>
        <w:gridCol w:w="800"/>
        <w:gridCol w:w="1250"/>
        <w:gridCol w:w="2700"/>
      </w:tblGrid>
      <w:tr w:rsidR="00D8796F" w:rsidRPr="00D177A9" w14:paraId="2F322EDD" w14:textId="77777777">
        <w:tblPrEx>
          <w:tblCellMar>
            <w:top w:w="0" w:type="dxa"/>
            <w:bottom w:w="0" w:type="dxa"/>
          </w:tblCellMar>
        </w:tblPrEx>
        <w:tc>
          <w:tcPr>
            <w:tcW w:w="1600" w:type="dxa"/>
            <w:shd w:val="clear" w:color="auto" w:fill="D9EAF7"/>
          </w:tcPr>
          <w:p w14:paraId="26945005" w14:textId="77777777" w:rsidR="00D8796F" w:rsidRPr="00D177A9" w:rsidRDefault="00000000">
            <w:pPr>
              <w:spacing w:after="40"/>
              <w:rPr>
                <w:rFonts w:ascii="Arial" w:hAnsi="Arial" w:cs="Arial"/>
              </w:rPr>
            </w:pPr>
            <w:r w:rsidRPr="00D177A9">
              <w:rPr>
                <w:rFonts w:ascii="Arial" w:hAnsi="Arial" w:cs="Arial"/>
                <w:b/>
                <w:sz w:val="19"/>
                <w:szCs w:val="19"/>
              </w:rPr>
              <w:t>Attribute family</w:t>
            </w:r>
          </w:p>
        </w:tc>
        <w:tc>
          <w:tcPr>
            <w:tcW w:w="2100" w:type="dxa"/>
            <w:shd w:val="clear" w:color="auto" w:fill="D9EAF7"/>
          </w:tcPr>
          <w:p w14:paraId="22CE931B" w14:textId="77777777" w:rsidR="00D8796F" w:rsidRPr="00D177A9" w:rsidRDefault="00000000">
            <w:pPr>
              <w:spacing w:after="40"/>
              <w:rPr>
                <w:rFonts w:ascii="Arial" w:hAnsi="Arial" w:cs="Arial"/>
              </w:rPr>
            </w:pPr>
            <w:r w:rsidRPr="00D177A9">
              <w:rPr>
                <w:rFonts w:ascii="Arial" w:hAnsi="Arial" w:cs="Arial"/>
                <w:b/>
                <w:sz w:val="19"/>
                <w:szCs w:val="19"/>
              </w:rPr>
              <w:t>Encoding</w:t>
            </w:r>
          </w:p>
        </w:tc>
        <w:tc>
          <w:tcPr>
            <w:tcW w:w="800" w:type="dxa"/>
            <w:shd w:val="clear" w:color="auto" w:fill="D9EAF7"/>
          </w:tcPr>
          <w:p w14:paraId="69EE2AA1" w14:textId="77777777" w:rsidR="00D8796F" w:rsidRPr="00D177A9" w:rsidRDefault="00000000">
            <w:pPr>
              <w:spacing w:after="40"/>
              <w:rPr>
                <w:rFonts w:ascii="Arial" w:hAnsi="Arial" w:cs="Arial"/>
              </w:rPr>
            </w:pPr>
            <w:r w:rsidRPr="00D177A9">
              <w:rPr>
                <w:rFonts w:ascii="Arial" w:hAnsi="Arial" w:cs="Arial"/>
                <w:b/>
                <w:sz w:val="19"/>
                <w:szCs w:val="19"/>
              </w:rPr>
              <w:t>Features</w:t>
            </w:r>
          </w:p>
        </w:tc>
        <w:tc>
          <w:tcPr>
            <w:tcW w:w="1250" w:type="dxa"/>
            <w:shd w:val="clear" w:color="auto" w:fill="D9EAF7"/>
          </w:tcPr>
          <w:p w14:paraId="70E648B0" w14:textId="77777777" w:rsidR="00D8796F" w:rsidRPr="00D177A9" w:rsidRDefault="00000000">
            <w:pPr>
              <w:spacing w:after="40"/>
              <w:rPr>
                <w:rFonts w:ascii="Arial" w:hAnsi="Arial" w:cs="Arial"/>
              </w:rPr>
            </w:pPr>
            <w:r w:rsidRPr="00D177A9">
              <w:rPr>
                <w:rFonts w:ascii="Arial" w:hAnsi="Arial" w:cs="Arial"/>
                <w:b/>
                <w:sz w:val="19"/>
                <w:szCs w:val="19"/>
              </w:rPr>
              <w:t>Mean raw coverage</w:t>
            </w:r>
          </w:p>
        </w:tc>
        <w:tc>
          <w:tcPr>
            <w:tcW w:w="2700" w:type="dxa"/>
            <w:shd w:val="clear" w:color="auto" w:fill="D9EAF7"/>
          </w:tcPr>
          <w:p w14:paraId="4D7F7ED9" w14:textId="77777777" w:rsidR="00D8796F" w:rsidRPr="00D177A9" w:rsidRDefault="00000000">
            <w:pPr>
              <w:spacing w:after="40"/>
              <w:rPr>
                <w:rFonts w:ascii="Arial" w:hAnsi="Arial" w:cs="Arial"/>
              </w:rPr>
            </w:pPr>
            <w:r w:rsidRPr="00D177A9">
              <w:rPr>
                <w:rFonts w:ascii="Arial" w:hAnsi="Arial" w:cs="Arial"/>
                <w:b/>
                <w:sz w:val="19"/>
                <w:szCs w:val="19"/>
              </w:rPr>
              <w:t>Missing-data treatment</w:t>
            </w:r>
          </w:p>
        </w:tc>
      </w:tr>
      <w:tr w:rsidR="00D8796F" w:rsidRPr="00D177A9" w14:paraId="05E951EC" w14:textId="77777777">
        <w:tblPrEx>
          <w:tblCellMar>
            <w:top w:w="0" w:type="dxa"/>
            <w:bottom w:w="0" w:type="dxa"/>
          </w:tblCellMar>
        </w:tblPrEx>
        <w:tc>
          <w:tcPr>
            <w:tcW w:w="1600" w:type="dxa"/>
            <w:shd w:val="clear" w:color="auto" w:fill="EEF5FA"/>
          </w:tcPr>
          <w:p w14:paraId="333C9A92" w14:textId="77777777" w:rsidR="00D8796F" w:rsidRPr="00D177A9" w:rsidRDefault="00000000">
            <w:pPr>
              <w:spacing w:after="40"/>
              <w:rPr>
                <w:rFonts w:ascii="Arial" w:hAnsi="Arial" w:cs="Arial"/>
              </w:rPr>
            </w:pPr>
            <w:r w:rsidRPr="00D177A9">
              <w:rPr>
                <w:rFonts w:ascii="Arial" w:hAnsi="Arial" w:cs="Arial"/>
                <w:sz w:val="19"/>
                <w:szCs w:val="19"/>
              </w:rPr>
              <w:t>Body mass</w:t>
            </w:r>
          </w:p>
        </w:tc>
        <w:tc>
          <w:tcPr>
            <w:tcW w:w="2100" w:type="dxa"/>
          </w:tcPr>
          <w:p w14:paraId="3702950D" w14:textId="77777777" w:rsidR="00D8796F" w:rsidRPr="00D177A9" w:rsidRDefault="00000000">
            <w:pPr>
              <w:spacing w:after="40"/>
              <w:rPr>
                <w:rFonts w:ascii="Arial" w:hAnsi="Arial" w:cs="Arial"/>
              </w:rPr>
            </w:pPr>
            <w:r w:rsidRPr="00D177A9">
              <w:rPr>
                <w:rFonts w:ascii="Arial" w:hAnsi="Arial" w:cs="Arial"/>
                <w:sz w:val="19"/>
                <w:szCs w:val="19"/>
              </w:rPr>
              <w:t>log10_mass_z + missingness flag</w:t>
            </w:r>
          </w:p>
        </w:tc>
        <w:tc>
          <w:tcPr>
            <w:tcW w:w="800" w:type="dxa"/>
          </w:tcPr>
          <w:p w14:paraId="791CEE88" w14:textId="77777777" w:rsidR="00D8796F" w:rsidRPr="00D177A9" w:rsidRDefault="00000000">
            <w:pPr>
              <w:spacing w:after="40"/>
              <w:rPr>
                <w:rFonts w:ascii="Arial" w:hAnsi="Arial" w:cs="Arial"/>
              </w:rPr>
            </w:pPr>
            <w:r w:rsidRPr="00D177A9">
              <w:rPr>
                <w:rFonts w:ascii="Arial" w:hAnsi="Arial" w:cs="Arial"/>
                <w:sz w:val="19"/>
                <w:szCs w:val="19"/>
              </w:rPr>
              <w:t>2</w:t>
            </w:r>
          </w:p>
        </w:tc>
        <w:tc>
          <w:tcPr>
            <w:tcW w:w="1250" w:type="dxa"/>
          </w:tcPr>
          <w:p w14:paraId="65F7DD4D" w14:textId="77777777" w:rsidR="00D8796F" w:rsidRPr="00D177A9" w:rsidRDefault="00000000">
            <w:pPr>
              <w:spacing w:after="40"/>
              <w:rPr>
                <w:rFonts w:ascii="Arial" w:hAnsi="Arial" w:cs="Arial"/>
              </w:rPr>
            </w:pPr>
            <w:r w:rsidRPr="00D177A9">
              <w:rPr>
                <w:rFonts w:ascii="Arial" w:hAnsi="Arial" w:cs="Arial"/>
                <w:sz w:val="19"/>
                <w:szCs w:val="19"/>
              </w:rPr>
              <w:t>95.4%</w:t>
            </w:r>
          </w:p>
        </w:tc>
        <w:tc>
          <w:tcPr>
            <w:tcW w:w="2700" w:type="dxa"/>
          </w:tcPr>
          <w:p w14:paraId="70F1C396" w14:textId="77777777" w:rsidR="00D8796F" w:rsidRPr="00D177A9" w:rsidRDefault="00000000">
            <w:pPr>
              <w:spacing w:after="40"/>
              <w:rPr>
                <w:rFonts w:ascii="Arial" w:hAnsi="Arial" w:cs="Arial"/>
              </w:rPr>
            </w:pPr>
            <w:r w:rsidRPr="00D177A9">
              <w:rPr>
                <w:rFonts w:ascii="Arial" w:hAnsi="Arial" w:cs="Arial"/>
                <w:sz w:val="19"/>
                <w:szCs w:val="19"/>
              </w:rPr>
              <w:t>Global-median imputation when unavailable; missingness retained explicitly</w:t>
            </w:r>
          </w:p>
        </w:tc>
      </w:tr>
      <w:tr w:rsidR="00D8796F" w:rsidRPr="00D177A9" w14:paraId="7AFE2CDA" w14:textId="77777777">
        <w:tblPrEx>
          <w:tblCellMar>
            <w:top w:w="0" w:type="dxa"/>
            <w:bottom w:w="0" w:type="dxa"/>
          </w:tblCellMar>
        </w:tblPrEx>
        <w:tc>
          <w:tcPr>
            <w:tcW w:w="1600" w:type="dxa"/>
            <w:shd w:val="clear" w:color="auto" w:fill="EEF5FA"/>
          </w:tcPr>
          <w:p w14:paraId="62F88AF2" w14:textId="77777777" w:rsidR="00D8796F" w:rsidRPr="00D177A9" w:rsidRDefault="00000000">
            <w:pPr>
              <w:spacing w:after="40"/>
              <w:rPr>
                <w:rFonts w:ascii="Arial" w:hAnsi="Arial" w:cs="Arial"/>
              </w:rPr>
            </w:pPr>
            <w:r w:rsidRPr="00D177A9">
              <w:rPr>
                <w:rFonts w:ascii="Arial" w:hAnsi="Arial" w:cs="Arial"/>
                <w:sz w:val="19"/>
                <w:szCs w:val="19"/>
              </w:rPr>
              <w:t>Taxonomic resolution</w:t>
            </w:r>
          </w:p>
        </w:tc>
        <w:tc>
          <w:tcPr>
            <w:tcW w:w="2100" w:type="dxa"/>
            <w:shd w:val="clear" w:color="auto" w:fill="F7F7F7"/>
          </w:tcPr>
          <w:p w14:paraId="73F7594D" w14:textId="77777777" w:rsidR="00D8796F" w:rsidRPr="00D177A9" w:rsidRDefault="00000000">
            <w:pPr>
              <w:spacing w:after="40"/>
              <w:rPr>
                <w:rFonts w:ascii="Arial" w:hAnsi="Arial" w:cs="Arial"/>
              </w:rPr>
            </w:pPr>
            <w:r w:rsidRPr="00D177A9">
              <w:rPr>
                <w:rFonts w:ascii="Arial" w:hAnsi="Arial" w:cs="Arial"/>
                <w:sz w:val="19"/>
                <w:szCs w:val="19"/>
              </w:rPr>
              <w:t>One-hot taxonomy level</w:t>
            </w:r>
          </w:p>
        </w:tc>
        <w:tc>
          <w:tcPr>
            <w:tcW w:w="800" w:type="dxa"/>
            <w:shd w:val="clear" w:color="auto" w:fill="F7F7F7"/>
          </w:tcPr>
          <w:p w14:paraId="7329D4AF" w14:textId="77777777" w:rsidR="00D8796F" w:rsidRPr="00D177A9" w:rsidRDefault="00000000">
            <w:pPr>
              <w:spacing w:after="40"/>
              <w:rPr>
                <w:rFonts w:ascii="Arial" w:hAnsi="Arial" w:cs="Arial"/>
              </w:rPr>
            </w:pPr>
            <w:r w:rsidRPr="00D177A9">
              <w:rPr>
                <w:rFonts w:ascii="Arial" w:hAnsi="Arial" w:cs="Arial"/>
                <w:sz w:val="19"/>
                <w:szCs w:val="19"/>
              </w:rPr>
              <w:t>6</w:t>
            </w:r>
          </w:p>
        </w:tc>
        <w:tc>
          <w:tcPr>
            <w:tcW w:w="1250" w:type="dxa"/>
            <w:shd w:val="clear" w:color="auto" w:fill="F7F7F7"/>
          </w:tcPr>
          <w:p w14:paraId="26D12534" w14:textId="77777777" w:rsidR="00D8796F" w:rsidRPr="00D177A9" w:rsidRDefault="00000000">
            <w:pPr>
              <w:spacing w:after="40"/>
              <w:rPr>
                <w:rFonts w:ascii="Arial" w:hAnsi="Arial" w:cs="Arial"/>
              </w:rPr>
            </w:pPr>
            <w:r w:rsidRPr="00D177A9">
              <w:rPr>
                <w:rFonts w:ascii="Arial" w:hAnsi="Arial" w:cs="Arial"/>
                <w:sz w:val="19"/>
                <w:szCs w:val="19"/>
              </w:rPr>
              <w:t>91.5%</w:t>
            </w:r>
          </w:p>
        </w:tc>
        <w:tc>
          <w:tcPr>
            <w:tcW w:w="2700" w:type="dxa"/>
            <w:shd w:val="clear" w:color="auto" w:fill="F7F7F7"/>
          </w:tcPr>
          <w:p w14:paraId="408CF775" w14:textId="77777777" w:rsidR="00D8796F" w:rsidRPr="00D177A9" w:rsidRDefault="00000000">
            <w:pPr>
              <w:spacing w:after="40"/>
              <w:rPr>
                <w:rFonts w:ascii="Arial" w:hAnsi="Arial" w:cs="Arial"/>
              </w:rPr>
            </w:pPr>
            <w:r w:rsidRPr="00D177A9">
              <w:rPr>
                <w:rFonts w:ascii="Arial" w:hAnsi="Arial" w:cs="Arial"/>
                <w:sz w:val="19"/>
                <w:szCs w:val="19"/>
              </w:rPr>
              <w:t>Unknown category retained</w:t>
            </w:r>
          </w:p>
        </w:tc>
      </w:tr>
      <w:tr w:rsidR="00D8796F" w:rsidRPr="00D177A9" w14:paraId="119B9D2F" w14:textId="77777777">
        <w:tblPrEx>
          <w:tblCellMar>
            <w:top w:w="0" w:type="dxa"/>
            <w:bottom w:w="0" w:type="dxa"/>
          </w:tblCellMar>
        </w:tblPrEx>
        <w:tc>
          <w:tcPr>
            <w:tcW w:w="1600" w:type="dxa"/>
            <w:shd w:val="clear" w:color="auto" w:fill="EEF5FA"/>
          </w:tcPr>
          <w:p w14:paraId="040B8FE0" w14:textId="77777777" w:rsidR="00D8796F" w:rsidRPr="00D177A9" w:rsidRDefault="00000000">
            <w:pPr>
              <w:spacing w:after="40"/>
              <w:rPr>
                <w:rFonts w:ascii="Arial" w:hAnsi="Arial" w:cs="Arial"/>
              </w:rPr>
            </w:pPr>
            <w:r w:rsidRPr="00D177A9">
              <w:rPr>
                <w:rFonts w:ascii="Arial" w:hAnsi="Arial" w:cs="Arial"/>
                <w:sz w:val="19"/>
                <w:szCs w:val="19"/>
              </w:rPr>
              <w:t>Metabolic type</w:t>
            </w:r>
          </w:p>
        </w:tc>
        <w:tc>
          <w:tcPr>
            <w:tcW w:w="2100" w:type="dxa"/>
          </w:tcPr>
          <w:p w14:paraId="4A9B2E69" w14:textId="77777777" w:rsidR="00D8796F" w:rsidRPr="00D177A9" w:rsidRDefault="00000000">
            <w:pPr>
              <w:spacing w:after="40"/>
              <w:rPr>
                <w:rFonts w:ascii="Arial" w:hAnsi="Arial" w:cs="Arial"/>
              </w:rPr>
            </w:pPr>
            <w:r w:rsidRPr="00D177A9">
              <w:rPr>
                <w:rFonts w:ascii="Arial" w:hAnsi="Arial" w:cs="Arial"/>
                <w:sz w:val="19"/>
                <w:szCs w:val="19"/>
              </w:rPr>
              <w:t>One-hot category</w:t>
            </w:r>
          </w:p>
        </w:tc>
        <w:tc>
          <w:tcPr>
            <w:tcW w:w="800" w:type="dxa"/>
          </w:tcPr>
          <w:p w14:paraId="3E50482A" w14:textId="77777777" w:rsidR="00D8796F" w:rsidRPr="00D177A9" w:rsidRDefault="00000000">
            <w:pPr>
              <w:spacing w:after="40"/>
              <w:rPr>
                <w:rFonts w:ascii="Arial" w:hAnsi="Arial" w:cs="Arial"/>
              </w:rPr>
            </w:pPr>
            <w:r w:rsidRPr="00D177A9">
              <w:rPr>
                <w:rFonts w:ascii="Arial" w:hAnsi="Arial" w:cs="Arial"/>
                <w:sz w:val="19"/>
                <w:szCs w:val="19"/>
              </w:rPr>
              <w:t>10</w:t>
            </w:r>
          </w:p>
        </w:tc>
        <w:tc>
          <w:tcPr>
            <w:tcW w:w="1250" w:type="dxa"/>
          </w:tcPr>
          <w:p w14:paraId="28ED3AD1" w14:textId="77777777" w:rsidR="00D8796F" w:rsidRPr="00D177A9" w:rsidRDefault="00000000">
            <w:pPr>
              <w:spacing w:after="40"/>
              <w:rPr>
                <w:rFonts w:ascii="Arial" w:hAnsi="Arial" w:cs="Arial"/>
              </w:rPr>
            </w:pPr>
            <w:r w:rsidRPr="00D177A9">
              <w:rPr>
                <w:rFonts w:ascii="Arial" w:hAnsi="Arial" w:cs="Arial"/>
                <w:sz w:val="19"/>
                <w:szCs w:val="19"/>
              </w:rPr>
              <w:t>100.0%</w:t>
            </w:r>
          </w:p>
        </w:tc>
        <w:tc>
          <w:tcPr>
            <w:tcW w:w="2700" w:type="dxa"/>
          </w:tcPr>
          <w:p w14:paraId="2FF62950" w14:textId="77777777" w:rsidR="00D8796F" w:rsidRPr="00D177A9" w:rsidRDefault="00000000">
            <w:pPr>
              <w:spacing w:after="40"/>
              <w:rPr>
                <w:rFonts w:ascii="Arial" w:hAnsi="Arial" w:cs="Arial"/>
              </w:rPr>
            </w:pPr>
            <w:r w:rsidRPr="00D177A9">
              <w:rPr>
                <w:rFonts w:ascii="Arial" w:hAnsi="Arial" w:cs="Arial"/>
                <w:sz w:val="19"/>
                <w:szCs w:val="19"/>
              </w:rPr>
              <w:t>Unknown category retained</w:t>
            </w:r>
          </w:p>
        </w:tc>
      </w:tr>
      <w:tr w:rsidR="00D8796F" w:rsidRPr="00D177A9" w14:paraId="007B527B" w14:textId="77777777">
        <w:tblPrEx>
          <w:tblCellMar>
            <w:top w:w="0" w:type="dxa"/>
            <w:bottom w:w="0" w:type="dxa"/>
          </w:tblCellMar>
        </w:tblPrEx>
        <w:tc>
          <w:tcPr>
            <w:tcW w:w="1600" w:type="dxa"/>
            <w:shd w:val="clear" w:color="auto" w:fill="EEF5FA"/>
          </w:tcPr>
          <w:p w14:paraId="19E9D39E" w14:textId="77777777" w:rsidR="00D8796F" w:rsidRPr="00D177A9" w:rsidRDefault="00000000">
            <w:pPr>
              <w:spacing w:after="40"/>
              <w:rPr>
                <w:rFonts w:ascii="Arial" w:hAnsi="Arial" w:cs="Arial"/>
              </w:rPr>
            </w:pPr>
            <w:r w:rsidRPr="00D177A9">
              <w:rPr>
                <w:rFonts w:ascii="Arial" w:hAnsi="Arial" w:cs="Arial"/>
                <w:sz w:val="19"/>
                <w:szCs w:val="19"/>
              </w:rPr>
              <w:t>Movement type</w:t>
            </w:r>
          </w:p>
        </w:tc>
        <w:tc>
          <w:tcPr>
            <w:tcW w:w="2100" w:type="dxa"/>
            <w:shd w:val="clear" w:color="auto" w:fill="F7F7F7"/>
          </w:tcPr>
          <w:p w14:paraId="3A680913" w14:textId="77777777" w:rsidR="00D8796F" w:rsidRPr="00D177A9" w:rsidRDefault="00000000">
            <w:pPr>
              <w:spacing w:after="40"/>
              <w:rPr>
                <w:rFonts w:ascii="Arial" w:hAnsi="Arial" w:cs="Arial"/>
              </w:rPr>
            </w:pPr>
            <w:r w:rsidRPr="00D177A9">
              <w:rPr>
                <w:rFonts w:ascii="Arial" w:hAnsi="Arial" w:cs="Arial"/>
                <w:sz w:val="19"/>
                <w:szCs w:val="19"/>
              </w:rPr>
              <w:t>One-hot category</w:t>
            </w:r>
          </w:p>
        </w:tc>
        <w:tc>
          <w:tcPr>
            <w:tcW w:w="800" w:type="dxa"/>
            <w:shd w:val="clear" w:color="auto" w:fill="F7F7F7"/>
          </w:tcPr>
          <w:p w14:paraId="4430EBFA" w14:textId="77777777" w:rsidR="00D8796F" w:rsidRPr="00D177A9" w:rsidRDefault="00000000">
            <w:pPr>
              <w:spacing w:after="40"/>
              <w:rPr>
                <w:rFonts w:ascii="Arial" w:hAnsi="Arial" w:cs="Arial"/>
              </w:rPr>
            </w:pPr>
            <w:r w:rsidRPr="00D177A9">
              <w:rPr>
                <w:rFonts w:ascii="Arial" w:hAnsi="Arial" w:cs="Arial"/>
                <w:sz w:val="19"/>
                <w:szCs w:val="19"/>
              </w:rPr>
              <w:t>7</w:t>
            </w:r>
          </w:p>
        </w:tc>
        <w:tc>
          <w:tcPr>
            <w:tcW w:w="1250" w:type="dxa"/>
            <w:shd w:val="clear" w:color="auto" w:fill="F7F7F7"/>
          </w:tcPr>
          <w:p w14:paraId="23D9BA00" w14:textId="77777777" w:rsidR="00D8796F" w:rsidRPr="00D177A9" w:rsidRDefault="00000000">
            <w:pPr>
              <w:spacing w:after="40"/>
              <w:rPr>
                <w:rFonts w:ascii="Arial" w:hAnsi="Arial" w:cs="Arial"/>
              </w:rPr>
            </w:pPr>
            <w:r w:rsidRPr="00D177A9">
              <w:rPr>
                <w:rFonts w:ascii="Arial" w:hAnsi="Arial" w:cs="Arial"/>
                <w:sz w:val="19"/>
                <w:szCs w:val="19"/>
              </w:rPr>
              <w:t>99.7%</w:t>
            </w:r>
          </w:p>
        </w:tc>
        <w:tc>
          <w:tcPr>
            <w:tcW w:w="2700" w:type="dxa"/>
            <w:shd w:val="clear" w:color="auto" w:fill="F7F7F7"/>
          </w:tcPr>
          <w:p w14:paraId="72C16637" w14:textId="77777777" w:rsidR="00D8796F" w:rsidRPr="00D177A9" w:rsidRDefault="00000000">
            <w:pPr>
              <w:spacing w:after="40"/>
              <w:rPr>
                <w:rFonts w:ascii="Arial" w:hAnsi="Arial" w:cs="Arial"/>
              </w:rPr>
            </w:pPr>
            <w:r w:rsidRPr="00D177A9">
              <w:rPr>
                <w:rFonts w:ascii="Arial" w:hAnsi="Arial" w:cs="Arial"/>
                <w:sz w:val="19"/>
                <w:szCs w:val="19"/>
              </w:rPr>
              <w:t>Unknown category retained</w:t>
            </w:r>
          </w:p>
        </w:tc>
      </w:tr>
      <w:tr w:rsidR="00D8796F" w:rsidRPr="00D177A9" w14:paraId="53A60FE1" w14:textId="77777777">
        <w:tblPrEx>
          <w:tblCellMar>
            <w:top w:w="0" w:type="dxa"/>
            <w:bottom w:w="0" w:type="dxa"/>
          </w:tblCellMar>
        </w:tblPrEx>
        <w:tc>
          <w:tcPr>
            <w:tcW w:w="1600" w:type="dxa"/>
            <w:shd w:val="clear" w:color="auto" w:fill="EEF5FA"/>
          </w:tcPr>
          <w:p w14:paraId="1617EDF6" w14:textId="77777777" w:rsidR="00D8796F" w:rsidRPr="00D177A9" w:rsidRDefault="00000000">
            <w:pPr>
              <w:spacing w:after="40"/>
              <w:rPr>
                <w:rFonts w:ascii="Arial" w:hAnsi="Arial" w:cs="Arial"/>
              </w:rPr>
            </w:pPr>
            <w:r w:rsidRPr="00D177A9">
              <w:rPr>
                <w:rFonts w:ascii="Arial" w:hAnsi="Arial" w:cs="Arial"/>
                <w:sz w:val="19"/>
                <w:szCs w:val="19"/>
              </w:rPr>
              <w:t>Life stage</w:t>
            </w:r>
          </w:p>
        </w:tc>
        <w:tc>
          <w:tcPr>
            <w:tcW w:w="2100" w:type="dxa"/>
          </w:tcPr>
          <w:p w14:paraId="2F10AF77" w14:textId="77777777" w:rsidR="00D8796F" w:rsidRPr="00D177A9" w:rsidRDefault="00000000">
            <w:pPr>
              <w:spacing w:after="40"/>
              <w:rPr>
                <w:rFonts w:ascii="Arial" w:hAnsi="Arial" w:cs="Arial"/>
              </w:rPr>
            </w:pPr>
            <w:r w:rsidRPr="00D177A9">
              <w:rPr>
                <w:rFonts w:ascii="Arial" w:hAnsi="Arial" w:cs="Arial"/>
                <w:sz w:val="19"/>
                <w:szCs w:val="19"/>
              </w:rPr>
              <w:t>One-hot category + missingness flag</w:t>
            </w:r>
          </w:p>
        </w:tc>
        <w:tc>
          <w:tcPr>
            <w:tcW w:w="800" w:type="dxa"/>
          </w:tcPr>
          <w:p w14:paraId="2E2836F2" w14:textId="77777777" w:rsidR="00D8796F" w:rsidRPr="00D177A9" w:rsidRDefault="00000000">
            <w:pPr>
              <w:spacing w:after="40"/>
              <w:rPr>
                <w:rFonts w:ascii="Arial" w:hAnsi="Arial" w:cs="Arial"/>
              </w:rPr>
            </w:pPr>
            <w:r w:rsidRPr="00D177A9">
              <w:rPr>
                <w:rFonts w:ascii="Arial" w:hAnsi="Arial" w:cs="Arial"/>
                <w:sz w:val="19"/>
                <w:szCs w:val="19"/>
              </w:rPr>
              <w:t>19</w:t>
            </w:r>
          </w:p>
        </w:tc>
        <w:tc>
          <w:tcPr>
            <w:tcW w:w="1250" w:type="dxa"/>
          </w:tcPr>
          <w:p w14:paraId="57D0A16A" w14:textId="77777777" w:rsidR="00D8796F" w:rsidRPr="00D177A9" w:rsidRDefault="00000000">
            <w:pPr>
              <w:spacing w:after="40"/>
              <w:rPr>
                <w:rFonts w:ascii="Arial" w:hAnsi="Arial" w:cs="Arial"/>
              </w:rPr>
            </w:pPr>
            <w:r w:rsidRPr="00D177A9">
              <w:rPr>
                <w:rFonts w:ascii="Arial" w:hAnsi="Arial" w:cs="Arial"/>
                <w:sz w:val="19"/>
                <w:szCs w:val="19"/>
              </w:rPr>
              <w:t>55.5%</w:t>
            </w:r>
          </w:p>
        </w:tc>
        <w:tc>
          <w:tcPr>
            <w:tcW w:w="2700" w:type="dxa"/>
          </w:tcPr>
          <w:p w14:paraId="79CD4A3D" w14:textId="77777777" w:rsidR="00D8796F" w:rsidRPr="00D177A9" w:rsidRDefault="00000000">
            <w:pPr>
              <w:spacing w:after="40"/>
              <w:rPr>
                <w:rFonts w:ascii="Arial" w:hAnsi="Arial" w:cs="Arial"/>
              </w:rPr>
            </w:pPr>
            <w:r w:rsidRPr="00D177A9">
              <w:rPr>
                <w:rFonts w:ascii="Arial" w:hAnsi="Arial" w:cs="Arial"/>
                <w:sz w:val="19"/>
                <w:szCs w:val="19"/>
              </w:rPr>
              <w:t>Missingness retained; interpretation requires caution</w:t>
            </w:r>
          </w:p>
        </w:tc>
      </w:tr>
    </w:tbl>
    <w:p w14:paraId="24BBFF09" w14:textId="77777777" w:rsidR="00D8796F" w:rsidRPr="00D177A9" w:rsidRDefault="00D8796F">
      <w:pPr>
        <w:spacing w:after="90"/>
        <w:rPr>
          <w:rFonts w:ascii="Arial" w:hAnsi="Arial" w:cs="Arial"/>
        </w:rPr>
      </w:pPr>
    </w:p>
    <w:p w14:paraId="5B33BD02" w14:textId="77777777" w:rsidR="00D8796F" w:rsidRPr="00D177A9" w:rsidRDefault="00000000">
      <w:pPr>
        <w:rPr>
          <w:rFonts w:ascii="Arial" w:hAnsi="Arial" w:cs="Arial"/>
        </w:rPr>
      </w:pPr>
      <w:r w:rsidRPr="00D177A9">
        <w:rPr>
          <w:rFonts w:ascii="Arial" w:hAnsi="Arial" w:cs="Arial"/>
        </w:rPr>
        <w:t>Mass was imputed for 1,369 of 18,721 nodes (7.31%). Length variables are excluded because raw coverage is much lower. Degree, trophic level, generality, vulnerability and clustering are also excluded because calculating them on the full network could leak held-out structural information.</w:t>
      </w:r>
    </w:p>
    <w:p w14:paraId="6AE6CD2A" w14:textId="77777777" w:rsidR="00D8796F" w:rsidRPr="00D177A9" w:rsidRDefault="00000000">
      <w:pPr>
        <w:spacing w:before="120" w:after="80"/>
        <w:jc w:val="center"/>
        <w:rPr>
          <w:rFonts w:ascii="Arial" w:hAnsi="Arial" w:cs="Arial"/>
        </w:rPr>
      </w:pPr>
      <w:r w:rsidRPr="00D177A9">
        <w:rPr>
          <w:rFonts w:ascii="Arial" w:hAnsi="Arial" w:cs="Arial"/>
          <w:noProof/>
        </w:rPr>
        <w:lastRenderedPageBreak/>
        <w:drawing>
          <wp:inline distT="0" distB="0" distL="0" distR="0" wp14:anchorId="3240B028" wp14:editId="76B2C213">
            <wp:extent cx="6080760" cy="2962086"/>
            <wp:effectExtent l="0" t="0" r="0" b="0"/>
            <wp:docPr id="1" name="Figure 1" descr="Candidate attribute coverage in the source data. Length variables were excluded because their mean coverage is only about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ndidate_column_coverage.png"/>
                    <pic:cNvPicPr/>
                  </pic:nvPicPr>
                  <pic:blipFill>
                    <a:blip r:embed="rId4"/>
                    <a:stretch>
                      <a:fillRect/>
                    </a:stretch>
                  </pic:blipFill>
                  <pic:spPr>
                    <a:xfrm>
                      <a:off x="0" y="0"/>
                      <a:ext cx="6080760" cy="2962086"/>
                    </a:xfrm>
                    <a:prstGeom prst="rect">
                      <a:avLst/>
                    </a:prstGeom>
                  </pic:spPr>
                </pic:pic>
              </a:graphicData>
            </a:graphic>
          </wp:inline>
        </w:drawing>
      </w:r>
    </w:p>
    <w:p w14:paraId="3359C37D" w14:textId="77777777" w:rsidR="00D8796F" w:rsidRPr="00D177A9" w:rsidRDefault="00000000">
      <w:pPr>
        <w:pStyle w:val="Caption"/>
        <w:spacing w:after="170"/>
        <w:jc w:val="center"/>
        <w:rPr>
          <w:rFonts w:ascii="Arial" w:hAnsi="Arial" w:cs="Arial"/>
          <w:color w:val="auto"/>
        </w:rPr>
      </w:pPr>
      <w:r w:rsidRPr="00D177A9">
        <w:rPr>
          <w:rFonts w:ascii="Arial" w:hAnsi="Arial" w:cs="Arial"/>
          <w:color w:val="auto"/>
        </w:rPr>
        <w:t>Figure 1. Candidate attribute coverage in the source data. Length variables were excluded because their mean coverage is only about 7.3%.</w:t>
      </w:r>
    </w:p>
    <w:p w14:paraId="15AD5639" w14:textId="77777777" w:rsidR="00D8796F" w:rsidRPr="00D177A9" w:rsidRDefault="00000000">
      <w:pPr>
        <w:spacing w:before="120" w:after="80"/>
        <w:jc w:val="center"/>
        <w:rPr>
          <w:rFonts w:ascii="Arial" w:hAnsi="Arial" w:cs="Arial"/>
        </w:rPr>
      </w:pPr>
      <w:r w:rsidRPr="00D177A9">
        <w:rPr>
          <w:rFonts w:ascii="Arial" w:hAnsi="Arial" w:cs="Arial"/>
          <w:noProof/>
        </w:rPr>
        <w:drawing>
          <wp:inline distT="0" distB="0" distL="0" distR="0" wp14:anchorId="42CC410C" wp14:editId="30E843A6">
            <wp:extent cx="6080760" cy="3269413"/>
            <wp:effectExtent l="0" t="0" r="0" b="0"/>
            <wp:docPr id="2" name="Figure 2" descr="Composition of the 44-dimensional node-attribute matrix currently supplied to SEAL_dir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oup_feature_composition.png"/>
                    <pic:cNvPicPr/>
                  </pic:nvPicPr>
                  <pic:blipFill>
                    <a:blip r:embed="rId5"/>
                    <a:stretch>
                      <a:fillRect/>
                    </a:stretch>
                  </pic:blipFill>
                  <pic:spPr>
                    <a:xfrm>
                      <a:off x="0" y="0"/>
                      <a:ext cx="6080760" cy="3269413"/>
                    </a:xfrm>
                    <a:prstGeom prst="rect">
                      <a:avLst/>
                    </a:prstGeom>
                  </pic:spPr>
                </pic:pic>
              </a:graphicData>
            </a:graphic>
          </wp:inline>
        </w:drawing>
      </w:r>
    </w:p>
    <w:p w14:paraId="35D18AF2" w14:textId="77777777" w:rsidR="00D8796F" w:rsidRPr="00D177A9" w:rsidRDefault="00000000">
      <w:pPr>
        <w:pStyle w:val="Caption"/>
        <w:spacing w:after="170"/>
        <w:jc w:val="center"/>
        <w:rPr>
          <w:rFonts w:ascii="Arial" w:hAnsi="Arial" w:cs="Arial"/>
          <w:color w:val="auto"/>
        </w:rPr>
      </w:pPr>
      <w:r w:rsidRPr="00D177A9">
        <w:rPr>
          <w:rFonts w:ascii="Arial" w:hAnsi="Arial" w:cs="Arial"/>
          <w:color w:val="auto"/>
        </w:rPr>
        <w:t xml:space="preserve">Figure 2. Composition of the 44-dimensional node-attribute matrix currently supplied to </w:t>
      </w:r>
      <w:proofErr w:type="spellStart"/>
      <w:r w:rsidRPr="00D177A9">
        <w:rPr>
          <w:rFonts w:ascii="Arial" w:hAnsi="Arial" w:cs="Arial"/>
          <w:color w:val="auto"/>
        </w:rPr>
        <w:t>SEAL_directed</w:t>
      </w:r>
      <w:proofErr w:type="spellEnd"/>
      <w:r w:rsidRPr="00D177A9">
        <w:rPr>
          <w:rFonts w:ascii="Arial" w:hAnsi="Arial" w:cs="Arial"/>
          <w:color w:val="auto"/>
        </w:rPr>
        <w:t>.</w:t>
      </w:r>
    </w:p>
    <w:p w14:paraId="662A3C99" w14:textId="77777777" w:rsidR="00D8796F" w:rsidRPr="00D177A9" w:rsidRDefault="00D8796F">
      <w:pPr>
        <w:spacing w:after="90"/>
        <w:rPr>
          <w:rFonts w:ascii="Arial" w:hAnsi="Arial" w:cs="Arial"/>
        </w:rPr>
      </w:pPr>
    </w:p>
    <w:p w14:paraId="7D639B23" w14:textId="77777777" w:rsidR="00D8796F" w:rsidRPr="00D177A9" w:rsidRDefault="00000000">
      <w:pPr>
        <w:pStyle w:val="Heading1"/>
        <w:pageBreakBefore/>
        <w:rPr>
          <w:rFonts w:ascii="Arial" w:hAnsi="Arial" w:cs="Arial"/>
          <w:color w:val="auto"/>
        </w:rPr>
      </w:pPr>
      <w:r w:rsidRPr="00D177A9">
        <w:rPr>
          <w:rFonts w:ascii="Arial" w:hAnsi="Arial" w:cs="Arial"/>
          <w:color w:val="auto"/>
        </w:rPr>
        <w:lastRenderedPageBreak/>
        <w:t>3. Initial target train-ratio 90 results</w:t>
      </w:r>
    </w:p>
    <w:p w14:paraId="71437A95" w14:textId="77777777" w:rsidR="00D8796F" w:rsidRPr="00D177A9" w:rsidRDefault="00000000">
      <w:pPr>
        <w:rPr>
          <w:rFonts w:ascii="Arial" w:hAnsi="Arial" w:cs="Arial"/>
        </w:rPr>
      </w:pPr>
      <w:r w:rsidRPr="00D177A9">
        <w:rPr>
          <w:rFonts w:ascii="Arial" w:hAnsi="Arial" w:cs="Arial"/>
        </w:rPr>
        <w:t>The table below reproduces the medians in the original update and verifies them against the current CSV files. These are pooled medians over run-level rows, so they describe the current result folders but are not yet a matched inferential analysis.</w:t>
      </w:r>
    </w:p>
    <w:tbl>
      <w:tblPr>
        <w:tblW w:w="0" w:type="auto"/>
        <w:tblInd w:w="10" w:type="dxa"/>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ayout w:type="fixed"/>
        <w:tblCellMar>
          <w:left w:w="10" w:type="dxa"/>
          <w:right w:w="10" w:type="dxa"/>
        </w:tblCellMar>
        <w:tblLook w:val="04A0" w:firstRow="1" w:lastRow="0" w:firstColumn="1" w:lastColumn="0" w:noHBand="0" w:noVBand="1"/>
      </w:tblPr>
      <w:tblGrid>
        <w:gridCol w:w="2200"/>
        <w:gridCol w:w="2100"/>
        <w:gridCol w:w="2100"/>
        <w:gridCol w:w="2100"/>
      </w:tblGrid>
      <w:tr w:rsidR="00D8796F" w:rsidRPr="00D177A9" w14:paraId="08B6A55A" w14:textId="77777777">
        <w:tblPrEx>
          <w:tblCellMar>
            <w:top w:w="0" w:type="dxa"/>
            <w:bottom w:w="0" w:type="dxa"/>
          </w:tblCellMar>
        </w:tblPrEx>
        <w:tc>
          <w:tcPr>
            <w:tcW w:w="2200" w:type="dxa"/>
            <w:shd w:val="clear" w:color="auto" w:fill="D9EAF7"/>
          </w:tcPr>
          <w:p w14:paraId="44C2A37C" w14:textId="77777777" w:rsidR="00D8796F" w:rsidRPr="00D177A9" w:rsidRDefault="00000000">
            <w:pPr>
              <w:spacing w:after="40"/>
              <w:rPr>
                <w:rFonts w:ascii="Arial" w:hAnsi="Arial" w:cs="Arial"/>
              </w:rPr>
            </w:pPr>
            <w:r w:rsidRPr="00D177A9">
              <w:rPr>
                <w:rFonts w:ascii="Arial" w:hAnsi="Arial" w:cs="Arial"/>
                <w:b/>
                <w:sz w:val="19"/>
                <w:szCs w:val="19"/>
              </w:rPr>
              <w:t>Metric</w:t>
            </w:r>
          </w:p>
        </w:tc>
        <w:tc>
          <w:tcPr>
            <w:tcW w:w="2100" w:type="dxa"/>
            <w:shd w:val="clear" w:color="auto" w:fill="D9EAF7"/>
          </w:tcPr>
          <w:p w14:paraId="7A06A189" w14:textId="77777777" w:rsidR="00D8796F" w:rsidRPr="00D177A9" w:rsidRDefault="00000000">
            <w:pPr>
              <w:spacing w:after="40"/>
              <w:rPr>
                <w:rFonts w:ascii="Arial" w:hAnsi="Arial" w:cs="Arial"/>
              </w:rPr>
            </w:pPr>
            <w:r w:rsidRPr="00D177A9">
              <w:rPr>
                <w:rFonts w:ascii="Arial" w:hAnsi="Arial" w:cs="Arial"/>
                <w:b/>
                <w:sz w:val="19"/>
                <w:szCs w:val="19"/>
              </w:rPr>
              <w:t>Original SEAL</w:t>
            </w:r>
          </w:p>
        </w:tc>
        <w:tc>
          <w:tcPr>
            <w:tcW w:w="2100" w:type="dxa"/>
            <w:shd w:val="clear" w:color="auto" w:fill="D9EAF7"/>
          </w:tcPr>
          <w:p w14:paraId="6B700EA3" w14:textId="77777777" w:rsidR="00D8796F" w:rsidRPr="00D177A9" w:rsidRDefault="00000000">
            <w:pPr>
              <w:spacing w:after="40"/>
              <w:rPr>
                <w:rFonts w:ascii="Arial" w:hAnsi="Arial" w:cs="Arial"/>
              </w:rPr>
            </w:pPr>
            <w:proofErr w:type="spellStart"/>
            <w:r w:rsidRPr="00D177A9">
              <w:rPr>
                <w:rFonts w:ascii="Arial" w:hAnsi="Arial" w:cs="Arial"/>
                <w:b/>
                <w:sz w:val="19"/>
                <w:szCs w:val="19"/>
              </w:rPr>
              <w:t>SEAL_directed</w:t>
            </w:r>
            <w:proofErr w:type="spellEnd"/>
          </w:p>
        </w:tc>
        <w:tc>
          <w:tcPr>
            <w:tcW w:w="2100" w:type="dxa"/>
            <w:shd w:val="clear" w:color="auto" w:fill="D9EAF7"/>
          </w:tcPr>
          <w:p w14:paraId="44EE6572" w14:textId="77777777" w:rsidR="00D8796F" w:rsidRPr="00D177A9" w:rsidRDefault="00000000">
            <w:pPr>
              <w:spacing w:after="40"/>
              <w:rPr>
                <w:rFonts w:ascii="Arial" w:hAnsi="Arial" w:cs="Arial"/>
              </w:rPr>
            </w:pPr>
            <w:r w:rsidRPr="00D177A9">
              <w:rPr>
                <w:rFonts w:ascii="Arial" w:hAnsi="Arial" w:cs="Arial"/>
                <w:b/>
                <w:sz w:val="19"/>
                <w:szCs w:val="19"/>
              </w:rPr>
              <w:t>Median change</w:t>
            </w:r>
          </w:p>
        </w:tc>
      </w:tr>
      <w:tr w:rsidR="00D8796F" w:rsidRPr="00D177A9" w14:paraId="3475D2D2" w14:textId="77777777">
        <w:tblPrEx>
          <w:tblCellMar>
            <w:top w:w="0" w:type="dxa"/>
            <w:bottom w:w="0" w:type="dxa"/>
          </w:tblCellMar>
        </w:tblPrEx>
        <w:tc>
          <w:tcPr>
            <w:tcW w:w="2200" w:type="dxa"/>
            <w:shd w:val="clear" w:color="auto" w:fill="EEF5FA"/>
          </w:tcPr>
          <w:p w14:paraId="61F2267D" w14:textId="77777777" w:rsidR="00D8796F" w:rsidRPr="00D177A9" w:rsidRDefault="00000000">
            <w:pPr>
              <w:spacing w:after="40"/>
              <w:rPr>
                <w:rFonts w:ascii="Arial" w:hAnsi="Arial" w:cs="Arial"/>
              </w:rPr>
            </w:pPr>
            <w:r w:rsidRPr="00D177A9">
              <w:rPr>
                <w:rFonts w:ascii="Arial" w:hAnsi="Arial" w:cs="Arial"/>
                <w:sz w:val="19"/>
                <w:szCs w:val="19"/>
              </w:rPr>
              <w:t>ROC-AUC</w:t>
            </w:r>
          </w:p>
        </w:tc>
        <w:tc>
          <w:tcPr>
            <w:tcW w:w="2100" w:type="dxa"/>
          </w:tcPr>
          <w:p w14:paraId="21BB7D7A" w14:textId="77777777" w:rsidR="00D8796F" w:rsidRPr="00D177A9" w:rsidRDefault="00000000">
            <w:pPr>
              <w:spacing w:after="40"/>
              <w:rPr>
                <w:rFonts w:ascii="Arial" w:hAnsi="Arial" w:cs="Arial"/>
              </w:rPr>
            </w:pPr>
            <w:r w:rsidRPr="00D177A9">
              <w:rPr>
                <w:rFonts w:ascii="Arial" w:hAnsi="Arial" w:cs="Arial"/>
                <w:sz w:val="19"/>
                <w:szCs w:val="19"/>
              </w:rPr>
              <w:t>0.863</w:t>
            </w:r>
          </w:p>
        </w:tc>
        <w:tc>
          <w:tcPr>
            <w:tcW w:w="2100" w:type="dxa"/>
          </w:tcPr>
          <w:p w14:paraId="30C972A9" w14:textId="77777777" w:rsidR="00D8796F" w:rsidRPr="00D177A9" w:rsidRDefault="00000000">
            <w:pPr>
              <w:spacing w:after="40"/>
              <w:rPr>
                <w:rFonts w:ascii="Arial" w:hAnsi="Arial" w:cs="Arial"/>
              </w:rPr>
            </w:pPr>
            <w:r w:rsidRPr="00D177A9">
              <w:rPr>
                <w:rFonts w:ascii="Arial" w:hAnsi="Arial" w:cs="Arial"/>
                <w:sz w:val="19"/>
                <w:szCs w:val="19"/>
              </w:rPr>
              <w:t>0.929</w:t>
            </w:r>
          </w:p>
        </w:tc>
        <w:tc>
          <w:tcPr>
            <w:tcW w:w="2100" w:type="dxa"/>
          </w:tcPr>
          <w:p w14:paraId="3B407FDB" w14:textId="77777777" w:rsidR="00D8796F" w:rsidRPr="00D177A9" w:rsidRDefault="00000000">
            <w:pPr>
              <w:spacing w:after="40"/>
              <w:rPr>
                <w:rFonts w:ascii="Arial" w:hAnsi="Arial" w:cs="Arial"/>
              </w:rPr>
            </w:pPr>
            <w:r w:rsidRPr="00D177A9">
              <w:rPr>
                <w:rFonts w:ascii="Arial" w:hAnsi="Arial" w:cs="Arial"/>
                <w:sz w:val="19"/>
                <w:szCs w:val="19"/>
              </w:rPr>
              <w:t>+0.066</w:t>
            </w:r>
          </w:p>
        </w:tc>
      </w:tr>
      <w:tr w:rsidR="00D8796F" w:rsidRPr="00D177A9" w14:paraId="50E45CEA" w14:textId="77777777">
        <w:tblPrEx>
          <w:tblCellMar>
            <w:top w:w="0" w:type="dxa"/>
            <w:bottom w:w="0" w:type="dxa"/>
          </w:tblCellMar>
        </w:tblPrEx>
        <w:tc>
          <w:tcPr>
            <w:tcW w:w="2200" w:type="dxa"/>
            <w:shd w:val="clear" w:color="auto" w:fill="EEF5FA"/>
          </w:tcPr>
          <w:p w14:paraId="27258919" w14:textId="77777777" w:rsidR="00D8796F" w:rsidRPr="00D177A9" w:rsidRDefault="00000000">
            <w:pPr>
              <w:spacing w:after="40"/>
              <w:rPr>
                <w:rFonts w:ascii="Arial" w:hAnsi="Arial" w:cs="Arial"/>
              </w:rPr>
            </w:pPr>
            <w:r w:rsidRPr="00D177A9">
              <w:rPr>
                <w:rFonts w:ascii="Arial" w:hAnsi="Arial" w:cs="Arial"/>
                <w:sz w:val="19"/>
                <w:szCs w:val="19"/>
              </w:rPr>
              <w:t>PR-AUC</w:t>
            </w:r>
          </w:p>
        </w:tc>
        <w:tc>
          <w:tcPr>
            <w:tcW w:w="2100" w:type="dxa"/>
            <w:shd w:val="clear" w:color="auto" w:fill="F7F7F7"/>
          </w:tcPr>
          <w:p w14:paraId="66095082" w14:textId="77777777" w:rsidR="00D8796F" w:rsidRPr="00D177A9" w:rsidRDefault="00000000">
            <w:pPr>
              <w:spacing w:after="40"/>
              <w:rPr>
                <w:rFonts w:ascii="Arial" w:hAnsi="Arial" w:cs="Arial"/>
              </w:rPr>
            </w:pPr>
            <w:r w:rsidRPr="00D177A9">
              <w:rPr>
                <w:rFonts w:ascii="Arial" w:hAnsi="Arial" w:cs="Arial"/>
                <w:sz w:val="19"/>
                <w:szCs w:val="19"/>
              </w:rPr>
              <w:t>0.849</w:t>
            </w:r>
          </w:p>
        </w:tc>
        <w:tc>
          <w:tcPr>
            <w:tcW w:w="2100" w:type="dxa"/>
            <w:shd w:val="clear" w:color="auto" w:fill="F7F7F7"/>
          </w:tcPr>
          <w:p w14:paraId="0E626F8F" w14:textId="77777777" w:rsidR="00D8796F" w:rsidRPr="00D177A9" w:rsidRDefault="00000000">
            <w:pPr>
              <w:spacing w:after="40"/>
              <w:rPr>
                <w:rFonts w:ascii="Arial" w:hAnsi="Arial" w:cs="Arial"/>
              </w:rPr>
            </w:pPr>
            <w:r w:rsidRPr="00D177A9">
              <w:rPr>
                <w:rFonts w:ascii="Arial" w:hAnsi="Arial" w:cs="Arial"/>
                <w:sz w:val="19"/>
                <w:szCs w:val="19"/>
              </w:rPr>
              <w:t>0.930</w:t>
            </w:r>
          </w:p>
        </w:tc>
        <w:tc>
          <w:tcPr>
            <w:tcW w:w="2100" w:type="dxa"/>
            <w:shd w:val="clear" w:color="auto" w:fill="F7F7F7"/>
          </w:tcPr>
          <w:p w14:paraId="715E7CBD" w14:textId="77777777" w:rsidR="00D8796F" w:rsidRPr="00D177A9" w:rsidRDefault="00000000">
            <w:pPr>
              <w:spacing w:after="40"/>
              <w:rPr>
                <w:rFonts w:ascii="Arial" w:hAnsi="Arial" w:cs="Arial"/>
              </w:rPr>
            </w:pPr>
            <w:r w:rsidRPr="00D177A9">
              <w:rPr>
                <w:rFonts w:ascii="Arial" w:hAnsi="Arial" w:cs="Arial"/>
                <w:sz w:val="19"/>
                <w:szCs w:val="19"/>
              </w:rPr>
              <w:t>+0.081</w:t>
            </w:r>
          </w:p>
        </w:tc>
      </w:tr>
      <w:tr w:rsidR="00D8796F" w:rsidRPr="00D177A9" w14:paraId="39E61F68" w14:textId="77777777">
        <w:tblPrEx>
          <w:tblCellMar>
            <w:top w:w="0" w:type="dxa"/>
            <w:bottom w:w="0" w:type="dxa"/>
          </w:tblCellMar>
        </w:tblPrEx>
        <w:tc>
          <w:tcPr>
            <w:tcW w:w="2200" w:type="dxa"/>
            <w:shd w:val="clear" w:color="auto" w:fill="EEF5FA"/>
          </w:tcPr>
          <w:p w14:paraId="63CD5964" w14:textId="77777777" w:rsidR="00D8796F" w:rsidRPr="00D177A9" w:rsidRDefault="00000000">
            <w:pPr>
              <w:spacing w:after="40"/>
              <w:rPr>
                <w:rFonts w:ascii="Arial" w:hAnsi="Arial" w:cs="Arial"/>
              </w:rPr>
            </w:pPr>
            <w:r w:rsidRPr="00D177A9">
              <w:rPr>
                <w:rFonts w:ascii="Arial" w:hAnsi="Arial" w:cs="Arial"/>
                <w:sz w:val="19"/>
                <w:szCs w:val="19"/>
              </w:rPr>
              <w:t>F1</w:t>
            </w:r>
          </w:p>
        </w:tc>
        <w:tc>
          <w:tcPr>
            <w:tcW w:w="2100" w:type="dxa"/>
          </w:tcPr>
          <w:p w14:paraId="57EB501B" w14:textId="77777777" w:rsidR="00D8796F" w:rsidRPr="00D177A9" w:rsidRDefault="00000000">
            <w:pPr>
              <w:spacing w:after="40"/>
              <w:rPr>
                <w:rFonts w:ascii="Arial" w:hAnsi="Arial" w:cs="Arial"/>
              </w:rPr>
            </w:pPr>
            <w:r w:rsidRPr="00D177A9">
              <w:rPr>
                <w:rFonts w:ascii="Arial" w:hAnsi="Arial" w:cs="Arial"/>
                <w:sz w:val="19"/>
                <w:szCs w:val="19"/>
              </w:rPr>
              <w:t>0.778</w:t>
            </w:r>
          </w:p>
        </w:tc>
        <w:tc>
          <w:tcPr>
            <w:tcW w:w="2100" w:type="dxa"/>
          </w:tcPr>
          <w:p w14:paraId="796D0288" w14:textId="77777777" w:rsidR="00D8796F" w:rsidRPr="00D177A9" w:rsidRDefault="00000000">
            <w:pPr>
              <w:spacing w:after="40"/>
              <w:rPr>
                <w:rFonts w:ascii="Arial" w:hAnsi="Arial" w:cs="Arial"/>
              </w:rPr>
            </w:pPr>
            <w:r w:rsidRPr="00D177A9">
              <w:rPr>
                <w:rFonts w:ascii="Arial" w:hAnsi="Arial" w:cs="Arial"/>
                <w:sz w:val="19"/>
                <w:szCs w:val="19"/>
              </w:rPr>
              <w:t>0.851</w:t>
            </w:r>
          </w:p>
        </w:tc>
        <w:tc>
          <w:tcPr>
            <w:tcW w:w="2100" w:type="dxa"/>
          </w:tcPr>
          <w:p w14:paraId="66071CBB" w14:textId="77777777" w:rsidR="00D8796F" w:rsidRPr="00D177A9" w:rsidRDefault="00000000">
            <w:pPr>
              <w:spacing w:after="40"/>
              <w:rPr>
                <w:rFonts w:ascii="Arial" w:hAnsi="Arial" w:cs="Arial"/>
              </w:rPr>
            </w:pPr>
            <w:r w:rsidRPr="00D177A9">
              <w:rPr>
                <w:rFonts w:ascii="Arial" w:hAnsi="Arial" w:cs="Arial"/>
                <w:sz w:val="19"/>
                <w:szCs w:val="19"/>
              </w:rPr>
              <w:t>+0.073</w:t>
            </w:r>
          </w:p>
        </w:tc>
      </w:tr>
      <w:tr w:rsidR="00D8796F" w:rsidRPr="00D177A9" w14:paraId="4736BCCC" w14:textId="77777777">
        <w:tblPrEx>
          <w:tblCellMar>
            <w:top w:w="0" w:type="dxa"/>
            <w:bottom w:w="0" w:type="dxa"/>
          </w:tblCellMar>
        </w:tblPrEx>
        <w:tc>
          <w:tcPr>
            <w:tcW w:w="2200" w:type="dxa"/>
            <w:shd w:val="clear" w:color="auto" w:fill="EEF5FA"/>
          </w:tcPr>
          <w:p w14:paraId="4C4F9AB8" w14:textId="77777777" w:rsidR="00D8796F" w:rsidRPr="00D177A9" w:rsidRDefault="00000000">
            <w:pPr>
              <w:spacing w:after="40"/>
              <w:rPr>
                <w:rFonts w:ascii="Arial" w:hAnsi="Arial" w:cs="Arial"/>
              </w:rPr>
            </w:pPr>
            <w:r w:rsidRPr="00D177A9">
              <w:rPr>
                <w:rFonts w:ascii="Arial" w:hAnsi="Arial" w:cs="Arial"/>
                <w:sz w:val="19"/>
                <w:szCs w:val="19"/>
              </w:rPr>
              <w:t>Precision</w:t>
            </w:r>
          </w:p>
        </w:tc>
        <w:tc>
          <w:tcPr>
            <w:tcW w:w="2100" w:type="dxa"/>
            <w:shd w:val="clear" w:color="auto" w:fill="F7F7F7"/>
          </w:tcPr>
          <w:p w14:paraId="24EF58B1" w14:textId="77777777" w:rsidR="00D8796F" w:rsidRPr="00D177A9" w:rsidRDefault="00000000">
            <w:pPr>
              <w:spacing w:after="40"/>
              <w:rPr>
                <w:rFonts w:ascii="Arial" w:hAnsi="Arial" w:cs="Arial"/>
              </w:rPr>
            </w:pPr>
            <w:r w:rsidRPr="00D177A9">
              <w:rPr>
                <w:rFonts w:ascii="Arial" w:hAnsi="Arial" w:cs="Arial"/>
                <w:sz w:val="19"/>
                <w:szCs w:val="19"/>
              </w:rPr>
              <w:t>0.715</w:t>
            </w:r>
          </w:p>
        </w:tc>
        <w:tc>
          <w:tcPr>
            <w:tcW w:w="2100" w:type="dxa"/>
            <w:shd w:val="clear" w:color="auto" w:fill="F7F7F7"/>
          </w:tcPr>
          <w:p w14:paraId="0D2A3B98" w14:textId="77777777" w:rsidR="00D8796F" w:rsidRPr="00D177A9" w:rsidRDefault="00000000">
            <w:pPr>
              <w:spacing w:after="40"/>
              <w:rPr>
                <w:rFonts w:ascii="Arial" w:hAnsi="Arial" w:cs="Arial"/>
              </w:rPr>
            </w:pPr>
            <w:r w:rsidRPr="00D177A9">
              <w:rPr>
                <w:rFonts w:ascii="Arial" w:hAnsi="Arial" w:cs="Arial"/>
                <w:sz w:val="19"/>
                <w:szCs w:val="19"/>
              </w:rPr>
              <w:t>0.839</w:t>
            </w:r>
          </w:p>
        </w:tc>
        <w:tc>
          <w:tcPr>
            <w:tcW w:w="2100" w:type="dxa"/>
            <w:shd w:val="clear" w:color="auto" w:fill="F7F7F7"/>
          </w:tcPr>
          <w:p w14:paraId="283D0006" w14:textId="77777777" w:rsidR="00D8796F" w:rsidRPr="00D177A9" w:rsidRDefault="00000000">
            <w:pPr>
              <w:spacing w:after="40"/>
              <w:rPr>
                <w:rFonts w:ascii="Arial" w:hAnsi="Arial" w:cs="Arial"/>
              </w:rPr>
            </w:pPr>
            <w:r w:rsidRPr="00D177A9">
              <w:rPr>
                <w:rFonts w:ascii="Arial" w:hAnsi="Arial" w:cs="Arial"/>
                <w:sz w:val="19"/>
                <w:szCs w:val="19"/>
              </w:rPr>
              <w:t>+0.124</w:t>
            </w:r>
          </w:p>
        </w:tc>
      </w:tr>
      <w:tr w:rsidR="00D8796F" w:rsidRPr="00D177A9" w14:paraId="1F483F96" w14:textId="77777777">
        <w:tblPrEx>
          <w:tblCellMar>
            <w:top w:w="0" w:type="dxa"/>
            <w:bottom w:w="0" w:type="dxa"/>
          </w:tblCellMar>
        </w:tblPrEx>
        <w:tc>
          <w:tcPr>
            <w:tcW w:w="2200" w:type="dxa"/>
            <w:shd w:val="clear" w:color="auto" w:fill="EEF5FA"/>
          </w:tcPr>
          <w:p w14:paraId="19F5B70D" w14:textId="77777777" w:rsidR="00D8796F" w:rsidRPr="00D177A9" w:rsidRDefault="00000000">
            <w:pPr>
              <w:spacing w:after="40"/>
              <w:rPr>
                <w:rFonts w:ascii="Arial" w:hAnsi="Arial" w:cs="Arial"/>
              </w:rPr>
            </w:pPr>
            <w:r w:rsidRPr="00D177A9">
              <w:rPr>
                <w:rFonts w:ascii="Arial" w:hAnsi="Arial" w:cs="Arial"/>
                <w:sz w:val="19"/>
                <w:szCs w:val="19"/>
              </w:rPr>
              <w:t>Recall</w:t>
            </w:r>
          </w:p>
        </w:tc>
        <w:tc>
          <w:tcPr>
            <w:tcW w:w="2100" w:type="dxa"/>
          </w:tcPr>
          <w:p w14:paraId="027C3881" w14:textId="77777777" w:rsidR="00D8796F" w:rsidRPr="00D177A9" w:rsidRDefault="00000000">
            <w:pPr>
              <w:spacing w:after="40"/>
              <w:rPr>
                <w:rFonts w:ascii="Arial" w:hAnsi="Arial" w:cs="Arial"/>
              </w:rPr>
            </w:pPr>
            <w:r w:rsidRPr="00D177A9">
              <w:rPr>
                <w:rFonts w:ascii="Arial" w:hAnsi="Arial" w:cs="Arial"/>
                <w:sz w:val="19"/>
                <w:szCs w:val="19"/>
              </w:rPr>
              <w:t>0.878</w:t>
            </w:r>
          </w:p>
        </w:tc>
        <w:tc>
          <w:tcPr>
            <w:tcW w:w="2100" w:type="dxa"/>
          </w:tcPr>
          <w:p w14:paraId="72906AFA" w14:textId="77777777" w:rsidR="00D8796F" w:rsidRPr="00D177A9" w:rsidRDefault="00000000">
            <w:pPr>
              <w:spacing w:after="40"/>
              <w:rPr>
                <w:rFonts w:ascii="Arial" w:hAnsi="Arial" w:cs="Arial"/>
              </w:rPr>
            </w:pPr>
            <w:r w:rsidRPr="00D177A9">
              <w:rPr>
                <w:rFonts w:ascii="Arial" w:hAnsi="Arial" w:cs="Arial"/>
                <w:sz w:val="19"/>
                <w:szCs w:val="19"/>
              </w:rPr>
              <w:t>0.889</w:t>
            </w:r>
          </w:p>
        </w:tc>
        <w:tc>
          <w:tcPr>
            <w:tcW w:w="2100" w:type="dxa"/>
          </w:tcPr>
          <w:p w14:paraId="2964E8EB" w14:textId="77777777" w:rsidR="00D8796F" w:rsidRPr="00D177A9" w:rsidRDefault="00000000">
            <w:pPr>
              <w:spacing w:after="40"/>
              <w:rPr>
                <w:rFonts w:ascii="Arial" w:hAnsi="Arial" w:cs="Arial"/>
              </w:rPr>
            </w:pPr>
            <w:r w:rsidRPr="00D177A9">
              <w:rPr>
                <w:rFonts w:ascii="Arial" w:hAnsi="Arial" w:cs="Arial"/>
                <w:sz w:val="19"/>
                <w:szCs w:val="19"/>
              </w:rPr>
              <w:t>+0.011</w:t>
            </w:r>
          </w:p>
        </w:tc>
      </w:tr>
    </w:tbl>
    <w:p w14:paraId="708BCC2A" w14:textId="77777777" w:rsidR="00D8796F" w:rsidRPr="00D177A9" w:rsidRDefault="00D8796F">
      <w:pPr>
        <w:spacing w:after="90"/>
        <w:rPr>
          <w:rFonts w:ascii="Arial" w:hAnsi="Arial" w:cs="Arial"/>
        </w:rPr>
      </w:pPr>
    </w:p>
    <w:p w14:paraId="3E246091" w14:textId="3E0489B5" w:rsidR="00D8796F" w:rsidRPr="00D177A9" w:rsidRDefault="00376F21">
      <w:pPr>
        <w:spacing w:before="120" w:after="80"/>
        <w:jc w:val="center"/>
        <w:rPr>
          <w:rFonts w:ascii="Arial" w:hAnsi="Arial" w:cs="Arial"/>
        </w:rPr>
      </w:pPr>
      <w:r w:rsidRPr="00376F21">
        <w:rPr>
          <w:rFonts w:ascii="Arial" w:hAnsi="Arial" w:cs="Arial"/>
        </w:rPr>
        <w:drawing>
          <wp:inline distT="0" distB="0" distL="0" distR="0" wp14:anchorId="4F23C590" wp14:editId="4CADF374">
            <wp:extent cx="6120130" cy="2562225"/>
            <wp:effectExtent l="0" t="0" r="0" b="0"/>
            <wp:docPr id="1141958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58388" name=""/>
                    <pic:cNvPicPr/>
                  </pic:nvPicPr>
                  <pic:blipFill>
                    <a:blip r:embed="rId6"/>
                    <a:stretch>
                      <a:fillRect/>
                    </a:stretch>
                  </pic:blipFill>
                  <pic:spPr>
                    <a:xfrm>
                      <a:off x="0" y="0"/>
                      <a:ext cx="6120130" cy="2562225"/>
                    </a:xfrm>
                    <a:prstGeom prst="rect">
                      <a:avLst/>
                    </a:prstGeom>
                  </pic:spPr>
                </pic:pic>
              </a:graphicData>
            </a:graphic>
          </wp:inline>
        </w:drawing>
      </w:r>
    </w:p>
    <w:p w14:paraId="0AD30825" w14:textId="5E1B0C05" w:rsidR="00D8796F" w:rsidRPr="00D177A9" w:rsidRDefault="00000000" w:rsidP="00376F21">
      <w:pPr>
        <w:pStyle w:val="Caption"/>
        <w:spacing w:after="170"/>
        <w:jc w:val="center"/>
        <w:rPr>
          <w:rFonts w:ascii="Arial" w:hAnsi="Arial" w:cs="Arial"/>
          <w:color w:val="auto"/>
        </w:rPr>
      </w:pPr>
      <w:r w:rsidRPr="00D177A9">
        <w:rPr>
          <w:rFonts w:ascii="Arial" w:hAnsi="Arial" w:cs="Arial"/>
          <w:color w:val="auto"/>
        </w:rPr>
        <w:t>Figure 3. Existing distributional comparison across food webs.</w:t>
      </w:r>
    </w:p>
    <w:p w14:paraId="5EEB16AF" w14:textId="77777777" w:rsidR="00D8796F" w:rsidRPr="00D177A9" w:rsidRDefault="00D8796F">
      <w:pPr>
        <w:spacing w:after="90"/>
        <w:rPr>
          <w:rFonts w:ascii="Arial" w:hAnsi="Arial" w:cs="Arial"/>
        </w:rPr>
      </w:pPr>
    </w:p>
    <w:sectPr w:rsidR="00D8796F" w:rsidRPr="00D177A9">
      <w:pgSz w:w="11906" w:h="16838"/>
      <w:pgMar w:top="1134" w:right="1134" w:bottom="1134" w:left="1134" w:header="600" w:footer="6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8"/>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8796F"/>
    <w:rsid w:val="002B4CD1"/>
    <w:rsid w:val="00376F21"/>
    <w:rsid w:val="0054411C"/>
    <w:rsid w:val="007345EF"/>
    <w:rsid w:val="00D177A9"/>
    <w:rsid w:val="00D879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1FB4D"/>
  <w15:docId w15:val="{2819C25C-A248-6942-8B2D-7E01D9F1D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sz w:val="21"/>
        <w:szCs w:val="21"/>
        <w:lang w:val="en-GB" w:eastAsia="en-GB"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60"/>
      <w:outlineLvl w:val="0"/>
    </w:pPr>
    <w:rPr>
      <w:b/>
      <w:color w:val="17365D"/>
      <w:sz w:val="29"/>
      <w:szCs w:val="29"/>
    </w:rPr>
  </w:style>
  <w:style w:type="paragraph" w:styleId="Heading2">
    <w:name w:val="heading 2"/>
    <w:basedOn w:val="Normal"/>
    <w:next w:val="Normal"/>
    <w:uiPriority w:val="9"/>
    <w:unhideWhenUsed/>
    <w:qFormat/>
    <w:pPr>
      <w:keepNext/>
      <w:keepLines/>
      <w:spacing w:before="180" w:after="90"/>
      <w:outlineLvl w:val="1"/>
    </w:pPr>
    <w:rPr>
      <w:b/>
      <w:color w:val="2E75B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Subtitle"/>
    <w:uiPriority w:val="10"/>
    <w:qFormat/>
    <w:rPr>
      <w:b/>
      <w:color w:val="17365D"/>
      <w:sz w:val="38"/>
      <w:szCs w:val="38"/>
    </w:rPr>
  </w:style>
  <w:style w:type="paragraph" w:styleId="Subtitle">
    <w:name w:val="Subtitle"/>
    <w:basedOn w:val="Normal"/>
    <w:uiPriority w:val="11"/>
    <w:qFormat/>
    <w:rPr>
      <w:color w:val="3F6F8F"/>
      <w:sz w:val="26"/>
      <w:szCs w:val="26"/>
    </w:rPr>
  </w:style>
  <w:style w:type="paragraph" w:customStyle="1" w:styleId="Eyebrow">
    <w:name w:val="Eyebrow"/>
    <w:basedOn w:val="Normal"/>
    <w:rPr>
      <w:b/>
      <w:caps/>
      <w:color w:val="2E75B6"/>
      <w:sz w:val="18"/>
      <w:szCs w:val="18"/>
    </w:rPr>
  </w:style>
  <w:style w:type="paragraph" w:styleId="Caption">
    <w:name w:val="caption"/>
    <w:basedOn w:val="Normal"/>
    <w:qFormat/>
    <w:rPr>
      <w:i/>
      <w:color w:val="555555"/>
      <w:sz w:val="18"/>
      <w:szCs w:val="18"/>
    </w:rPr>
  </w:style>
  <w:style w:type="paragraph" w:styleId="Revision">
    <w:name w:val="Revision"/>
    <w:hidden/>
    <w:uiPriority w:val="99"/>
    <w:semiHidden/>
    <w:rsid w:val="00D177A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549</Words>
  <Characters>3135</Characters>
  <Application>Microsoft Office Word</Application>
  <DocSecurity>0</DocSecurity>
  <Lines>26</Lines>
  <Paragraphs>7</Paragraphs>
  <ScaleCrop>false</ScaleCrop>
  <Company>Queen Mary University of London</Company>
  <LinksUpToDate>false</LinksUpToDate>
  <CharactersWithSpaces>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SEAL_directed with node attributes: initial train-ratio 90 results</dc:title>
  <dc:subject>Working document for discussion with Dr Athen Ma</dc:subject>
  <dc:creator>Jorge Eduardo Castro Cruces</dc:creator>
  <dc:description>Preliminary implementation summary, descriptive results, limitations and controlled ablation proposal.</dc:description>
  <cp:lastModifiedBy>Jorge Eduardo Castro Cruces</cp:lastModifiedBy>
  <cp:revision>5</cp:revision>
  <dcterms:created xsi:type="dcterms:W3CDTF">2026-09-08T10:58:00Z</dcterms:created>
  <dcterms:modified xsi:type="dcterms:W3CDTF">2026-09-08T11:10:00Z</dcterms:modified>
</cp:coreProperties>
</file>