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B6AB4" w14:textId="77777777" w:rsidR="001A4F78" w:rsidRPr="001F303D" w:rsidRDefault="001A4F78" w:rsidP="001A4F78">
      <w:pPr>
        <w:spacing w:beforeAutospacing="1" w:after="80" w:afterAutospacing="1" w:line="240" w:lineRule="auto"/>
        <w:contextualSpacing/>
        <w:jc w:val="center"/>
        <w:rPr>
          <w:rFonts w:ascii="Times New Roman" w:eastAsia="Times New Roman" w:hAnsi="Times New Roman" w:cs="Times New Roman"/>
          <w:spacing w:val="-10"/>
          <w:kern w:val="28"/>
          <w:sz w:val="36"/>
          <w:szCs w:val="36"/>
          <w14:ligatures w14:val="none"/>
        </w:rPr>
      </w:pPr>
      <w:r w:rsidRPr="001F303D">
        <w:rPr>
          <w:rFonts w:ascii="Times New Roman" w:eastAsia="Times New Roman" w:hAnsi="Times New Roman" w:cs="Times New Roman"/>
          <w:spacing w:val="-10"/>
          <w:kern w:val="28"/>
          <w:sz w:val="36"/>
          <w:szCs w:val="36"/>
          <w14:ligatures w14:val="none"/>
        </w:rPr>
        <w:t>Link Prediction in Ecological Networks using WLNM with Directed Graph Support and Ecological Sampling</w:t>
      </w:r>
    </w:p>
    <w:p w14:paraId="75495E38" w14:textId="77777777" w:rsidR="001A4F78" w:rsidRPr="001F303D" w:rsidRDefault="001A4F78" w:rsidP="001A4F78">
      <w:pPr>
        <w:spacing w:beforeAutospacing="1" w:after="100" w:afterAutospacing="1" w:line="240" w:lineRule="auto"/>
        <w:jc w:val="both"/>
        <w:rPr>
          <w:rFonts w:ascii="Times New Roman" w:eastAsia="Times New Roman" w:hAnsi="Times New Roman" w:cs="Times New Roman"/>
          <w:kern w:val="0"/>
          <w14:ligatures w14:val="none"/>
        </w:rPr>
      </w:pPr>
    </w:p>
    <w:p w14:paraId="1AB07AAA" w14:textId="77777777" w:rsidR="001A4F78" w:rsidRPr="001F303D" w:rsidRDefault="001A4F78" w:rsidP="001A4F78">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1F303D">
        <w:rPr>
          <w:rFonts w:ascii="Times New Roman" w:eastAsia="Times New Roman" w:hAnsi="Times New Roman" w:cs="Times New Roman"/>
          <w:b/>
          <w:bCs/>
          <w:i/>
          <w:iCs/>
          <w:kern w:val="0"/>
          <w:sz w:val="20"/>
          <w:szCs w:val="20"/>
          <w14:ligatures w14:val="none"/>
        </w:rPr>
        <w:t>Student:</w:t>
      </w:r>
      <w:r w:rsidRPr="001F303D">
        <w:rPr>
          <w:rFonts w:ascii="Times New Roman" w:eastAsia="Times New Roman" w:hAnsi="Times New Roman" w:cs="Times New Roman"/>
          <w:i/>
          <w:iCs/>
          <w:kern w:val="0"/>
          <w:sz w:val="20"/>
          <w:szCs w:val="20"/>
          <w14:ligatures w14:val="none"/>
        </w:rPr>
        <w:t xml:space="preserve"> Jorge Eduardo Castro Cruces</w:t>
      </w:r>
    </w:p>
    <w:p w14:paraId="7F5E8A05" w14:textId="77777777" w:rsidR="001A4F78" w:rsidRPr="001F303D" w:rsidRDefault="001A4F78" w:rsidP="001A4F78">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1F303D">
        <w:rPr>
          <w:rFonts w:ascii="Times New Roman" w:eastAsia="Times New Roman" w:hAnsi="Times New Roman" w:cs="Times New Roman"/>
          <w:b/>
          <w:bCs/>
          <w:i/>
          <w:iCs/>
          <w:kern w:val="0"/>
          <w:sz w:val="20"/>
          <w:szCs w:val="20"/>
          <w14:ligatures w14:val="none"/>
        </w:rPr>
        <w:t>Supervisor:</w:t>
      </w:r>
      <w:r w:rsidRPr="001F303D">
        <w:rPr>
          <w:rFonts w:ascii="Times New Roman" w:eastAsia="Times New Roman" w:hAnsi="Times New Roman" w:cs="Times New Roman"/>
          <w:i/>
          <w:iCs/>
          <w:kern w:val="0"/>
          <w:sz w:val="20"/>
          <w:szCs w:val="20"/>
          <w14:ligatures w14:val="none"/>
        </w:rPr>
        <w:t xml:space="preserve"> Athen Ho Ma</w:t>
      </w:r>
    </w:p>
    <w:p w14:paraId="7AB0F246" w14:textId="77777777" w:rsidR="001A4F78" w:rsidRPr="001F303D" w:rsidRDefault="001A4F78" w:rsidP="001A4F78">
      <w:pPr>
        <w:rPr>
          <w:rFonts w:ascii="Times New Roman" w:hAnsi="Times New Roman" w:cs="Times New Roman"/>
        </w:rPr>
      </w:pPr>
      <w:r w:rsidRPr="001F303D">
        <w:rPr>
          <w:rFonts w:ascii="Times New Roman" w:hAnsi="Times New Roman" w:cs="Times New Roman"/>
          <w:b/>
          <w:bCs/>
          <w:sz w:val="32"/>
          <w:szCs w:val="32"/>
          <w:lang w:val="en-GB"/>
        </w:rPr>
        <w:br w:type="page"/>
      </w:r>
    </w:p>
    <w:p w14:paraId="1EF8FEC7" w14:textId="16273F38" w:rsidR="009D42A6" w:rsidRPr="001F303D" w:rsidRDefault="00BD0B92" w:rsidP="00BD0B92">
      <w:pPr>
        <w:jc w:val="center"/>
        <w:rPr>
          <w:rFonts w:ascii="Times New Roman" w:hAnsi="Times New Roman" w:cs="Times New Roman"/>
          <w:lang w:val="en-GB"/>
        </w:rPr>
      </w:pPr>
      <w:r w:rsidRPr="001F303D">
        <w:rPr>
          <w:rFonts w:ascii="Times New Roman" w:hAnsi="Times New Roman" w:cs="Times New Roman"/>
          <w:b/>
          <w:bCs/>
          <w:sz w:val="32"/>
          <w:szCs w:val="32"/>
          <w:lang w:val="en-GB"/>
        </w:rPr>
        <w:lastRenderedPageBreak/>
        <w:t>Tables</w:t>
      </w:r>
    </w:p>
    <w:p w14:paraId="2FD8F6C4" w14:textId="0391C5A7" w:rsidR="00611BDB" w:rsidRPr="001F303D" w:rsidRDefault="005E10BD">
      <w:pPr>
        <w:rPr>
          <w:rFonts w:ascii="Times New Roman" w:hAnsi="Times New Roman" w:cs="Times New Roman"/>
          <w:lang w:val="en-GB"/>
        </w:rPr>
      </w:pPr>
      <w:r w:rsidRPr="001F303D">
        <w:rPr>
          <w:rFonts w:ascii="Times New Roman" w:hAnsi="Times New Roman" w:cs="Times New Roman"/>
          <w:lang w:val="en-GB"/>
        </w:rPr>
        <w:t>TBD</w:t>
      </w:r>
    </w:p>
    <w:p w14:paraId="5C3BAAE4" w14:textId="5CB8927F" w:rsidR="00BD0B92" w:rsidRPr="001F303D" w:rsidRDefault="00BD0B92">
      <w:pPr>
        <w:rPr>
          <w:rFonts w:ascii="Times New Roman" w:hAnsi="Times New Roman" w:cs="Times New Roman"/>
          <w:lang w:val="en-GB"/>
        </w:rPr>
      </w:pPr>
      <w:r w:rsidRPr="001F303D">
        <w:rPr>
          <w:rFonts w:ascii="Times New Roman" w:hAnsi="Times New Roman" w:cs="Times New Roman"/>
          <w:lang w:val="en-GB"/>
        </w:rPr>
        <w:br w:type="page"/>
      </w:r>
    </w:p>
    <w:p w14:paraId="47942D19" w14:textId="183EDA20" w:rsidR="00BD0B92" w:rsidRPr="001F303D" w:rsidRDefault="00BD0B92" w:rsidP="00BD0B92">
      <w:pPr>
        <w:jc w:val="center"/>
        <w:rPr>
          <w:rFonts w:ascii="Times New Roman" w:hAnsi="Times New Roman" w:cs="Times New Roman"/>
          <w:b/>
          <w:bCs/>
          <w:sz w:val="32"/>
          <w:szCs w:val="32"/>
          <w:lang w:val="en-GB"/>
        </w:rPr>
      </w:pPr>
      <w:r w:rsidRPr="001F303D">
        <w:rPr>
          <w:rFonts w:ascii="Times New Roman" w:hAnsi="Times New Roman" w:cs="Times New Roman"/>
          <w:b/>
          <w:bCs/>
          <w:sz w:val="32"/>
          <w:szCs w:val="32"/>
          <w:lang w:val="en-GB"/>
        </w:rPr>
        <w:lastRenderedPageBreak/>
        <w:t>Figures</w:t>
      </w:r>
    </w:p>
    <w:p w14:paraId="16B33776"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drawing>
          <wp:inline distT="0" distB="0" distL="0" distR="0" wp14:anchorId="56CD3C49" wp14:editId="1A8EB1DC">
            <wp:extent cx="8444204" cy="3316335"/>
            <wp:effectExtent l="0" t="0" r="1905" b="0"/>
            <wp:docPr id="414804158"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4158" name="Picture 1" descr="A graph with different colored squares&#10;&#10;AI-generated content may be incorrect."/>
                    <pic:cNvPicPr/>
                  </pic:nvPicPr>
                  <pic:blipFill>
                    <a:blip r:embed="rId7"/>
                    <a:stretch>
                      <a:fillRect/>
                    </a:stretch>
                  </pic:blipFill>
                  <pic:spPr>
                    <a:xfrm>
                      <a:off x="0" y="0"/>
                      <a:ext cx="8474031" cy="3328049"/>
                    </a:xfrm>
                    <a:prstGeom prst="rect">
                      <a:avLst/>
                    </a:prstGeom>
                  </pic:spPr>
                </pic:pic>
              </a:graphicData>
            </a:graphic>
          </wp:inline>
        </w:drawing>
      </w:r>
    </w:p>
    <w:p w14:paraId="7B1FFE80" w14:textId="26AB9222" w:rsidR="00F225DB" w:rsidRPr="001F303D" w:rsidRDefault="00FA35DA" w:rsidP="001F303D">
      <w:pPr>
        <w:jc w:val="both"/>
        <w:rPr>
          <w:rFonts w:ascii="Times New Roman" w:hAnsi="Times New Roman" w:cs="Times New Roman"/>
        </w:rPr>
      </w:pPr>
      <w:r w:rsidRPr="001F303D">
        <w:rPr>
          <w:rFonts w:ascii="Times New Roman" w:hAnsi="Times New Roman" w:cs="Times New Roman"/>
          <w:b/>
          <w:bCs/>
        </w:rPr>
        <w:t xml:space="preserve">Figure </w:t>
      </w:r>
      <w:r w:rsidRPr="001F303D">
        <w:rPr>
          <w:rFonts w:ascii="Times New Roman" w:hAnsi="Times New Roman" w:cs="Times New Roman"/>
          <w:b/>
          <w:bCs/>
        </w:rPr>
        <w:t>1</w:t>
      </w:r>
      <w:r w:rsidRPr="001F303D">
        <w:rPr>
          <w:rFonts w:ascii="Times New Roman" w:hAnsi="Times New Roman" w:cs="Times New Roman"/>
        </w:rPr>
        <w:t>.</w:t>
      </w:r>
      <w:r w:rsidRPr="001F303D">
        <w:rPr>
          <w:rFonts w:ascii="Times New Roman" w:hAnsi="Times New Roman" w:cs="Times New Roman"/>
        </w:rPr>
        <w:t xml:space="preserve"> </w:t>
      </w:r>
      <w:proofErr w:type="gramStart"/>
      <w:r w:rsidR="00214B77" w:rsidRPr="001F303D">
        <w:rPr>
          <w:rFonts w:ascii="Times New Roman" w:hAnsi="Times New Roman" w:cs="Times New Roman"/>
        </w:rPr>
        <w:t>WLNM</w:t>
      </w:r>
      <w:proofErr w:type="gramEnd"/>
      <w:r w:rsidR="00214B77" w:rsidRPr="001F303D">
        <w:rPr>
          <w:rFonts w:ascii="Times New Roman" w:hAnsi="Times New Roman" w:cs="Times New Roman"/>
        </w:rPr>
        <w:t xml:space="preserve"> performance metrics across different train/test ratios (30 random food webs). Boxplots show the distribution of Recall, AUC, Precision, and F1-Score as the train ratio varies from 0.6 to 0.8. This figure evaluates how the model’s predictive performance changes with the amount of training data.</w:t>
      </w:r>
      <w:r w:rsidR="00F225DB" w:rsidRPr="001F303D">
        <w:rPr>
          <w:rFonts w:ascii="Times New Roman" w:hAnsi="Times New Roman" w:cs="Times New Roman"/>
        </w:rPr>
        <w:br w:type="page"/>
      </w:r>
    </w:p>
    <w:p w14:paraId="2567EEF8" w14:textId="156048AE" w:rsidR="00F225DB" w:rsidRPr="001F303D" w:rsidRDefault="00204063"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29D108EA" wp14:editId="6A81A732">
            <wp:extent cx="8229600" cy="3232150"/>
            <wp:effectExtent l="0" t="0" r="0" b="6350"/>
            <wp:docPr id="11418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
                    <pic:cNvPicPr/>
                  </pic:nvPicPr>
                  <pic:blipFill>
                    <a:blip r:embed="rId8"/>
                    <a:stretch>
                      <a:fillRect/>
                    </a:stretch>
                  </pic:blipFill>
                  <pic:spPr>
                    <a:xfrm>
                      <a:off x="0" y="0"/>
                      <a:ext cx="8229600" cy="3232150"/>
                    </a:xfrm>
                    <a:prstGeom prst="rect">
                      <a:avLst/>
                    </a:prstGeom>
                  </pic:spPr>
                </pic:pic>
              </a:graphicData>
            </a:graphic>
          </wp:inline>
        </w:drawing>
      </w:r>
    </w:p>
    <w:p w14:paraId="66C67E79" w14:textId="1B71EC61"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2</w:t>
      </w:r>
      <w:r w:rsidRPr="001F303D">
        <w:rPr>
          <w:rStyle w:val="Strong"/>
          <w:rFonts w:ascii="Times New Roman" w:hAnsi="Times New Roman" w:cs="Times New Roman"/>
        </w:rPr>
        <w:t>.</w:t>
      </w:r>
      <w:r w:rsidRPr="001F303D">
        <w:rPr>
          <w:rFonts w:ascii="Times New Roman" w:hAnsi="Times New Roman" w:cs="Times New Roman"/>
        </w:rPr>
        <w:t xml:space="preserve"> WLNM performance metrics grouped by ecosystem type at 80% train ratio. Boxplots summarize AUC, Precision, Recall, and F1-Score across terrestrial aboveground, streams, terrestrial belowground, lakes, and marine food webs. This figure highlights ecosystem-level variability in model performance.</w:t>
      </w:r>
      <w:r w:rsidR="00F225DB" w:rsidRPr="001F303D">
        <w:rPr>
          <w:rFonts w:ascii="Times New Roman" w:hAnsi="Times New Roman" w:cs="Times New Roman"/>
        </w:rPr>
        <w:br w:type="page"/>
      </w:r>
    </w:p>
    <w:p w14:paraId="0E5DD9B7"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38A905D0" wp14:editId="76C32B46">
            <wp:extent cx="3956180" cy="4334469"/>
            <wp:effectExtent l="0" t="0" r="0"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9"/>
                    <a:stretch>
                      <a:fillRect/>
                    </a:stretch>
                  </pic:blipFill>
                  <pic:spPr>
                    <a:xfrm>
                      <a:off x="0" y="0"/>
                      <a:ext cx="3972924" cy="4352815"/>
                    </a:xfrm>
                    <a:prstGeom prst="rect">
                      <a:avLst/>
                    </a:prstGeom>
                  </pic:spPr>
                </pic:pic>
              </a:graphicData>
            </a:graphic>
          </wp:inline>
        </w:drawing>
      </w:r>
    </w:p>
    <w:p w14:paraId="1EB61CDC" w14:textId="21FBEA5E"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3</w:t>
      </w:r>
      <w:r w:rsidRPr="001F303D">
        <w:rPr>
          <w:rStyle w:val="Strong"/>
          <w:rFonts w:ascii="Times New Roman" w:hAnsi="Times New Roman" w:cs="Times New Roman"/>
        </w:rPr>
        <w:t>.</w:t>
      </w:r>
      <w:r w:rsidRPr="001F303D">
        <w:rPr>
          <w:rFonts w:ascii="Times New Roman" w:hAnsi="Times New Roman" w:cs="Times New Roman"/>
        </w:rPr>
        <w:t xml:space="preserve"> WLNM performance metrics at 80% train ratio across 290 food webs. Boxplots show the distribution of AUC, Recall, F1-Score, and Precision. This figure evaluates overall predictive performance when most of the observed links are used for training.</w:t>
      </w:r>
      <w:r w:rsidR="00F225DB" w:rsidRPr="001F303D">
        <w:rPr>
          <w:rFonts w:ascii="Times New Roman" w:hAnsi="Times New Roman" w:cs="Times New Roman"/>
        </w:rPr>
        <w:br w:type="page"/>
      </w:r>
    </w:p>
    <w:p w14:paraId="6531ED73"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02EAA2D8" wp14:editId="7E75EFEA">
            <wp:extent cx="7940351" cy="3937939"/>
            <wp:effectExtent l="0" t="0" r="0" b="0"/>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0"/>
                    <a:stretch>
                      <a:fillRect/>
                    </a:stretch>
                  </pic:blipFill>
                  <pic:spPr>
                    <a:xfrm>
                      <a:off x="0" y="0"/>
                      <a:ext cx="7951942" cy="3943687"/>
                    </a:xfrm>
                    <a:prstGeom prst="rect">
                      <a:avLst/>
                    </a:prstGeom>
                  </pic:spPr>
                </pic:pic>
              </a:graphicData>
            </a:graphic>
          </wp:inline>
        </w:drawing>
      </w:r>
    </w:p>
    <w:p w14:paraId="049A4BA6" w14:textId="7C891D1D" w:rsidR="00F225DB" w:rsidRPr="001F303D" w:rsidRDefault="00577D54" w:rsidP="001F303D">
      <w:pPr>
        <w:jc w:val="both"/>
        <w:rPr>
          <w:rFonts w:ascii="Times New Roman" w:hAnsi="Times New Roman" w:cs="Times New Roman"/>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4</w:t>
      </w:r>
      <w:r w:rsidRPr="001F303D">
        <w:rPr>
          <w:rStyle w:val="Strong"/>
          <w:rFonts w:ascii="Times New Roman" w:hAnsi="Times New Roman" w:cs="Times New Roman"/>
        </w:rPr>
        <w:t>.</w:t>
      </w:r>
      <w:r w:rsidRPr="001F303D">
        <w:rPr>
          <w:rFonts w:ascii="Times New Roman" w:hAnsi="Times New Roman" w:cs="Times New Roman"/>
        </w:rPr>
        <w:t xml:space="preserve"> Original adjacency matrix (left) and predation matrix with training results (right) for the </w:t>
      </w:r>
      <w:proofErr w:type="spellStart"/>
      <w:r w:rsidRPr="001F303D">
        <w:rPr>
          <w:rStyle w:val="Emphasis"/>
          <w:rFonts w:ascii="Times New Roman" w:hAnsi="Times New Roman" w:cs="Times New Roman"/>
        </w:rPr>
        <w:t>Baxver</w:t>
      </w:r>
      <w:proofErr w:type="spellEnd"/>
      <w:r w:rsidRPr="001F303D">
        <w:rPr>
          <w:rStyle w:val="Emphasis"/>
          <w:rFonts w:ascii="Times New Roman" w:hAnsi="Times New Roman" w:cs="Times New Roman"/>
        </w:rPr>
        <w:t xml:space="preserve"> lake</w:t>
      </w:r>
      <w:r w:rsidRPr="001F303D">
        <w:rPr>
          <w:rFonts w:ascii="Times New Roman" w:hAnsi="Times New Roman" w:cs="Times New Roman"/>
        </w:rPr>
        <w:t xml:space="preserve"> food web. Black dots represent observed links; in the predation matrix, green dots mark true positives, red squares false positives, black dots training links, and grey crosses false negatives. This figure evaluates how well the model reproduces observed predator–prey interactions when trained on this network.</w:t>
      </w:r>
      <w:r w:rsidR="00F225DB" w:rsidRPr="001F303D">
        <w:rPr>
          <w:rFonts w:ascii="Times New Roman" w:hAnsi="Times New Roman" w:cs="Times New Roman"/>
        </w:rPr>
        <w:br w:type="page"/>
      </w:r>
    </w:p>
    <w:p w14:paraId="12FF8B2C"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0D81CDBD" wp14:editId="47BE7B17">
            <wp:extent cx="8229600" cy="4081780"/>
            <wp:effectExtent l="0" t="0" r="0"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1"/>
                    <a:stretch>
                      <a:fillRect/>
                    </a:stretch>
                  </pic:blipFill>
                  <pic:spPr>
                    <a:xfrm>
                      <a:off x="0" y="0"/>
                      <a:ext cx="8229600" cy="4081780"/>
                    </a:xfrm>
                    <a:prstGeom prst="rect">
                      <a:avLst/>
                    </a:prstGeom>
                  </pic:spPr>
                </pic:pic>
              </a:graphicData>
            </a:graphic>
          </wp:inline>
        </w:drawing>
      </w:r>
    </w:p>
    <w:p w14:paraId="47BBF923" w14:textId="01A57833" w:rsidR="00F225DB" w:rsidRPr="001F303D" w:rsidRDefault="008F0930" w:rsidP="001F303D">
      <w:pPr>
        <w:jc w:val="both"/>
        <w:rPr>
          <w:rFonts w:ascii="Times New Roman" w:hAnsi="Times New Roman" w:cs="Times New Roman"/>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5</w:t>
      </w:r>
      <w:r w:rsidRPr="001F303D">
        <w:rPr>
          <w:rStyle w:val="Strong"/>
          <w:rFonts w:ascii="Times New Roman" w:hAnsi="Times New Roman" w:cs="Times New Roman"/>
        </w:rPr>
        <w:t>.</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TPP</w:t>
      </w:r>
      <w:r w:rsidRPr="001F303D">
        <w:rPr>
          <w:rFonts w:ascii="Times New Roman" w:hAnsi="Times New Roman" w:cs="Times New Roman"/>
        </w:rPr>
        <w:t xml:space="preserve"> food web. Black dots indicate observed interactions; in the predation matrix, green dots are true positives, red squares false positives, black dots training links, and grey crosses false negatives. This figure illustrates the accuracy and errors of WLNM predictions on this network.</w:t>
      </w:r>
      <w:r w:rsidR="00F225DB" w:rsidRPr="001F303D">
        <w:rPr>
          <w:rFonts w:ascii="Times New Roman" w:hAnsi="Times New Roman" w:cs="Times New Roman"/>
        </w:rPr>
        <w:br w:type="page"/>
      </w:r>
    </w:p>
    <w:p w14:paraId="18941663"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7184FA5E" wp14:editId="38601CEF">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2"/>
                    <a:stretch>
                      <a:fillRect/>
                    </a:stretch>
                  </pic:blipFill>
                  <pic:spPr>
                    <a:xfrm>
                      <a:off x="0" y="0"/>
                      <a:ext cx="8229600" cy="4083685"/>
                    </a:xfrm>
                    <a:prstGeom prst="rect">
                      <a:avLst/>
                    </a:prstGeom>
                  </pic:spPr>
                </pic:pic>
              </a:graphicData>
            </a:graphic>
          </wp:inline>
        </w:drawing>
      </w:r>
    </w:p>
    <w:p w14:paraId="042B8340" w14:textId="53AACEBC" w:rsidR="00F225DB" w:rsidRPr="001F303D" w:rsidRDefault="00FD0AC0" w:rsidP="001F303D">
      <w:pPr>
        <w:jc w:val="both"/>
        <w:rPr>
          <w:rFonts w:ascii="Times New Roman" w:hAnsi="Times New Roman" w:cs="Times New Roman"/>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6</w:t>
      </w:r>
      <w:r w:rsidRPr="001F303D">
        <w:rPr>
          <w:rStyle w:val="Strong"/>
          <w:rFonts w:ascii="Times New Roman" w:hAnsi="Times New Roman" w:cs="Times New Roman"/>
        </w:rPr>
        <w:t>.</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Isolated stream 877 August 2003</w:t>
      </w:r>
      <w:r w:rsidRPr="001F303D">
        <w:rPr>
          <w:rFonts w:ascii="Times New Roman" w:hAnsi="Times New Roman" w:cs="Times New Roman"/>
        </w:rPr>
        <w:t xml:space="preserve"> food web. Black dots mark observed links; in the predation matrix, green dots represent true positives, red squares false positives, black dots training links, and grey crosses false negatives. This figure visualizes the model’s predictive accuracy at the interaction </w:t>
      </w:r>
      <w:proofErr w:type="gramStart"/>
      <w:r w:rsidRPr="001F303D">
        <w:rPr>
          <w:rFonts w:ascii="Times New Roman" w:hAnsi="Times New Roman" w:cs="Times New Roman"/>
        </w:rPr>
        <w:t>level.</w:t>
      </w:r>
      <w:r w:rsidR="00F225DB" w:rsidRPr="001F303D">
        <w:rPr>
          <w:rFonts w:ascii="Times New Roman" w:hAnsi="Times New Roman" w:cs="Times New Roman"/>
        </w:rPr>
        <w:t>.</w:t>
      </w:r>
      <w:proofErr w:type="gramEnd"/>
    </w:p>
    <w:p w14:paraId="5C2C43E1" w14:textId="2935014E" w:rsidR="00F225DB" w:rsidRPr="001F303D" w:rsidRDefault="00F225DB" w:rsidP="001F303D">
      <w:pPr>
        <w:jc w:val="both"/>
        <w:rPr>
          <w:rFonts w:ascii="Times New Roman" w:hAnsi="Times New Roman" w:cs="Times New Roman"/>
        </w:rPr>
      </w:pPr>
      <w:r w:rsidRPr="001F303D">
        <w:rPr>
          <w:rFonts w:ascii="Times New Roman" w:hAnsi="Times New Roman" w:cs="Times New Roman"/>
        </w:rPr>
        <w:br w:type="page"/>
      </w:r>
    </w:p>
    <w:p w14:paraId="1456D2F8" w14:textId="77777777" w:rsidR="00F225DB" w:rsidRPr="001F303D" w:rsidRDefault="00F225DB" w:rsidP="001F303D">
      <w:pPr>
        <w:jc w:val="both"/>
        <w:rPr>
          <w:rFonts w:ascii="Times New Roman" w:hAnsi="Times New Roman" w:cs="Times New Roman"/>
          <w:sz w:val="28"/>
          <w:szCs w:val="28"/>
        </w:rPr>
      </w:pPr>
      <w:r w:rsidRPr="001F303D">
        <w:rPr>
          <w:rFonts w:ascii="Times New Roman" w:hAnsi="Times New Roman" w:cs="Times New Roman"/>
          <w:noProof/>
          <w:sz w:val="28"/>
          <w:szCs w:val="28"/>
        </w:rPr>
        <w:lastRenderedPageBreak/>
        <w:drawing>
          <wp:inline distT="0" distB="0" distL="0" distR="0" wp14:anchorId="4BF92469" wp14:editId="2FF6A138">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3"/>
                    <a:stretch>
                      <a:fillRect/>
                    </a:stretch>
                  </pic:blipFill>
                  <pic:spPr>
                    <a:xfrm>
                      <a:off x="0" y="0"/>
                      <a:ext cx="8229600" cy="4081780"/>
                    </a:xfrm>
                    <a:prstGeom prst="rect">
                      <a:avLst/>
                    </a:prstGeom>
                  </pic:spPr>
                </pic:pic>
              </a:graphicData>
            </a:graphic>
          </wp:inline>
        </w:drawing>
      </w:r>
    </w:p>
    <w:p w14:paraId="26A8FDE4" w14:textId="427C89CA" w:rsidR="00F225DB"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7</w:t>
      </w:r>
      <w:r w:rsidRPr="001F303D">
        <w:rPr>
          <w:rStyle w:val="Strong"/>
          <w:rFonts w:ascii="Times New Roman" w:hAnsi="Times New Roman" w:cs="Times New Roman"/>
        </w:rPr>
        <w:t>.</w:t>
      </w:r>
      <w:r w:rsidRPr="001F303D">
        <w:rPr>
          <w:rFonts w:ascii="Times New Roman" w:hAnsi="Times New Roman" w:cs="Times New Roman"/>
        </w:rPr>
        <w:t xml:space="preserve"> Original adjacency matrix (left) and predation matrix with training results (right) for the </w:t>
      </w:r>
      <w:r w:rsidRPr="001F303D">
        <w:rPr>
          <w:rStyle w:val="Emphasis"/>
          <w:rFonts w:ascii="Times New Roman" w:hAnsi="Times New Roman" w:cs="Times New Roman"/>
        </w:rPr>
        <w:t>Big Hopu lake</w:t>
      </w:r>
      <w:r w:rsidRPr="001F303D">
        <w:rPr>
          <w:rFonts w:ascii="Times New Roman" w:hAnsi="Times New Roman" w:cs="Times New Roman"/>
        </w:rPr>
        <w:t xml:space="preserve"> food web. Black dots correspond to observed predator–prey links; in the predation matrix, green dots mark true positives, red squares false positives, black dots training links, and grey crosses false negatives. This figure assesses WLNM’s predictive accuracy for this lake ecosystem.</w:t>
      </w:r>
      <w:r w:rsidR="00F225DB" w:rsidRPr="001F303D">
        <w:rPr>
          <w:rFonts w:ascii="Times New Roman" w:hAnsi="Times New Roman" w:cs="Times New Roman"/>
          <w:lang w:val="en-GB"/>
        </w:rPr>
        <w:br w:type="page"/>
      </w:r>
    </w:p>
    <w:p w14:paraId="3415D626" w14:textId="4B305355" w:rsidR="00411700" w:rsidRPr="001F303D" w:rsidRDefault="00302879" w:rsidP="001F303D">
      <w:pPr>
        <w:spacing w:beforeAutospacing="1" w:after="100" w:afterAutospacing="1" w:line="240" w:lineRule="auto"/>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17F9D134" wp14:editId="71A97F26">
            <wp:extent cx="8229600" cy="4902200"/>
            <wp:effectExtent l="0" t="0" r="0" b="0"/>
            <wp:docPr id="117512691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6916" name="Picture 1" descr="A graph of different colored bars&#10;&#10;AI-generated content may be incorrect."/>
                    <pic:cNvPicPr/>
                  </pic:nvPicPr>
                  <pic:blipFill>
                    <a:blip r:embed="rId14"/>
                    <a:stretch>
                      <a:fillRect/>
                    </a:stretch>
                  </pic:blipFill>
                  <pic:spPr>
                    <a:xfrm>
                      <a:off x="0" y="0"/>
                      <a:ext cx="8229600" cy="4902200"/>
                    </a:xfrm>
                    <a:prstGeom prst="rect">
                      <a:avLst/>
                    </a:prstGeom>
                  </pic:spPr>
                </pic:pic>
              </a:graphicData>
            </a:graphic>
          </wp:inline>
        </w:drawing>
      </w:r>
    </w:p>
    <w:p w14:paraId="0E1F3B82" w14:textId="5A2A500F" w:rsidR="004E7CD9"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8</w:t>
      </w:r>
      <w:r w:rsidRPr="001F303D">
        <w:rPr>
          <w:rStyle w:val="Strong"/>
          <w:rFonts w:ascii="Times New Roman" w:hAnsi="Times New Roman" w:cs="Times New Roman"/>
        </w:rPr>
        <w:t>.</w:t>
      </w:r>
      <w:r w:rsidRPr="001F303D">
        <w:rPr>
          <w:rFonts w:ascii="Times New Roman" w:hAnsi="Times New Roman" w:cs="Times New Roman"/>
        </w:rPr>
        <w:t xml:space="preserve"> AUC scores per food web, showing mean values with min–max ranges over 10 runs. Bars represent individual food webs, with error bars indicating variability across runs. This figure evaluates the stability and robustness of WLNM predictions at the food-web level.</w:t>
      </w:r>
      <w:r w:rsidR="004E7CD9" w:rsidRPr="001F303D">
        <w:rPr>
          <w:rFonts w:ascii="Times New Roman" w:hAnsi="Times New Roman" w:cs="Times New Roman"/>
          <w:lang w:val="en-GB"/>
        </w:rPr>
        <w:br w:type="page"/>
      </w:r>
    </w:p>
    <w:p w14:paraId="05B88124" w14:textId="0D789AD4" w:rsidR="00302879" w:rsidRPr="001F303D" w:rsidRDefault="00302879" w:rsidP="001F303D">
      <w:pPr>
        <w:spacing w:beforeAutospacing="1" w:after="100" w:afterAutospacing="1" w:line="240" w:lineRule="auto"/>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66D85D60" wp14:editId="25C27386">
            <wp:extent cx="8229600" cy="4902200"/>
            <wp:effectExtent l="0" t="0" r="0" b="0"/>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5"/>
                    <a:stretch>
                      <a:fillRect/>
                    </a:stretch>
                  </pic:blipFill>
                  <pic:spPr>
                    <a:xfrm>
                      <a:off x="0" y="0"/>
                      <a:ext cx="8229600" cy="4902200"/>
                    </a:xfrm>
                    <a:prstGeom prst="rect">
                      <a:avLst/>
                    </a:prstGeom>
                  </pic:spPr>
                </pic:pic>
              </a:graphicData>
            </a:graphic>
          </wp:inline>
        </w:drawing>
      </w:r>
    </w:p>
    <w:p w14:paraId="3C72CFA6" w14:textId="7823DB59" w:rsidR="009864CF"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9</w:t>
      </w:r>
      <w:r w:rsidRPr="001F303D">
        <w:rPr>
          <w:rStyle w:val="Strong"/>
          <w:rFonts w:ascii="Times New Roman" w:hAnsi="Times New Roman" w:cs="Times New Roman"/>
        </w:rPr>
        <w:t>.</w:t>
      </w:r>
      <w:r w:rsidRPr="001F303D">
        <w:rPr>
          <w:rFonts w:ascii="Times New Roman" w:hAnsi="Times New Roman" w:cs="Times New Roman"/>
        </w:rPr>
        <w:t xml:space="preserve"> Precision scores per food web, showing mean values with min–max ranges over 10 runs. Bars represent individual food webs, with error bars capturing variability across runs. This figure evaluates WLNM’s ability to avoid false positives at the food-web level.</w:t>
      </w:r>
      <w:r w:rsidR="009864CF" w:rsidRPr="001F303D">
        <w:rPr>
          <w:rFonts w:ascii="Times New Roman" w:hAnsi="Times New Roman" w:cs="Times New Roman"/>
          <w:lang w:val="en-GB"/>
        </w:rPr>
        <w:br w:type="page"/>
      </w:r>
    </w:p>
    <w:p w14:paraId="3F46815C" w14:textId="1957B6EA" w:rsidR="00775556" w:rsidRPr="001F303D" w:rsidRDefault="00775556"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5510F853" wp14:editId="0DCDBCCD">
            <wp:extent cx="6497534" cy="4837176"/>
            <wp:effectExtent l="0" t="0" r="5080" b="1905"/>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16"/>
                    <a:stretch>
                      <a:fillRect/>
                    </a:stretch>
                  </pic:blipFill>
                  <pic:spPr>
                    <a:xfrm>
                      <a:off x="0" y="0"/>
                      <a:ext cx="6497534" cy="4837176"/>
                    </a:xfrm>
                    <a:prstGeom prst="rect">
                      <a:avLst/>
                    </a:prstGeom>
                  </pic:spPr>
                </pic:pic>
              </a:graphicData>
            </a:graphic>
          </wp:inline>
        </w:drawing>
      </w:r>
    </w:p>
    <w:p w14:paraId="64FC8715" w14:textId="5B3656A8" w:rsidR="000D7523"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10</w:t>
      </w:r>
      <w:r w:rsidRPr="001F303D">
        <w:rPr>
          <w:rStyle w:val="Strong"/>
          <w:rFonts w:ascii="Times New Roman" w:hAnsi="Times New Roman" w:cs="Times New Roman"/>
        </w:rPr>
        <w:t>.</w:t>
      </w:r>
      <w:r w:rsidRPr="001F303D">
        <w:rPr>
          <w:rFonts w:ascii="Times New Roman" w:hAnsi="Times New Roman" w:cs="Times New Roman"/>
        </w:rPr>
        <w:t xml:space="preserve"> Precision–Recall curves for the AEW17 terrestrial belowground food web (N = 145). Solid line indicates predictions on seen links (training), while the dashed line shows unseen links (testing). This figure evaluates WLNM’s ability to generalize beyond the training set.</w:t>
      </w:r>
      <w:r w:rsidR="000D7523" w:rsidRPr="001F303D">
        <w:rPr>
          <w:rFonts w:ascii="Times New Roman" w:hAnsi="Times New Roman" w:cs="Times New Roman"/>
          <w:lang w:val="en-GB"/>
        </w:rPr>
        <w:br w:type="page"/>
      </w:r>
    </w:p>
    <w:p w14:paraId="3FDCB905" w14:textId="1C07FCE3" w:rsidR="00775556" w:rsidRPr="001F303D" w:rsidRDefault="00775556"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797D41D7" wp14:editId="2FFC1043">
            <wp:extent cx="6497534" cy="4837176"/>
            <wp:effectExtent l="0" t="0" r="5080" b="1905"/>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17"/>
                    <a:stretch>
                      <a:fillRect/>
                    </a:stretch>
                  </pic:blipFill>
                  <pic:spPr>
                    <a:xfrm>
                      <a:off x="0" y="0"/>
                      <a:ext cx="6497534" cy="4837176"/>
                    </a:xfrm>
                    <a:prstGeom prst="rect">
                      <a:avLst/>
                    </a:prstGeom>
                  </pic:spPr>
                </pic:pic>
              </a:graphicData>
            </a:graphic>
          </wp:inline>
        </w:drawing>
      </w:r>
    </w:p>
    <w:p w14:paraId="3AED4493" w14:textId="23FBA40E" w:rsidR="000D7523"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11</w:t>
      </w:r>
      <w:r w:rsidRPr="001F303D">
        <w:rPr>
          <w:rStyle w:val="Strong"/>
          <w:rFonts w:ascii="Times New Roman" w:hAnsi="Times New Roman" w:cs="Times New Roman"/>
        </w:rPr>
        <w:t>.</w:t>
      </w:r>
      <w:r w:rsidRPr="001F303D">
        <w:rPr>
          <w:rFonts w:ascii="Times New Roman" w:hAnsi="Times New Roman" w:cs="Times New Roman"/>
        </w:rPr>
        <w:t xml:space="preserve"> Precision–Recall curves for the AEW03 terrestrial belowground food web (N = 122). The solid blue line corresponds to predictions on seen links (training), while the dashed orange line represents predictions on unseen links (testing). This figure evaluates WLNM’s predictive performance and generalization capacity.</w:t>
      </w:r>
      <w:r w:rsidR="000D7523" w:rsidRPr="001F303D">
        <w:rPr>
          <w:rFonts w:ascii="Times New Roman" w:hAnsi="Times New Roman" w:cs="Times New Roman"/>
          <w:lang w:val="en-GB"/>
        </w:rPr>
        <w:br w:type="page"/>
      </w:r>
    </w:p>
    <w:p w14:paraId="7059B074" w14:textId="47027602" w:rsidR="002717C0" w:rsidRPr="001F303D" w:rsidRDefault="002717C0" w:rsidP="001F303D">
      <w:pPr>
        <w:jc w:val="both"/>
        <w:rPr>
          <w:rFonts w:ascii="Times New Roman" w:eastAsia="Times New Roman" w:hAnsi="Times New Roman" w:cs="Times New Roman"/>
          <w:kern w:val="0"/>
          <w14:ligatures w14:val="none"/>
        </w:rPr>
      </w:pPr>
      <w:r w:rsidRPr="001F303D">
        <w:rPr>
          <w:rFonts w:ascii="Times New Roman" w:eastAsia="Times New Roman" w:hAnsi="Times New Roman" w:cs="Times New Roman"/>
          <w:noProof/>
          <w:kern w:val="0"/>
          <w14:ligatures w14:val="none"/>
        </w:rPr>
        <w:lastRenderedPageBreak/>
        <w:drawing>
          <wp:inline distT="0" distB="0" distL="0" distR="0" wp14:anchorId="4475F5CE" wp14:editId="736C6BFA">
            <wp:extent cx="8229600" cy="410464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18"/>
                    <a:stretch>
                      <a:fillRect/>
                    </a:stretch>
                  </pic:blipFill>
                  <pic:spPr>
                    <a:xfrm>
                      <a:off x="0" y="0"/>
                      <a:ext cx="8229600" cy="4104640"/>
                    </a:xfrm>
                    <a:prstGeom prst="rect">
                      <a:avLst/>
                    </a:prstGeom>
                  </pic:spPr>
                </pic:pic>
              </a:graphicData>
            </a:graphic>
          </wp:inline>
        </w:drawing>
      </w:r>
    </w:p>
    <w:p w14:paraId="760A2584" w14:textId="2CED73AA" w:rsidR="002717C0" w:rsidRPr="001F303D" w:rsidRDefault="00FD0AC0" w:rsidP="001F303D">
      <w:pPr>
        <w:jc w:val="both"/>
        <w:rPr>
          <w:rFonts w:ascii="Times New Roman" w:eastAsia="Times New Roman" w:hAnsi="Times New Roman" w:cs="Times New Roman"/>
          <w:kern w:val="0"/>
          <w14:ligatures w14:val="none"/>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12</w:t>
      </w:r>
      <w:r w:rsidRPr="001F303D">
        <w:rPr>
          <w:rStyle w:val="Strong"/>
          <w:rFonts w:ascii="Times New Roman" w:hAnsi="Times New Roman" w:cs="Times New Roman"/>
        </w:rPr>
        <w:t>.</w:t>
      </w:r>
      <w:r w:rsidRPr="001F303D">
        <w:rPr>
          <w:rFonts w:ascii="Times New Roman" w:hAnsi="Times New Roman" w:cs="Times New Roman"/>
        </w:rPr>
        <w:t xml:space="preserve"> </w:t>
      </w:r>
      <w:proofErr w:type="gramStart"/>
      <w:r w:rsidRPr="001F303D">
        <w:rPr>
          <w:rFonts w:ascii="Times New Roman" w:hAnsi="Times New Roman" w:cs="Times New Roman"/>
        </w:rPr>
        <w:t>Top-2</w:t>
      </w:r>
      <w:proofErr w:type="gramEnd"/>
      <w:r w:rsidRPr="001F303D">
        <w:rPr>
          <w:rFonts w:ascii="Times New Roman" w:hAnsi="Times New Roman" w:cs="Times New Roman"/>
        </w:rPr>
        <w:t xml:space="preserve"> positive enclosing subgraphs extracted from the WLNM pipeline. Red diamond nodes denote the target link, and orange circles represent surrounding nodes forming the enclosing subgraph. Counts indicate how many times each subgraph appeared. This figure illustrates typical local network patterns around true positive links.</w:t>
      </w:r>
    </w:p>
    <w:p w14:paraId="4E6CF6C1" w14:textId="21773A74" w:rsidR="000D7523" w:rsidRPr="001F303D" w:rsidRDefault="000D7523"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70510329" w14:textId="304C8940" w:rsidR="00BD0B92" w:rsidRPr="001F303D" w:rsidRDefault="002717C0"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033A2FE0" wp14:editId="4334C1CB">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19"/>
                    <a:stretch>
                      <a:fillRect/>
                    </a:stretch>
                  </pic:blipFill>
                  <pic:spPr>
                    <a:xfrm>
                      <a:off x="0" y="0"/>
                      <a:ext cx="8229600" cy="4104640"/>
                    </a:xfrm>
                    <a:prstGeom prst="rect">
                      <a:avLst/>
                    </a:prstGeom>
                  </pic:spPr>
                </pic:pic>
              </a:graphicData>
            </a:graphic>
          </wp:inline>
        </w:drawing>
      </w:r>
    </w:p>
    <w:p w14:paraId="2E728CE1" w14:textId="71F5EB59" w:rsidR="0095393B" w:rsidRPr="001F303D" w:rsidRDefault="00FD0AC0"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13</w:t>
      </w:r>
      <w:r w:rsidRPr="001F303D">
        <w:rPr>
          <w:rStyle w:val="Strong"/>
          <w:rFonts w:ascii="Times New Roman" w:hAnsi="Times New Roman" w:cs="Times New Roman"/>
        </w:rPr>
        <w:t>.</w:t>
      </w:r>
      <w:r w:rsidRPr="001F303D">
        <w:rPr>
          <w:rFonts w:ascii="Times New Roman" w:hAnsi="Times New Roman" w:cs="Times New Roman"/>
        </w:rPr>
        <w:t xml:space="preserve"> Two randomly sampled negative enclosing subgraphs. Red diamond nodes indicate the target non-link, while orange circles represent surrounding nodes forming the enclosing subgraph. These structures are used as negative samples for training WLNM.</w:t>
      </w:r>
    </w:p>
    <w:p w14:paraId="0747F41C" w14:textId="270A6407" w:rsidR="002717C0" w:rsidRPr="001F303D" w:rsidRDefault="002717C0"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55C3ED26" w14:textId="494D3789" w:rsidR="002717C0" w:rsidRPr="001F303D" w:rsidRDefault="00367A48"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4F907661" wp14:editId="56029AFB">
            <wp:extent cx="5788404" cy="4368800"/>
            <wp:effectExtent l="0" t="0" r="317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0"/>
                    <a:srcRect l="29664"/>
                    <a:stretch>
                      <a:fillRect/>
                    </a:stretch>
                  </pic:blipFill>
                  <pic:spPr bwMode="auto">
                    <a:xfrm>
                      <a:off x="0" y="0"/>
                      <a:ext cx="5788404" cy="4368800"/>
                    </a:xfrm>
                    <a:prstGeom prst="rect">
                      <a:avLst/>
                    </a:prstGeom>
                    <a:ln>
                      <a:noFill/>
                    </a:ln>
                    <a:extLst>
                      <a:ext uri="{53640926-AAD7-44D8-BBD7-CCE9431645EC}">
                        <a14:shadowObscured xmlns:a14="http://schemas.microsoft.com/office/drawing/2010/main"/>
                      </a:ext>
                    </a:extLst>
                  </pic:spPr>
                </pic:pic>
              </a:graphicData>
            </a:graphic>
          </wp:inline>
        </w:drawing>
      </w:r>
    </w:p>
    <w:p w14:paraId="3973786C" w14:textId="1FD48303" w:rsidR="00174C9B" w:rsidRPr="001F303D" w:rsidRDefault="000F6A33"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14</w:t>
      </w:r>
      <w:r w:rsidRPr="001F303D">
        <w:rPr>
          <w:rStyle w:val="Strong"/>
          <w:rFonts w:ascii="Times New Roman" w:hAnsi="Times New Roman" w:cs="Times New Roman"/>
        </w:rPr>
        <w:t>.</w:t>
      </w:r>
      <w:r w:rsidRPr="001F303D">
        <w:rPr>
          <w:rFonts w:ascii="Times New Roman" w:hAnsi="Times New Roman" w:cs="Times New Roman"/>
        </w:rPr>
        <w:t xml:space="preserve"> Geographic distribution of the 290 food webs used in this study, grouped by ecosystem type. Symbols indicate food web locations and colors represent ecosystem categories (e.g., terrestrial aboveground, streams, lakes, marine, belowground). This figure provides a spatial overview of dataset coverage.</w:t>
      </w:r>
    </w:p>
    <w:p w14:paraId="004F6B42" w14:textId="6F23691F" w:rsidR="00F20CBA" w:rsidRPr="001F303D" w:rsidRDefault="00F20CBA" w:rsidP="001F303D">
      <w:pPr>
        <w:jc w:val="both"/>
        <w:rPr>
          <w:rFonts w:ascii="Times New Roman" w:hAnsi="Times New Roman" w:cs="Times New Roman"/>
          <w:lang w:val="en-GB"/>
        </w:rPr>
      </w:pPr>
      <w:r w:rsidRPr="001F303D">
        <w:rPr>
          <w:rFonts w:ascii="Times New Roman" w:hAnsi="Times New Roman" w:cs="Times New Roman"/>
          <w:lang w:val="en-GB"/>
        </w:rPr>
        <w:br w:type="page"/>
      </w:r>
    </w:p>
    <w:p w14:paraId="3C84AF7E" w14:textId="020CDBF4" w:rsidR="002717C0" w:rsidRPr="001F303D" w:rsidRDefault="00174C9B" w:rsidP="001F303D">
      <w:pPr>
        <w:jc w:val="both"/>
        <w:rPr>
          <w:rFonts w:ascii="Times New Roman" w:hAnsi="Times New Roman" w:cs="Times New Roman"/>
          <w:lang w:val="en-GB"/>
        </w:rPr>
      </w:pPr>
      <w:r w:rsidRPr="001F303D">
        <w:rPr>
          <w:rFonts w:ascii="Times New Roman" w:hAnsi="Times New Roman" w:cs="Times New Roman"/>
          <w:noProof/>
          <w:lang w:val="en-GB"/>
        </w:rPr>
        <w:lastRenderedPageBreak/>
        <w:drawing>
          <wp:inline distT="0" distB="0" distL="0" distR="0" wp14:anchorId="425EE03B" wp14:editId="7FED28AE">
            <wp:extent cx="5285064" cy="4898812"/>
            <wp:effectExtent l="0" t="0" r="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6265" cy="4974079"/>
                    </a:xfrm>
                    <a:prstGeom prst="rect">
                      <a:avLst/>
                    </a:prstGeom>
                  </pic:spPr>
                </pic:pic>
              </a:graphicData>
            </a:graphic>
          </wp:inline>
        </w:drawing>
      </w:r>
    </w:p>
    <w:p w14:paraId="70670C71" w14:textId="5DC4841F" w:rsidR="00F20CBA" w:rsidRPr="001F303D" w:rsidRDefault="000F6A33" w:rsidP="001F303D">
      <w:pPr>
        <w:jc w:val="both"/>
        <w:rPr>
          <w:rFonts w:ascii="Times New Roman" w:hAnsi="Times New Roman" w:cs="Times New Roman"/>
          <w:lang w:val="en-GB"/>
        </w:rPr>
      </w:pPr>
      <w:r w:rsidRPr="001F303D">
        <w:rPr>
          <w:rStyle w:val="Strong"/>
          <w:rFonts w:ascii="Times New Roman" w:hAnsi="Times New Roman" w:cs="Times New Roman"/>
        </w:rPr>
        <w:t xml:space="preserve">Figure </w:t>
      </w:r>
      <w:r w:rsidRPr="001F303D">
        <w:rPr>
          <w:rStyle w:val="Strong"/>
          <w:rFonts w:ascii="Times New Roman" w:hAnsi="Times New Roman" w:cs="Times New Roman"/>
        </w:rPr>
        <w:t>15</w:t>
      </w:r>
      <w:r w:rsidRPr="001F303D">
        <w:rPr>
          <w:rStyle w:val="Strong"/>
          <w:rFonts w:ascii="Times New Roman" w:hAnsi="Times New Roman" w:cs="Times New Roman"/>
        </w:rPr>
        <w:t>.</w:t>
      </w:r>
      <w:r w:rsidRPr="001F303D">
        <w:rPr>
          <w:rFonts w:ascii="Times New Roman" w:hAnsi="Times New Roman" w:cs="Times New Roman"/>
        </w:rPr>
        <w:t xml:space="preserve"> Flowchart of the WLNM-based pipeline for link prediction in food webs. The diagram outlines the major steps: train/test split, negative sampling, enclosing subgraph extraction and encoding (WLNM), and machine learning classification. This figure provides a structured overview of the workflow.</w:t>
      </w:r>
    </w:p>
    <w:sectPr w:rsidR="00F20CBA" w:rsidRPr="001F303D" w:rsidSect="0020034A">
      <w:footerReference w:type="even" r:id="rId22"/>
      <w:footerReference w:type="default" r:id="rId2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4D978" w14:textId="77777777" w:rsidR="0001414E" w:rsidRDefault="0001414E" w:rsidP="0020034A">
      <w:pPr>
        <w:spacing w:after="0" w:line="240" w:lineRule="auto"/>
      </w:pPr>
      <w:r>
        <w:separator/>
      </w:r>
    </w:p>
  </w:endnote>
  <w:endnote w:type="continuationSeparator" w:id="0">
    <w:p w14:paraId="71E54BC7" w14:textId="77777777" w:rsidR="0001414E" w:rsidRDefault="0001414E" w:rsidP="0020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10224053"/>
      <w:docPartObj>
        <w:docPartGallery w:val="Page Numbers (Bottom of Page)"/>
        <w:docPartUnique/>
      </w:docPartObj>
    </w:sdtPr>
    <w:sdtContent>
      <w:p w14:paraId="44939D2F" w14:textId="58DD9507" w:rsidR="0020034A" w:rsidRDefault="0020034A" w:rsidP="001806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9B30A01" w14:textId="77777777" w:rsidR="0020034A" w:rsidRDefault="00200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09748037"/>
      <w:docPartObj>
        <w:docPartGallery w:val="Page Numbers (Bottom of Page)"/>
        <w:docPartUnique/>
      </w:docPartObj>
    </w:sdtPr>
    <w:sdtContent>
      <w:p w14:paraId="6DFF9849" w14:textId="7FD23AA4" w:rsidR="0020034A" w:rsidRDefault="0020034A" w:rsidP="00180672">
        <w:pPr>
          <w:pStyle w:val="Footer"/>
          <w:framePr w:wrap="none" w:vAnchor="text" w:hAnchor="margin" w:xAlign="center" w:y="1"/>
          <w:rPr>
            <w:rStyle w:val="PageNumber"/>
          </w:rPr>
        </w:pPr>
        <w:r w:rsidRPr="0020034A">
          <w:rPr>
            <w:rStyle w:val="PageNumber"/>
            <w:rFonts w:ascii="Times New Roman" w:hAnsi="Times New Roman" w:cs="Times New Roman"/>
          </w:rPr>
          <w:fldChar w:fldCharType="begin"/>
        </w:r>
        <w:r w:rsidRPr="0020034A">
          <w:rPr>
            <w:rStyle w:val="PageNumber"/>
            <w:rFonts w:ascii="Times New Roman" w:hAnsi="Times New Roman" w:cs="Times New Roman"/>
          </w:rPr>
          <w:instrText xml:space="preserve"> PAGE </w:instrText>
        </w:r>
        <w:r w:rsidRPr="0020034A">
          <w:rPr>
            <w:rStyle w:val="PageNumber"/>
            <w:rFonts w:ascii="Times New Roman" w:hAnsi="Times New Roman" w:cs="Times New Roman"/>
          </w:rPr>
          <w:fldChar w:fldCharType="separate"/>
        </w:r>
        <w:r w:rsidRPr="0020034A">
          <w:rPr>
            <w:rStyle w:val="PageNumber"/>
            <w:rFonts w:ascii="Times New Roman" w:hAnsi="Times New Roman" w:cs="Times New Roman"/>
            <w:noProof/>
          </w:rPr>
          <w:t>2</w:t>
        </w:r>
        <w:r w:rsidRPr="0020034A">
          <w:rPr>
            <w:rStyle w:val="PageNumber"/>
            <w:rFonts w:ascii="Times New Roman" w:hAnsi="Times New Roman" w:cs="Times New Roman"/>
          </w:rPr>
          <w:fldChar w:fldCharType="end"/>
        </w:r>
      </w:p>
    </w:sdtContent>
  </w:sdt>
  <w:p w14:paraId="037D0398" w14:textId="77777777" w:rsidR="0020034A" w:rsidRDefault="00200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79A93" w14:textId="77777777" w:rsidR="0001414E" w:rsidRDefault="0001414E" w:rsidP="0020034A">
      <w:pPr>
        <w:spacing w:after="0" w:line="240" w:lineRule="auto"/>
      </w:pPr>
      <w:r>
        <w:separator/>
      </w:r>
    </w:p>
  </w:footnote>
  <w:footnote w:type="continuationSeparator" w:id="0">
    <w:p w14:paraId="5DEFA1EB" w14:textId="77777777" w:rsidR="0001414E" w:rsidRDefault="0001414E" w:rsidP="002003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414E"/>
    <w:rsid w:val="00070B42"/>
    <w:rsid w:val="000D7523"/>
    <w:rsid w:val="000F6A33"/>
    <w:rsid w:val="00174C9B"/>
    <w:rsid w:val="001A4F78"/>
    <w:rsid w:val="001F303D"/>
    <w:rsid w:val="0020034A"/>
    <w:rsid w:val="00204063"/>
    <w:rsid w:val="002133E9"/>
    <w:rsid w:val="00214B77"/>
    <w:rsid w:val="002717C0"/>
    <w:rsid w:val="00302879"/>
    <w:rsid w:val="00367A48"/>
    <w:rsid w:val="00411700"/>
    <w:rsid w:val="004E7CD9"/>
    <w:rsid w:val="00534C9F"/>
    <w:rsid w:val="00577D54"/>
    <w:rsid w:val="005E10BD"/>
    <w:rsid w:val="00611BDB"/>
    <w:rsid w:val="00612D20"/>
    <w:rsid w:val="0061333F"/>
    <w:rsid w:val="00775556"/>
    <w:rsid w:val="007D0F1C"/>
    <w:rsid w:val="008A74AE"/>
    <w:rsid w:val="008F0930"/>
    <w:rsid w:val="0095393B"/>
    <w:rsid w:val="009864CF"/>
    <w:rsid w:val="009D42A6"/>
    <w:rsid w:val="00B668F3"/>
    <w:rsid w:val="00BD0B92"/>
    <w:rsid w:val="00BE7EA8"/>
    <w:rsid w:val="00C64392"/>
    <w:rsid w:val="00D1333B"/>
    <w:rsid w:val="00E60340"/>
    <w:rsid w:val="00F20CBA"/>
    <w:rsid w:val="00F225DB"/>
    <w:rsid w:val="00FA35DA"/>
    <w:rsid w:val="00FD0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2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42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4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9D4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paragraph" w:styleId="Footer">
    <w:name w:val="footer"/>
    <w:basedOn w:val="Normal"/>
    <w:link w:val="FooterChar"/>
    <w:uiPriority w:val="99"/>
    <w:unhideWhenUsed/>
    <w:rsid w:val="00200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4A"/>
  </w:style>
  <w:style w:type="character" w:styleId="PageNumber">
    <w:name w:val="page number"/>
    <w:basedOn w:val="DefaultParagraphFont"/>
    <w:uiPriority w:val="99"/>
    <w:semiHidden/>
    <w:unhideWhenUsed/>
    <w:rsid w:val="0020034A"/>
  </w:style>
  <w:style w:type="paragraph" w:styleId="Header">
    <w:name w:val="header"/>
    <w:basedOn w:val="Normal"/>
    <w:link w:val="HeaderChar"/>
    <w:uiPriority w:val="99"/>
    <w:unhideWhenUsed/>
    <w:rsid w:val="00200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4A"/>
  </w:style>
  <w:style w:type="character" w:styleId="Strong">
    <w:name w:val="Strong"/>
    <w:basedOn w:val="DefaultParagraphFont"/>
    <w:uiPriority w:val="22"/>
    <w:qFormat/>
    <w:rsid w:val="00577D54"/>
    <w:rPr>
      <w:b/>
      <w:bCs/>
    </w:rPr>
  </w:style>
  <w:style w:type="character" w:styleId="Emphasis">
    <w:name w:val="Emphasis"/>
    <w:basedOn w:val="DefaultParagraphFont"/>
    <w:uiPriority w:val="20"/>
    <w:qFormat/>
    <w:rsid w:val="00577D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B4903-EC72-9940-B218-CD6F6900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29</cp:revision>
  <dcterms:created xsi:type="dcterms:W3CDTF">2025-06-24T02:34:00Z</dcterms:created>
  <dcterms:modified xsi:type="dcterms:W3CDTF">2025-09-09T06:09:00Z</dcterms:modified>
</cp:coreProperties>
</file>