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UNICESUMAR – Centro Universitário Cesumar</w:t>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Curso de Graduação em Engenharia de Software</w:t>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PROJETO INTEGRADOR I</w:t>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PROPOSTA DE PROJETO INTEGRADOR I</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Supletivo Gratuito Domiciliar</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Fonts w:ascii="Arial" w:cs="Arial" w:eastAsia="Arial" w:hAnsi="Arial"/>
          <w:b w:val="1"/>
          <w:sz w:val="28"/>
          <w:szCs w:val="28"/>
          <w:vertAlign w:val="baseline"/>
          <w:rtl w:val="0"/>
        </w:rPr>
        <w:t xml:space="preserve">S.G.D</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EDUARDO AUGUSTO DROZDA DOS REIS</w:t>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Professor Orientador</w:t>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APARECIDO VILELA JUNIOR</w:t>
      </w:r>
    </w:p>
    <w:p w:rsidR="00000000" w:rsidDel="00000000" w:rsidP="00000000" w:rsidRDefault="00000000" w:rsidRPr="00000000">
      <w:pPr>
        <w:contextualSpacing w:val="0"/>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ind w:left="2880" w:firstLine="720"/>
        <w:contextualSpacing w:val="0"/>
        <w:jc w:val="lef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Maringá/2016</w:t>
      </w:r>
    </w:p>
    <w:p w:rsidR="00000000" w:rsidDel="00000000" w:rsidP="00000000" w:rsidRDefault="00000000" w:rsidRPr="00000000">
      <w:pPr>
        <w:ind w:left="2880" w:firstLine="72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contextualSpacing w:val="1"/>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Supletivo disponibilizado gratuitamente com aulas ao vivo via lives ou vídeo aulas, transmitido por um sistema web, para aqueles que não podem sair de suas casas em horários específicos poderem terminar seus estudos, com direito a certificado de conclusão.</w:t>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numPr>
          <w:ilvl w:val="1"/>
          <w:numId w:val="1"/>
        </w:numPr>
        <w:spacing w:line="360" w:lineRule="auto"/>
        <w:ind w:left="405" w:hanging="405"/>
        <w:contextualSpacing w:val="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JUSTIFICATIVA DO PROJETO</w:t>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Ajudar aqueles que não podem por algum motivo não frequentar a escola para concluir seus estudos e também ajudar pessoas de todas as idades com dúvidas frequentes tomadas durante o período colegial.</w:t>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numPr>
          <w:ilvl w:val="1"/>
          <w:numId w:val="1"/>
        </w:numPr>
        <w:spacing w:line="360" w:lineRule="auto"/>
        <w:ind w:left="405" w:hanging="405"/>
        <w:contextualSpacing w:val="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 OBJETIVO GERAL</w:t>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Ajudar as pessoas a completarem seus estudos ou a tirar dúvidas frequentes estudos específicos, dentro de suas casas ou em qualquer lugar, desde que possuam internet.</w:t>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pPr>
        <w:numPr>
          <w:ilvl w:val="1"/>
          <w:numId w:val="1"/>
        </w:numPr>
        <w:spacing w:line="360" w:lineRule="auto"/>
        <w:ind w:left="405" w:hanging="405"/>
        <w:contextualSpacing w:val="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OBJETIVOS ESPECÍFICOS</w:t>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Ajudar pessoas que possuam o ensino básico incompleto, a completarem seus estudos, através de um sistema com vídeos aulas e aulas ao vivo, dando a chance aos que não podem comparecer a uma escola durante o período de aulas e também para quem não pode pagar um supletivo particular.</w:t>
      </w:r>
    </w:p>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color w:val="ff0000"/>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 METODOLOGIA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Será </w:t>
      </w:r>
      <w:r w:rsidDel="00000000" w:rsidR="00000000" w:rsidRPr="00000000">
        <w:rPr>
          <w:rFonts w:ascii="Arial" w:cs="Arial" w:eastAsia="Arial" w:hAnsi="Arial"/>
          <w:sz w:val="24"/>
          <w:szCs w:val="24"/>
          <w:rtl w:val="0"/>
        </w:rPr>
        <w:t xml:space="preserve">desenvolvido para web</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pPr>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Linguagens (HTML 5, JAVASCRIPT, AngularJS</w:t>
      </w:r>
      <w:r w:rsidDel="00000000" w:rsidR="00000000" w:rsidRPr="00000000">
        <w:rPr>
          <w:rFonts w:ascii="Arial" w:cs="Arial" w:eastAsia="Arial" w:hAnsi="Arial"/>
          <w:sz w:val="24"/>
          <w:szCs w:val="24"/>
          <w:rtl w:val="0"/>
        </w:rPr>
        <w:t xml:space="preserve">, MYSQL, Java, Spring, JPA com Hibernate</w:t>
      </w:r>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protótipo também irá ser desenvolvido usando o programa Axure Pro.</w:t>
      </w:r>
    </w:p>
    <w:p w:rsidR="00000000" w:rsidDel="00000000" w:rsidP="00000000" w:rsidRDefault="00000000" w:rsidRPr="00000000">
      <w:pPr>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numPr>
          <w:ilvl w:val="0"/>
          <w:numId w:val="3"/>
        </w:numPr>
        <w:ind w:left="720" w:hanging="360"/>
        <w:contextualSpacing w:val="0"/>
        <w:jc w:val="both"/>
        <w:rPr>
          <w:rFonts w:ascii="Arial" w:cs="Arial" w:eastAsia="Arial" w:hAnsi="Arial"/>
          <w:b w:val="0"/>
          <w:sz w:val="24"/>
          <w:szCs w:val="24"/>
        </w:rPr>
      </w:pPr>
      <w:r w:rsidDel="00000000" w:rsidR="00000000" w:rsidRPr="00000000">
        <w:rPr>
          <w:rFonts w:ascii="Arial" w:cs="Arial" w:eastAsia="Arial" w:hAnsi="Arial"/>
          <w:b w:val="1"/>
          <w:sz w:val="24"/>
          <w:szCs w:val="24"/>
          <w:vertAlign w:val="baseline"/>
          <w:rtl w:val="0"/>
        </w:rPr>
        <w:t xml:space="preserve">MODELO DE NEGÓCIOS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i w:val="0"/>
          <w:sz w:val="24"/>
          <w:szCs w:val="24"/>
          <w:u w:val="single"/>
          <w:vertAlign w:val="baseline"/>
        </w:rPr>
      </w:pPr>
      <w:r w:rsidDel="00000000" w:rsidR="00000000" w:rsidRPr="00000000">
        <w:rPr>
          <w:rFonts w:ascii="Arial" w:cs="Arial" w:eastAsia="Arial" w:hAnsi="Arial"/>
          <w:i w:val="1"/>
          <w:sz w:val="24"/>
          <w:szCs w:val="24"/>
          <w:u w:val="single"/>
          <w:vertAlign w:val="baseline"/>
          <w:rtl w:val="0"/>
        </w:rPr>
        <w:t xml:space="preserve">Elaborado em um uma segunda folha anexada a esse documento.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ff0000"/>
          <w:sz w:val="24"/>
          <w:szCs w:val="24"/>
        </w:rPr>
      </w:pPr>
      <w:r w:rsidDel="00000000" w:rsidR="00000000" w:rsidRPr="00000000">
        <w:rPr>
          <w:rFonts w:ascii="Arial" w:cs="Arial" w:eastAsia="Arial" w:hAnsi="Arial"/>
          <w:b w:val="1"/>
          <w:sz w:val="24"/>
          <w:szCs w:val="24"/>
          <w:rtl w:val="0"/>
        </w:rPr>
        <w:t xml:space="preserve">REFERÊNCIAS BIBLIOGRÁFICAS</w:t>
      </w: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jc w:val="both"/>
        <w:rPr>
          <w:color w:val="ff0000"/>
          <w:sz w:val="24"/>
          <w:szCs w:val="24"/>
        </w:rPr>
      </w:pPr>
      <w:r w:rsidDel="00000000" w:rsidR="00000000" w:rsidRPr="00000000">
        <w:rPr>
          <w:rFonts w:ascii="Arial" w:cs="Arial" w:eastAsia="Arial" w:hAnsi="Arial"/>
          <w:color w:val="ff0000"/>
          <w:sz w:val="24"/>
          <w:szCs w:val="24"/>
          <w:rtl w:val="0"/>
        </w:rPr>
        <w:t xml:space="preserve">Engenharia de Software/ Ian Sommverille – tradução Ivan Bosnic e Kalinka G. de O. Gonçalves; revisão técnica Kechi Hirama – 9. Ed.- São Paulo: Pearson Prentice Hall, 2011. </w:t>
      </w:r>
    </w:p>
    <w:p w:rsidR="00000000" w:rsidDel="00000000" w:rsidP="00000000" w:rsidRDefault="00000000" w:rsidRPr="00000000">
      <w:pPr>
        <w:numPr>
          <w:ilvl w:val="0"/>
          <w:numId w:val="2"/>
        </w:numPr>
        <w:spacing w:line="360" w:lineRule="auto"/>
        <w:ind w:left="720" w:hanging="360"/>
        <w:jc w:val="both"/>
        <w:rPr>
          <w:color w:val="ff0000"/>
          <w:sz w:val="24"/>
          <w:szCs w:val="24"/>
        </w:rPr>
      </w:pPr>
      <w:r w:rsidDel="00000000" w:rsidR="00000000" w:rsidRPr="00000000">
        <w:rPr>
          <w:rFonts w:ascii="Arial" w:cs="Arial" w:eastAsia="Arial" w:hAnsi="Arial"/>
          <w:color w:val="ff0000"/>
          <w:sz w:val="24"/>
          <w:szCs w:val="24"/>
          <w:highlight w:val="white"/>
          <w:rtl w:val="0"/>
        </w:rPr>
        <w:t xml:space="preserve">Booch, G.; Rumbaugh,J.;Jacobson,I UML guia do Usuário tradução de Fabio Freitas da Silva .- Rio de Janeiro: Elsevier,2000- 12ª reimpressão ISBN 85-352-0562-4</w:t>
      </w:r>
      <w:r w:rsidDel="00000000" w:rsidR="00000000" w:rsidRPr="00000000">
        <w:rPr>
          <w:rtl w:val="0"/>
        </w:rPr>
      </w:r>
    </w:p>
    <w:p w:rsidR="00000000" w:rsidDel="00000000" w:rsidP="00000000" w:rsidRDefault="00000000" w:rsidRPr="00000000">
      <w:pPr>
        <w:numPr>
          <w:ilvl w:val="0"/>
          <w:numId w:val="2"/>
        </w:numPr>
        <w:spacing w:line="360" w:lineRule="auto"/>
        <w:ind w:left="720" w:hanging="360"/>
        <w:jc w:val="both"/>
        <w:rPr>
          <w:color w:val="ff0000"/>
          <w:sz w:val="24"/>
          <w:szCs w:val="24"/>
        </w:rPr>
      </w:pPr>
      <w:r w:rsidDel="00000000" w:rsidR="00000000" w:rsidRPr="00000000">
        <w:rPr>
          <w:rFonts w:ascii="Arial" w:cs="Arial" w:eastAsia="Arial" w:hAnsi="Arial"/>
          <w:color w:val="ff0000"/>
          <w:sz w:val="24"/>
          <w:szCs w:val="24"/>
          <w:rtl w:val="0"/>
        </w:rPr>
        <w:t xml:space="preserve">Estrutura de dados: algoritmos, análise da complexidade e implementações em JAVA e C/C++ / Ana Fernanda Gomes Ascencio, Graziela Santos de Araújo. – São Paulo : Pearson Prentice Hall, 2010</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sectPr>
      <w:headerReference r:id="rId5" w:type="default"/>
      <w:headerReference r:id="rId6" w:type="first"/>
      <w:footerReference r:id="rId7" w:type="default"/>
      <w:footerReference r:id="rId8" w:type="first"/>
      <w:pgSz w:h="16838" w:w="11906"/>
      <w:pgMar w:bottom="1417" w:top="2552"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7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08" w:lineRule="auto"/>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05" w:hanging="405"/>
      </w:pPr>
      <w:rPr>
        <w:vertAlign w:val="baseline"/>
      </w:rPr>
    </w:lvl>
    <w:lvl w:ilvl="1">
      <w:start w:val="1"/>
      <w:numFmt w:val="decimal"/>
      <w:lvlText w:val="%1.%2"/>
      <w:lvlJc w:val="left"/>
      <w:pPr>
        <w:ind w:left="405" w:hanging="40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