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right="0" w:hanging="0"/>
        <w:rPr/>
      </w:pPr>
      <w:r>
        <w:rPr/>
        <w:t>P</w:t>
      </w:r>
      <w:r>
        <w:rPr/>
        <w:t xml:space="preserve">atria, vanguardia </w:t>
      </w:r>
      <w:r>
        <w:rPr/>
        <w:t>y</w:t>
      </w:r>
      <w:r>
        <w:rPr/>
        <w:t xml:space="preserve"> muerte: </w:t>
      </w:r>
      <w:r>
        <w:rPr/>
        <w:t>momentos de la tanatofilia en las letras venezolanas</w:t>
      </w:r>
    </w:p>
    <w:p>
      <w:pPr>
        <w:pStyle w:val="TextBody"/>
        <w:rPr/>
      </w:pPr>
      <w:r>
        <w:rPr/>
        <w:t xml:space="preserve">Con su exposición </w:t>
      </w:r>
      <w:r>
        <w:rPr>
          <w:i/>
          <w:iCs/>
        </w:rPr>
        <w:t>Homenaje a la necrofilia</w:t>
      </w:r>
      <w:r>
        <w:rPr/>
        <w:t xml:space="preserve">, el Techo de la Ballena vuelve materia </w:t>
      </w:r>
      <w:r>
        <w:rPr/>
        <w:t>la idea</w:t>
      </w:r>
      <w:r>
        <w:rPr/>
        <w:t xml:space="preserve"> de </w:t>
      </w:r>
      <w:r>
        <w:rPr/>
        <w:t>Matei</w:t>
      </w:r>
      <w:r>
        <w:rPr/>
        <w:t xml:space="preserve"> Calinescu sobre la “tanatofilia estética” de las vanguardias artísticas. La provocación ballenera permite leer con alguna claridad una dinámica que opera en varias formulaciones venezolanas de la escatología y la tanatofilia literarias: en estas, lo imaginario </w:t>
      </w:r>
      <w:r>
        <w:rPr/>
        <w:t>se</w:t>
      </w:r>
      <w:r>
        <w:rPr/>
        <w:t xml:space="preserve"> ata, </w:t>
      </w:r>
      <w:r>
        <w:rPr/>
        <w:t>se compromete</w:t>
      </w:r>
      <w:r>
        <w:rPr/>
        <w:t xml:space="preserve">, </w:t>
      </w:r>
      <w:r>
        <w:rPr/>
        <w:t xml:space="preserve">de distintos modos, </w:t>
      </w:r>
      <w:r>
        <w:rPr/>
        <w:t xml:space="preserve">con la zona de lo real, de las consecuencias definitivas. La carne </w:t>
      </w:r>
      <w:r>
        <w:rPr/>
        <w:t>en vías de descomposición</w:t>
      </w:r>
      <w:r>
        <w:rPr/>
        <w:t xml:space="preserve"> y la represión de las autoridades </w:t>
      </w:r>
      <w:r>
        <w:rPr/>
        <w:t>a</w:t>
      </w:r>
      <w:r>
        <w:rPr/>
        <w:t xml:space="preserve"> la exposición de El Techo llevan el gesto artístico y literario al terreno de los hechos: le otorgan a la distopía estética una densidad material, literal, que deviene también policial y judicial. </w:t>
      </w:r>
    </w:p>
    <w:p>
      <w:pPr>
        <w:pStyle w:val="TextBody"/>
        <w:rPr/>
      </w:pPr>
      <w:r>
        <w:rPr/>
        <w:t xml:space="preserve">Del mismo modo, José Antonio Ramos Sucre, al ingerir la sobredosis de veronal con que se quita la vida en Ginebra, lleva a la zona de los sucesos su poética </w:t>
      </w:r>
      <w:r>
        <w:rPr/>
        <w:t xml:space="preserve">del mal, </w:t>
      </w:r>
      <w:r>
        <w:rPr/>
        <w:t xml:space="preserve">fundada en la empatía con la muerte. </w:t>
      </w:r>
      <w:r>
        <w:rPr/>
        <w:t xml:space="preserve">La evocación y anhelo de </w:t>
      </w:r>
      <w:r>
        <w:rPr/>
        <w:t xml:space="preserve">las tinieblas y </w:t>
      </w:r>
      <w:r>
        <w:rPr/>
        <w:t xml:space="preserve">el “amor infinito y estéril” que atraviesa </w:t>
      </w:r>
      <w:r>
        <w:rPr/>
        <w:t xml:space="preserve">la obra del poeta (nostálgico del “hierro épico de las espadas”) puede leerse, a partir del crimen contra sí mismo, como huella del aplazamiento de una acción definitiva. </w:t>
      </w:r>
    </w:p>
    <w:p>
      <w:pPr>
        <w:pStyle w:val="TextBody"/>
        <w:rPr/>
      </w:pPr>
      <w:r>
        <w:rPr/>
        <w:t xml:space="preserve">La forma en que entran a las letras venezolanas las imágenes monstruosas de la ficción gótica europea en el siglo XIX, da cuenta también de esta invasión recíproca de las zonas real e imaginaria. El espanto y el horror (las sombras, los fantasmas, los vampiros, las nubes sangrientas, los collares de orejas mutiladas, las cabezas enviadas por correspondencia, el despedazamiento y degollamiento en iglesias, y las calles, fosos y montes cubiertos de cadáveres), no brotan de la pluma </w:t>
      </w:r>
      <w:r>
        <w:rPr/>
        <w:t>romántica</w:t>
      </w:r>
      <w:r>
        <w:rPr/>
        <w:t xml:space="preserve"> de Juan Vicente González mediante una invención fantástica, sino en un texto histórico sobre la época de la guerra a muerte. </w:t>
      </w:r>
    </w:p>
    <w:p>
      <w:pPr>
        <w:pStyle w:val="TextBody"/>
        <w:rPr/>
      </w:pPr>
      <w:r>
        <w:rPr/>
        <w:t xml:space="preserve">Es asimismo un texto historiográfico la </w:t>
      </w:r>
      <w:r>
        <w:rPr>
          <w:i/>
          <w:iCs/>
        </w:rPr>
        <w:t>Venezuela heroica</w:t>
      </w:r>
      <w:r>
        <w:rPr>
          <w:i w:val="false"/>
          <w:iCs w:val="false"/>
        </w:rPr>
        <w:t xml:space="preserve"> de Eduardo Blanco, donde </w:t>
      </w:r>
      <w:r>
        <w:rPr>
          <w:i w:val="false"/>
          <w:iCs w:val="false"/>
        </w:rPr>
        <w:t xml:space="preserve">la turba de Boves </w:t>
      </w:r>
      <w:r>
        <w:rPr>
          <w:i w:val="false"/>
          <w:iCs w:val="false"/>
        </w:rPr>
        <w:t>aparece como un ejército “fantástico y grotesco”</w:t>
      </w: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cuyos talones destilan sangre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El mismo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texto </w:t>
      </w:r>
      <w:r>
        <w:rPr>
          <w:i w:val="false"/>
          <w:iCs w:val="false"/>
        </w:rPr>
        <w:t xml:space="preserve">donde la muerte </w:t>
      </w:r>
      <w:r>
        <w:rPr>
          <w:i/>
          <w:iCs/>
        </w:rPr>
        <w:t xml:space="preserve">habla </w:t>
      </w:r>
      <w:r>
        <w:rPr>
          <w:i w:val="false"/>
          <w:iCs w:val="false"/>
        </w:rPr>
        <w:t>(</w:t>
      </w:r>
      <w:r>
        <w:rPr>
          <w:i w:val="false"/>
          <w:iCs w:val="false"/>
        </w:rPr>
        <w:t xml:space="preserve">como en “El extraño caso del señor Valdemar” </w:t>
      </w:r>
      <w:r>
        <w:rPr>
          <w:i w:val="false"/>
          <w:iCs w:val="false"/>
        </w:rPr>
        <w:t>de Edgar Allan Poe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. Esta vez, a través de Negro Primero: </w:t>
      </w:r>
      <w:r>
        <w:rPr>
          <w:i w:val="false"/>
          <w:iCs w:val="false"/>
        </w:rPr>
        <w:t xml:space="preserve">precisamente el único soldado de aquella turba monstruosa que, ahora en las filas de Bolívar, </w:t>
      </w:r>
      <w:r>
        <w:rPr>
          <w:i w:val="false"/>
          <w:iCs w:val="false"/>
        </w:rPr>
        <w:t xml:space="preserve">se consagra así </w:t>
      </w:r>
      <w:r>
        <w:rPr>
          <w:i w:val="false"/>
          <w:iCs w:val="false"/>
        </w:rPr>
        <w:t>en la historia oficial.</w:t>
      </w:r>
    </w:p>
    <w:p>
      <w:pPr>
        <w:pStyle w:val="TextBody"/>
        <w:rPr/>
      </w:pPr>
      <w:r>
        <w:rPr/>
        <w:t xml:space="preserve">El curso propone leer </w:t>
      </w:r>
      <w:r>
        <w:rPr/>
        <w:t xml:space="preserve">esta </w:t>
      </w:r>
      <w:r>
        <w:rPr/>
        <w:t xml:space="preserve">serie de manifestaciones de la tanatofilia estética en la tradición literaria venezolana. </w:t>
      </w:r>
      <w:r>
        <w:rPr/>
        <w:t>Indagar en su relación problemática con lo real las estrategias criollas de interpretación, apropiación e instrumentalización del extendido culto profano a la muerte en la cultura de masas global.</w:t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  <w:lang w:val="en-US"/>
        </w:rPr>
        <w:t>L</w:t>
      </w:r>
      <w:r>
        <w:rPr>
          <w:rFonts w:ascii="Times New Roman" w:hAnsi="Times New Roman"/>
          <w:sz w:val="24"/>
          <w:lang w:val="en-US"/>
        </w:rPr>
        <w:t xml:space="preserve">a </w:t>
      </w:r>
      <w:r>
        <w:rPr>
          <w:rFonts w:ascii="Times New Roman" w:hAnsi="Times New Roman"/>
          <w:b/>
          <w:bCs/>
          <w:sz w:val="24"/>
          <w:lang w:val="en-US"/>
        </w:rPr>
        <w:t xml:space="preserve">bibliografía </w:t>
      </w:r>
      <w:r>
        <w:rPr>
          <w:rFonts w:ascii="Times New Roman" w:hAnsi="Times New Roman"/>
          <w:b w:val="false"/>
          <w:bCs w:val="false"/>
          <w:sz w:val="24"/>
          <w:lang w:val="en-US"/>
        </w:rPr>
        <w:t xml:space="preserve">general completa </w:t>
      </w:r>
      <w:r>
        <w:rPr>
          <w:rFonts w:ascii="Times New Roman" w:hAnsi="Times New Roman"/>
          <w:sz w:val="24"/>
          <w:lang w:val="en-US"/>
        </w:rPr>
        <w:t xml:space="preserve"> será entregada en el primer encuentro.</w:t>
      </w:r>
    </w:p>
    <w:p>
      <w:pPr>
        <w:pStyle w:val="TextBody"/>
        <w:spacing w:lineRule="auto" w:line="288" w:before="0" w:after="140"/>
        <w:rPr/>
      </w:pP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 xml:space="preserve">La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</w:rPr>
        <w:t xml:space="preserve">evaluación </w:t>
      </w:r>
      <w:r>
        <w:rPr>
          <w:rFonts w:eastAsia="Times New Roman" w:cs="Times New Roman" w:ascii="Times New Roman" w:hAnsi="Times New Roman"/>
          <w:b w:val="false"/>
          <w:color w:val="auto"/>
          <w:sz w:val="24"/>
        </w:rPr>
        <w:t>constará de un primer trabajo aproximativo, una exposición oral sobre el enfoque del trabajo final, y un trabajo final escrito.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Times New Roman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exact" w:line="360" w:before="0" w:after="360"/>
      <w:ind w:left="0" w:right="0" w:firstLine="187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predeterminada</Template>
  <TotalTime>4</TotalTime>
  <Application>LibreOffice/5.1.6.2$Linux_X86_64 LibreOffice_project/10m0$Build-2</Application>
  <Pages>1</Pages>
  <Words>463</Words>
  <Characters>2410</Characters>
  <CharactersWithSpaces>2870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2018-01-23T21:21:30Z</dcterms:created>
  <dc:creator/>
  <dc:description/>
  <dc:language>en-US</dc:language>
  <cp:lastModifiedBy/>
  <dcterms:modified xsi:type="dcterms:W3CDTF">2018-01-23T21:25:46Z</dcterms:modified>
  <cp:revision>2</cp:revision>
  <dc:subject/>
  <dc:title>predeterminada</dc:title>
</cp:coreProperties>
</file>