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D0FA64" w14:textId="1920CCFF" w:rsidR="004C7217" w:rsidRDefault="004C7217" w:rsidP="00CF79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Breve descripción del a empresa</w:t>
      </w:r>
    </w:p>
    <w:p w14:paraId="1A651E8B" w14:textId="0C05C3DC" w:rsidR="004C7217" w:rsidRPr="004C7217" w:rsidRDefault="004C7217" w:rsidP="00CF79DA">
      <w:pPr>
        <w:rPr>
          <w:rFonts w:ascii="Arial" w:hAnsi="Arial" w:cs="Arial"/>
          <w:sz w:val="24"/>
          <w:szCs w:val="24"/>
        </w:rPr>
      </w:pPr>
      <w:r w:rsidRPr="004C7217">
        <w:rPr>
          <w:rFonts w:ascii="Arial" w:hAnsi="Arial" w:cs="Arial"/>
          <w:sz w:val="24"/>
          <w:szCs w:val="24"/>
        </w:rPr>
        <w:t xml:space="preserve">La base de datos fue brindada por una empresa de facturación electrónica la cual </w:t>
      </w:r>
      <w:r>
        <w:rPr>
          <w:rFonts w:ascii="Arial" w:hAnsi="Arial" w:cs="Arial"/>
          <w:sz w:val="24"/>
          <w:szCs w:val="24"/>
        </w:rPr>
        <w:t>registra cada venta que se haga, los datos brindados eran de un empresa de encarpados los cuales solo brindan servicios para la empresa cemento Pacasmayo y se encarga de la esquiva de los camiones</w:t>
      </w:r>
      <w:bookmarkStart w:id="0" w:name="_GoBack"/>
      <w:bookmarkEnd w:id="0"/>
    </w:p>
    <w:p w14:paraId="7B7881BD" w14:textId="7A7049ED" w:rsidR="005034C4" w:rsidRDefault="004C7217" w:rsidP="00CF79D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Problemática</w:t>
      </w:r>
    </w:p>
    <w:p w14:paraId="754B3439" w14:textId="3E666CFF" w:rsidR="004C7217" w:rsidRDefault="004C7217" w:rsidP="00CF79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Lograr predecir la cantidad de ventas que se realizaran en los días siguiente de acuerdo a la historia que se tiene de ventas pasadas, también predecir otras variables dependientes que la empresa pueda necesitar</w:t>
      </w:r>
    </w:p>
    <w:p w14:paraId="3EC67FD9" w14:textId="77777777" w:rsidR="004C7217" w:rsidRPr="004C7217" w:rsidRDefault="004C7217" w:rsidP="00CF79DA">
      <w:pPr>
        <w:rPr>
          <w:rFonts w:ascii="Arial" w:hAnsi="Arial" w:cs="Arial"/>
          <w:sz w:val="24"/>
          <w:szCs w:val="24"/>
        </w:rPr>
      </w:pPr>
    </w:p>
    <w:p w14:paraId="55E1D4EB" w14:textId="0FE1D524" w:rsidR="00CF79DA" w:rsidRDefault="005034C4" w:rsidP="00CF79DA">
      <w:pPr>
        <w:rPr>
          <w:rFonts w:ascii="Arial" w:hAnsi="Arial" w:cs="Arial"/>
          <w:b/>
          <w:bCs/>
          <w:sz w:val="24"/>
          <w:szCs w:val="24"/>
        </w:rPr>
      </w:pPr>
      <w:r w:rsidRPr="005034C4">
        <w:rPr>
          <w:rFonts w:ascii="Arial" w:hAnsi="Arial" w:cs="Arial"/>
          <w:b/>
          <w:bCs/>
          <w:sz w:val="24"/>
          <w:szCs w:val="24"/>
        </w:rPr>
        <w:t>Base de datos</w:t>
      </w:r>
    </w:p>
    <w:p w14:paraId="65BA828B" w14:textId="77777777" w:rsidR="005034C4" w:rsidRDefault="005034C4" w:rsidP="00CF79DA">
      <w:pPr>
        <w:rPr>
          <w:rFonts w:ascii="Arial" w:hAnsi="Arial" w:cs="Arial"/>
          <w:b/>
          <w:bCs/>
          <w:sz w:val="24"/>
          <w:szCs w:val="24"/>
        </w:rPr>
      </w:pPr>
    </w:p>
    <w:p w14:paraId="7F05B309" w14:textId="08EF7640" w:rsidR="005034C4" w:rsidRPr="005034C4" w:rsidRDefault="005034C4" w:rsidP="00CF79DA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Diseño de las tablas</w:t>
      </w:r>
    </w:p>
    <w:p w14:paraId="2F74E543" w14:textId="7DD14A93" w:rsidR="005034C4" w:rsidRDefault="005034C4" w:rsidP="00CF79DA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26E662" wp14:editId="04F23661">
            <wp:extent cx="5400040" cy="30911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17AF" w14:textId="06741C78" w:rsidR="00CF79DA" w:rsidRPr="00CF79DA" w:rsidRDefault="00CF79DA" w:rsidP="00CF79DA">
      <w:pPr>
        <w:rPr>
          <w:rFonts w:ascii="Arial" w:hAnsi="Arial" w:cs="Arial"/>
          <w:b/>
          <w:bCs/>
          <w:sz w:val="24"/>
          <w:szCs w:val="24"/>
        </w:rPr>
      </w:pPr>
      <w:r w:rsidRPr="00CF79DA">
        <w:rPr>
          <w:rFonts w:ascii="Arial" w:hAnsi="Arial" w:cs="Arial"/>
          <w:b/>
          <w:bCs/>
          <w:sz w:val="24"/>
          <w:szCs w:val="24"/>
        </w:rPr>
        <w:t>Diccionario de Datos</w:t>
      </w:r>
    </w:p>
    <w:p w14:paraId="72436605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-Movimiento_Id:</w:t>
      </w:r>
    </w:p>
    <w:p w14:paraId="1EADB8AB" w14:textId="6AE2C79C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Es el id</w:t>
      </w:r>
      <w:r>
        <w:rPr>
          <w:rFonts w:ascii="Arial" w:hAnsi="Arial" w:cs="Arial"/>
          <w:sz w:val="24"/>
          <w:szCs w:val="24"/>
        </w:rPr>
        <w:t xml:space="preserve"> de cada registro en la tabla </w:t>
      </w:r>
    </w:p>
    <w:p w14:paraId="09922C80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-dMovFecha:</w:t>
      </w:r>
    </w:p>
    <w:p w14:paraId="47C1DCB4" w14:textId="1E5B19C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fecha que se registro              </w:t>
      </w:r>
    </w:p>
    <w:p w14:paraId="733CB3B0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-nMovTipoMovimiento_Id:</w:t>
      </w:r>
    </w:p>
    <w:p w14:paraId="7AC66005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jala de la tabla tipo de movimiento: entrada, salida, venta    </w:t>
      </w:r>
    </w:p>
    <w:p w14:paraId="275E8E0A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-nMovTipopago:</w:t>
      </w:r>
    </w:p>
    <w:p w14:paraId="717BD099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lastRenderedPageBreak/>
        <w:tab/>
        <w:t xml:space="preserve">sí es contado o crédito             </w:t>
      </w:r>
    </w:p>
    <w:p w14:paraId="35FE7BE9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-Almacen_Id:</w:t>
      </w:r>
    </w:p>
    <w:p w14:paraId="7EE47D12" w14:textId="02288560" w:rsidR="00CF79DA" w:rsidRPr="00CF79DA" w:rsidRDefault="00CF79DA" w:rsidP="00CF79DA">
      <w:pPr>
        <w:ind w:left="708"/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Registro interno para saber el almacén de origen ya que antes manejaban una sucursal en Pacasmayo.</w:t>
      </w:r>
      <w:r>
        <w:rPr>
          <w:rFonts w:ascii="Arial" w:hAnsi="Arial" w:cs="Arial"/>
          <w:sz w:val="24"/>
          <w:szCs w:val="24"/>
        </w:rPr>
        <w:t>(ahora solo tiene el de piura)</w:t>
      </w:r>
      <w:r w:rsidRPr="00CF79DA">
        <w:rPr>
          <w:rFonts w:ascii="Arial" w:hAnsi="Arial" w:cs="Arial"/>
          <w:sz w:val="24"/>
          <w:szCs w:val="24"/>
        </w:rPr>
        <w:t xml:space="preserve">              </w:t>
      </w:r>
    </w:p>
    <w:p w14:paraId="1E9F1D2B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-nMovTipoOrigenDestino:</w:t>
      </w:r>
    </w:p>
    <w:p w14:paraId="592EB763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sí es cliente proveedor (1 proveedor/2 cliente)    </w:t>
      </w:r>
    </w:p>
    <w:p w14:paraId="703E36B7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-nMovOrigenDestino_Id:</w:t>
      </w:r>
    </w:p>
    <w:p w14:paraId="1DC5FDF3" w14:textId="034278E8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nombre del cliente (</w:t>
      </w:r>
      <w:r>
        <w:rPr>
          <w:rFonts w:ascii="Arial" w:hAnsi="Arial" w:cs="Arial"/>
          <w:sz w:val="24"/>
          <w:szCs w:val="24"/>
        </w:rPr>
        <w:t>Jala de la tabla origen destino</w:t>
      </w:r>
      <w:r w:rsidRPr="00CF79DA">
        <w:rPr>
          <w:rFonts w:ascii="Arial" w:hAnsi="Arial" w:cs="Arial"/>
          <w:sz w:val="24"/>
          <w:szCs w:val="24"/>
        </w:rPr>
        <w:t xml:space="preserve">)     </w:t>
      </w:r>
    </w:p>
    <w:p w14:paraId="4FAC034E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-nMovTipodestino:          </w:t>
      </w:r>
    </w:p>
    <w:p w14:paraId="1507B1BD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1 si es bienes y 2 si es servicio (es 2 porque son puros servicios)</w:t>
      </w:r>
    </w:p>
    <w:p w14:paraId="633A5070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-Documento_Id:</w:t>
      </w:r>
    </w:p>
    <w:p w14:paraId="4F2CBC0B" w14:textId="0F11ED6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tipo de documento boleta o factura jala de la tabla(</w:t>
      </w:r>
      <w:r>
        <w:rPr>
          <w:rFonts w:ascii="Arial" w:hAnsi="Arial" w:cs="Arial"/>
          <w:sz w:val="24"/>
          <w:szCs w:val="24"/>
        </w:rPr>
        <w:t>documento</w:t>
      </w:r>
      <w:r w:rsidRPr="00CF79DA">
        <w:rPr>
          <w:rFonts w:ascii="Arial" w:hAnsi="Arial" w:cs="Arial"/>
          <w:sz w:val="24"/>
          <w:szCs w:val="24"/>
        </w:rPr>
        <w:t xml:space="preserve">)        </w:t>
      </w:r>
    </w:p>
    <w:p w14:paraId="0236C64B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-sMovDocumento:   </w:t>
      </w:r>
    </w:p>
    <w:p w14:paraId="0A61EBFD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numero de documento      </w:t>
      </w:r>
    </w:p>
    <w:p w14:paraId="69A6F9FD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-sMovDocReferencia:   </w:t>
      </w:r>
    </w:p>
    <w:p w14:paraId="45D14EC5" w14:textId="77777777" w:rsidR="00CF79DA" w:rsidRPr="00CF79DA" w:rsidRDefault="00CF79DA" w:rsidP="00CF79DA">
      <w:pPr>
        <w:ind w:left="708"/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cuando se hace una nota de crédito una guía de remisión es un paso opcional </w:t>
      </w:r>
    </w:p>
    <w:p w14:paraId="09C7AD64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-Moneda_Id: </w:t>
      </w:r>
    </w:p>
    <w:p w14:paraId="4C53964A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Dólares / soles               </w:t>
      </w:r>
    </w:p>
    <w:p w14:paraId="3DB9813B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-nMovTipoCambio:           </w:t>
      </w:r>
    </w:p>
    <w:p w14:paraId="109F80F0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se ingresa de acuerdo al tipo de cambio por día</w:t>
      </w:r>
    </w:p>
    <w:p w14:paraId="52223C1F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-nMovImporte:  </w:t>
      </w:r>
    </w:p>
    <w:p w14:paraId="06694F4D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costo del servicio sin igv          </w:t>
      </w:r>
    </w:p>
    <w:p w14:paraId="1113EEE1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-nMovIGV:     </w:t>
      </w:r>
    </w:p>
    <w:p w14:paraId="44BFE02A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calor fijo 18%             </w:t>
      </w:r>
    </w:p>
    <w:p w14:paraId="10078E77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-nMovTotal:  </w:t>
      </w:r>
    </w:p>
    <w:p w14:paraId="0CF13197" w14:textId="05A7D00E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es el total de del importe </w:t>
      </w:r>
      <w:r w:rsidRPr="00CF79DA">
        <w:rPr>
          <w:rFonts w:ascii="Arial" w:hAnsi="Arial" w:cs="Arial"/>
          <w:sz w:val="24"/>
          <w:szCs w:val="24"/>
        </w:rPr>
        <w:t>más</w:t>
      </w:r>
      <w:r w:rsidRPr="00CF79DA">
        <w:rPr>
          <w:rFonts w:ascii="Arial" w:hAnsi="Arial" w:cs="Arial"/>
          <w:sz w:val="24"/>
          <w:szCs w:val="24"/>
        </w:rPr>
        <w:t xml:space="preserve"> el igv del importe             </w:t>
      </w:r>
    </w:p>
    <w:p w14:paraId="1C0836D7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-nMovSaldo:    </w:t>
      </w:r>
    </w:p>
    <w:p w14:paraId="022C8670" w14:textId="0C8E27A5" w:rsidR="00CF79DA" w:rsidRPr="00CF79DA" w:rsidRDefault="00CF79DA" w:rsidP="00CF79DA">
      <w:pPr>
        <w:ind w:left="708"/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>es el monto que se le resta el total cancelado al monto total</w:t>
      </w:r>
      <w:r>
        <w:rPr>
          <w:rFonts w:ascii="Arial" w:hAnsi="Arial" w:cs="Arial"/>
          <w:sz w:val="24"/>
          <w:szCs w:val="24"/>
        </w:rPr>
        <w:t xml:space="preserve"> en caso se haya realizado al crédito</w:t>
      </w:r>
      <w:r w:rsidRPr="00CF79DA">
        <w:rPr>
          <w:rFonts w:ascii="Arial" w:hAnsi="Arial" w:cs="Arial"/>
          <w:sz w:val="24"/>
          <w:szCs w:val="24"/>
        </w:rPr>
        <w:t xml:space="preserve">            </w:t>
      </w:r>
    </w:p>
    <w:p w14:paraId="012E303D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-nMovTotalCancelado:   </w:t>
      </w:r>
    </w:p>
    <w:p w14:paraId="63FD3474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es lo que se va pagando cuando el documento electrónico es al crédito</w:t>
      </w:r>
    </w:p>
    <w:p w14:paraId="03D241FF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lastRenderedPageBreak/>
        <w:t xml:space="preserve">-dMovDetraccion:   </w:t>
      </w:r>
    </w:p>
    <w:p w14:paraId="343A7DAC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es un pago que se hace al banco de la sunat cuando el monto de pago</w:t>
      </w:r>
    </w:p>
    <w:p w14:paraId="42F40581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por un servicio pasando los 700 so         </w:t>
      </w:r>
    </w:p>
    <w:p w14:paraId="2683ED6C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-dMovPercepcion:           </w:t>
      </w:r>
    </w:p>
    <w:p w14:paraId="2E380D9F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investigar </w:t>
      </w:r>
    </w:p>
    <w:p w14:paraId="376F47E2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-dMovRetencion:    </w:t>
      </w:r>
    </w:p>
    <w:p w14:paraId="432568A4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investigar        </w:t>
      </w:r>
    </w:p>
    <w:p w14:paraId="0D2C369F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-sMovObservacion:   </w:t>
      </w:r>
    </w:p>
    <w:p w14:paraId="74381979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se maneja interno es opcional        </w:t>
      </w:r>
    </w:p>
    <w:p w14:paraId="27361B23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-nMovEstadoSunat:   </w:t>
      </w:r>
    </w:p>
    <w:p w14:paraId="7FDA4DD3" w14:textId="6C879B56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     </w:t>
      </w:r>
    </w:p>
    <w:p w14:paraId="74E89574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-nMovEstado:           </w:t>
      </w:r>
    </w:p>
    <w:p w14:paraId="19BA8272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-1- 4    </w:t>
      </w:r>
    </w:p>
    <w:p w14:paraId="232B1A45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-nMovEliminado:     </w:t>
      </w:r>
    </w:p>
    <w:p w14:paraId="479B8E26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0 no eliminado   1 si esta eliminado        </w:t>
      </w:r>
    </w:p>
    <w:p w14:paraId="35A933C7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-dMovFecha_Act: </w:t>
      </w:r>
    </w:p>
    <w:p w14:paraId="37342951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inició sección y tiempo que duro por parte de un usuario al realizar una alteración en el registro          </w:t>
      </w:r>
    </w:p>
    <w:p w14:paraId="6721E1F7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-Usuario Id:  </w:t>
      </w:r>
    </w:p>
    <w:p w14:paraId="19E69CE5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Id de lo usuarios              </w:t>
      </w:r>
    </w:p>
    <w:p w14:paraId="3F1DC0B4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-nMovClasificador_Id:     </w:t>
      </w:r>
    </w:p>
    <w:p w14:paraId="7376861D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 xml:space="preserve">valor fijo 0 </w:t>
      </w:r>
    </w:p>
    <w:p w14:paraId="250406BD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-nMovMovimiento_Id:  </w:t>
      </w:r>
    </w:p>
    <w:p w14:paraId="26835269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valor fijo 0</w:t>
      </w:r>
    </w:p>
    <w:p w14:paraId="16FD4024" w14:textId="77777777" w:rsidR="00CF79DA" w:rsidRPr="00CF79DA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 xml:space="preserve">-nMovOrdenCampo_Id:   </w:t>
      </w:r>
    </w:p>
    <w:p w14:paraId="03213DAE" w14:textId="0C926F30" w:rsidR="00F244AE" w:rsidRPr="00314380" w:rsidRDefault="00CF79DA" w:rsidP="00CF79DA">
      <w:pPr>
        <w:rPr>
          <w:rFonts w:ascii="Arial" w:hAnsi="Arial" w:cs="Arial"/>
          <w:sz w:val="24"/>
          <w:szCs w:val="24"/>
        </w:rPr>
      </w:pPr>
      <w:r w:rsidRPr="00CF79DA">
        <w:rPr>
          <w:rFonts w:ascii="Arial" w:hAnsi="Arial" w:cs="Arial"/>
          <w:sz w:val="24"/>
          <w:szCs w:val="24"/>
        </w:rPr>
        <w:tab/>
        <w:t>valor fijo 0</w:t>
      </w:r>
    </w:p>
    <w:sectPr w:rsidR="00F244AE" w:rsidRPr="003143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6CA"/>
    <w:rsid w:val="00025CB3"/>
    <w:rsid w:val="002576CA"/>
    <w:rsid w:val="00314380"/>
    <w:rsid w:val="004C7217"/>
    <w:rsid w:val="005034C4"/>
    <w:rsid w:val="006A7229"/>
    <w:rsid w:val="00880044"/>
    <w:rsid w:val="00B0654C"/>
    <w:rsid w:val="00CF79DA"/>
    <w:rsid w:val="00D2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EBC555"/>
  <w15:chartTrackingRefBased/>
  <w15:docId w15:val="{16934732-1CF1-4FF1-A9C5-6DCA862F8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57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576CA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9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3</Pages>
  <Words>415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Andrés Garnique Sánchez</dc:creator>
  <cp:keywords/>
  <dc:description/>
  <cp:lastModifiedBy>Eduardo Andrés Garnique Sánchez</cp:lastModifiedBy>
  <cp:revision>3</cp:revision>
  <dcterms:created xsi:type="dcterms:W3CDTF">2019-11-30T17:19:00Z</dcterms:created>
  <dcterms:modified xsi:type="dcterms:W3CDTF">2019-11-30T22:59:00Z</dcterms:modified>
</cp:coreProperties>
</file>