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AE" w:rsidRDefault="00204AB1" w:rsidP="009952ED">
      <w:pPr>
        <w:jc w:val="center"/>
        <w:rPr>
          <w:b/>
          <w:bCs/>
        </w:rPr>
      </w:pPr>
      <w:r w:rsidRPr="009952ED">
        <w:rPr>
          <w:b/>
          <w:bCs/>
        </w:rPr>
        <w:t>The Generalized Beta Distribution</w:t>
      </w:r>
    </w:p>
    <w:p w:rsidR="006F1E57" w:rsidRDefault="006F1E57" w:rsidP="009952ED">
      <w:pPr>
        <w:jc w:val="center"/>
        <w:rPr>
          <w:b/>
          <w:bCs/>
        </w:rPr>
      </w:pPr>
      <w:r>
        <w:rPr>
          <w:b/>
          <w:bCs/>
        </w:rPr>
        <w:t>Carla Johnston</w:t>
      </w:r>
    </w:p>
    <w:p w:rsidR="006F1E57" w:rsidRDefault="006F1E57" w:rsidP="009952ED">
      <w:pPr>
        <w:jc w:val="center"/>
        <w:rPr>
          <w:b/>
          <w:bCs/>
        </w:rPr>
      </w:pPr>
      <w:r>
        <w:rPr>
          <w:b/>
          <w:bCs/>
        </w:rPr>
        <w:t>James B. McDonald</w:t>
      </w:r>
    </w:p>
    <w:p w:rsidR="006F1E57" w:rsidRDefault="006F1E57" w:rsidP="009952ED">
      <w:pPr>
        <w:jc w:val="center"/>
        <w:rPr>
          <w:b/>
          <w:bCs/>
        </w:rPr>
      </w:pPr>
      <w:r>
        <w:rPr>
          <w:b/>
          <w:bCs/>
        </w:rPr>
        <w:t>Brigham Young University</w:t>
      </w:r>
    </w:p>
    <w:p w:rsidR="006F1E57" w:rsidRPr="009952ED" w:rsidRDefault="006F1E57" w:rsidP="009952ED">
      <w:pPr>
        <w:jc w:val="center"/>
        <w:rPr>
          <w:b/>
          <w:bCs/>
        </w:rPr>
      </w:pPr>
      <w:r>
        <w:rPr>
          <w:b/>
          <w:bCs/>
        </w:rPr>
        <w:t>9 October 2013</w:t>
      </w:r>
    </w:p>
    <w:p w:rsidR="00204AB1" w:rsidRDefault="00B616BF" w:rsidP="003B2868">
      <w:pPr>
        <w:ind w:firstLine="720"/>
      </w:pPr>
      <w:r>
        <w:t xml:space="preserve">The generalized beta (GB) distribution is a five parameter distribution which nests many </w:t>
      </w:r>
      <w:r w:rsidR="00AC1AAB">
        <w:t xml:space="preserve">important </w:t>
      </w:r>
      <w:r>
        <w:t xml:space="preserve">distributions as special or limiting cases.  Some of these limiting and special cases include the generalized beta of the second </w:t>
      </w:r>
      <w:r w:rsidR="00AC1AAB">
        <w:t xml:space="preserve">kind (GB2) and </w:t>
      </w:r>
      <w:r>
        <w:t>generalized beta of the first kind (GB1</w:t>
      </w:r>
      <w:proofErr w:type="gramStart"/>
      <w:r>
        <w:t>)</w:t>
      </w:r>
      <w:r w:rsidR="00AC1AAB">
        <w:t>which</w:t>
      </w:r>
      <w:proofErr w:type="gramEnd"/>
      <w:r w:rsidR="00AC1AAB">
        <w:t xml:space="preserve"> have </w:t>
      </w:r>
      <w:r w:rsidR="00C23E73">
        <w:t xml:space="preserve">four parameters.  The </w:t>
      </w:r>
      <w:r>
        <w:t>generalized gamma (GG)</w:t>
      </w:r>
      <w:proofErr w:type="gramStart"/>
      <w:r>
        <w:t>,  the</w:t>
      </w:r>
      <w:proofErr w:type="gramEnd"/>
      <w:r>
        <w:t xml:space="preserve"> beta of the first kind (B1), beta of the second kind (B2), Burr 3 and Burr 12</w:t>
      </w:r>
      <w:r w:rsidR="00C23E73">
        <w:t xml:space="preserve"> </w:t>
      </w:r>
      <w:r w:rsidR="003B2868">
        <w:t xml:space="preserve">distributions </w:t>
      </w:r>
      <w:r w:rsidR="00C23E73">
        <w:t xml:space="preserve">are three parameter special cases while the </w:t>
      </w:r>
      <w:r>
        <w:t>Pareto, lognormal,  gamma(GA), F, Weibull</w:t>
      </w:r>
      <w:r w:rsidR="009952ED">
        <w:t xml:space="preserve"> (W)</w:t>
      </w:r>
      <w:r>
        <w:t>, Lomax</w:t>
      </w:r>
      <w:r w:rsidR="009952ED">
        <w:t xml:space="preserve"> (W)</w:t>
      </w:r>
      <w:r>
        <w:t>,</w:t>
      </w:r>
      <w:r w:rsidR="00C23E73">
        <w:t xml:space="preserve"> and </w:t>
      </w:r>
      <w:r>
        <w:t>Fisk</w:t>
      </w:r>
      <w:r w:rsidR="00C23E73">
        <w:t xml:space="preserve"> are two parameter special cases.  The </w:t>
      </w:r>
      <w:r>
        <w:t>uniform, chi-square, exponential</w:t>
      </w:r>
      <w:r w:rsidR="009952ED">
        <w:t xml:space="preserve"> (EXP)</w:t>
      </w:r>
      <w:r>
        <w:t xml:space="preserve">, Pareto, Rayleigh (R), and </w:t>
      </w:r>
      <w:proofErr w:type="spellStart"/>
      <w:r>
        <w:t>loglogistic</w:t>
      </w:r>
      <w:proofErr w:type="spellEnd"/>
      <w:r>
        <w:t xml:space="preserve"> distributions</w:t>
      </w:r>
      <w:r w:rsidR="00C23E73">
        <w:t xml:space="preserve"> are also special cases, involving one parameter</w:t>
      </w:r>
      <w:r>
        <w:t>.</w:t>
      </w:r>
    </w:p>
    <w:p w:rsidR="00C23E73" w:rsidRDefault="00B616BF" w:rsidP="009952ED">
      <w:pPr>
        <w:ind w:firstLine="720"/>
      </w:pPr>
      <w:r>
        <w:t xml:space="preserve">The more general distributions, having more parameters, allow for more flexibility in modeling data characteristics such as skewness and kurtosis.  </w:t>
      </w:r>
      <w:r w:rsidR="00C23E73">
        <w:t>These distributions have been applied in diverse settings, including modeling the distribution of income</w:t>
      </w:r>
      <w:r w:rsidR="00B0707A">
        <w:t xml:space="preserve">, stock returns, option pricing, and in hydrology.  </w:t>
      </w:r>
    </w:p>
    <w:p w:rsidR="00B0707A" w:rsidRDefault="00B0707A" w:rsidP="003B2868">
      <w:pPr>
        <w:ind w:firstLine="720"/>
      </w:pPr>
      <w:r>
        <w:t xml:space="preserve">We report </w:t>
      </w:r>
      <w:r w:rsidR="00781019">
        <w:t xml:space="preserve">Python </w:t>
      </w:r>
      <w:r>
        <w:t xml:space="preserve">code for the probability density </w:t>
      </w:r>
      <w:proofErr w:type="gramStart"/>
      <w:r>
        <w:t xml:space="preserve">function </w:t>
      </w:r>
      <w:proofErr w:type="gramEnd"/>
      <w:r w:rsidRPr="00B0707A"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0.25pt" o:ole="">
            <v:imagedata r:id="rId5" o:title=""/>
          </v:shape>
          <o:OLEObject Type="Embed" ProgID="Equation.DSMT4" ShapeID="_x0000_i1025" DrawAspect="Content" ObjectID="_1443245137" r:id="rId6"/>
        </w:object>
      </w:r>
      <w:r>
        <w:t xml:space="preserve">, cumulative distribution function </w:t>
      </w:r>
      <w:r w:rsidRPr="00B0707A">
        <w:rPr>
          <w:position w:val="-14"/>
        </w:rPr>
        <w:object w:dxaOrig="1020" w:dyaOrig="400">
          <v:shape id="_x0000_i1026" type="#_x0000_t75" style="width:51pt;height:20.25pt" o:ole="">
            <v:imagedata r:id="rId7" o:title=""/>
          </v:shape>
          <o:OLEObject Type="Embed" ProgID="Equation.DSMT4" ShapeID="_x0000_i1026" DrawAspect="Content" ObjectID="_1443245138" r:id="rId8"/>
        </w:object>
      </w:r>
      <w:r>
        <w:t xml:space="preserve">, and </w:t>
      </w:r>
      <w:r w:rsidR="00AC1AAB">
        <w:t xml:space="preserve">corresponding theoretical </w:t>
      </w:r>
      <w:r>
        <w:t>moments</w:t>
      </w:r>
      <w:r w:rsidR="00AC1AAB">
        <w:t xml:space="preserve"> (mean, variance, skewness, and kurtosis)</w:t>
      </w:r>
      <w:r w:rsidR="00781019">
        <w:t xml:space="preserve"> </w:t>
      </w:r>
      <w:r>
        <w:t xml:space="preserve"> which can be used in a variety of settings where </w:t>
      </w:r>
      <w:r>
        <w:rPr>
          <w:i/>
          <w:iCs/>
        </w:rPr>
        <w:t xml:space="preserve">y </w:t>
      </w:r>
      <w:r>
        <w:t xml:space="preserve">denotes the random variable and </w:t>
      </w:r>
      <w:r w:rsidRPr="00B0707A">
        <w:rPr>
          <w:position w:val="-6"/>
        </w:rPr>
        <w:object w:dxaOrig="200" w:dyaOrig="279">
          <v:shape id="_x0000_i1027" type="#_x0000_t75" style="width:9.75pt;height:14.25pt" o:ole="">
            <v:imagedata r:id="rId9" o:title=""/>
          </v:shape>
          <o:OLEObject Type="Embed" ProgID="Equation.DSMT4" ShapeID="_x0000_i1027" DrawAspect="Content" ObjectID="_1443245139" r:id="rId10"/>
        </w:object>
      </w:r>
      <w:r>
        <w:t xml:space="preserve"> is a vector of unknown parameters .  For example, to obtain maximum likelihood estimators</w:t>
      </w:r>
      <w:r w:rsidR="009952ED">
        <w:t xml:space="preserve"> of the unknown parameters from </w:t>
      </w:r>
      <w:r>
        <w:t>a random sample of</w:t>
      </w:r>
      <w:r w:rsidR="009952ED">
        <w:t xml:space="preserve"> </w:t>
      </w:r>
      <w:proofErr w:type="spellStart"/>
      <w:r w:rsidR="009952ED">
        <w:rPr>
          <w:i/>
          <w:iCs/>
        </w:rPr>
        <w:t>n</w:t>
      </w:r>
      <w:proofErr w:type="spellEnd"/>
      <w:r>
        <w:t xml:space="preserve"> individual observations the code for the probability den</w:t>
      </w:r>
      <w:r w:rsidR="009952ED">
        <w:t>sity functions could be used to</w:t>
      </w:r>
      <w:r>
        <w:t xml:space="preserve"> form the </w:t>
      </w:r>
      <w:proofErr w:type="spellStart"/>
      <w:r>
        <w:t>loglikelihood</w:t>
      </w:r>
      <w:proofErr w:type="spellEnd"/>
      <w:r>
        <w:t xml:space="preserve"> function, </w:t>
      </w:r>
      <w:r w:rsidR="009952ED" w:rsidRPr="00B0707A">
        <w:rPr>
          <w:position w:val="-28"/>
        </w:rPr>
        <w:object w:dxaOrig="2299" w:dyaOrig="680">
          <v:shape id="_x0000_i1028" type="#_x0000_t75" style="width:114.75pt;height:33.75pt" o:ole="">
            <v:imagedata r:id="rId11" o:title=""/>
          </v:shape>
          <o:OLEObject Type="Embed" ProgID="Equation.DSMT4" ShapeID="_x0000_i1028" DrawAspect="Content" ObjectID="_1443245140" r:id="rId12"/>
        </w:object>
      </w:r>
      <w:r>
        <w:t xml:space="preserve"> </w:t>
      </w:r>
      <w:r w:rsidR="009952ED">
        <w:t xml:space="preserve">, which is then maximized over </w:t>
      </w:r>
      <w:r w:rsidR="009952ED" w:rsidRPr="009952ED">
        <w:rPr>
          <w:position w:val="-6"/>
        </w:rPr>
        <w:object w:dxaOrig="200" w:dyaOrig="279">
          <v:shape id="_x0000_i1029" type="#_x0000_t75" style="width:9.75pt;height:14.25pt" o:ole="">
            <v:imagedata r:id="rId13" o:title=""/>
          </v:shape>
          <o:OLEObject Type="Embed" ProgID="Equation.DSMT4" ShapeID="_x0000_i1029" DrawAspect="Content" ObjectID="_1443245141" r:id="rId14"/>
        </w:object>
      </w:r>
      <w:r w:rsidR="009952ED">
        <w:t xml:space="preserve"> .  </w:t>
      </w:r>
      <w:r w:rsidR="003B2868">
        <w:t xml:space="preserve">If some of the observations are top-coded where you are only given that the actual observation </w:t>
      </w:r>
      <w:r w:rsidR="003B2868" w:rsidRPr="009940A9">
        <w:rPr>
          <w:position w:val="-14"/>
        </w:rPr>
        <w:object w:dxaOrig="460" w:dyaOrig="400">
          <v:shape id="_x0000_i1030" type="#_x0000_t75" style="width:23.25pt;height:20.25pt" o:ole="">
            <v:imagedata r:id="rId15" o:title=""/>
          </v:shape>
          <o:OLEObject Type="Embed" ProgID="Equation.DSMT4" ShapeID="_x0000_i1030" DrawAspect="Content" ObjectID="_1443245142" r:id="rId16"/>
        </w:object>
      </w:r>
      <w:r w:rsidR="003B2868">
        <w:t xml:space="preserve"> is greater than or equal to some lower </w:t>
      </w:r>
      <w:proofErr w:type="gramStart"/>
      <w:r w:rsidR="003B2868">
        <w:t xml:space="preserve">bound </w:t>
      </w:r>
      <w:proofErr w:type="gramEnd"/>
      <w:r w:rsidR="003B2868" w:rsidRPr="009940A9">
        <w:rPr>
          <w:position w:val="-14"/>
        </w:rPr>
        <w:object w:dxaOrig="460" w:dyaOrig="400">
          <v:shape id="_x0000_i1031" type="#_x0000_t75" style="width:23.25pt;height:20.25pt" o:ole="">
            <v:imagedata r:id="rId17" o:title=""/>
          </v:shape>
          <o:OLEObject Type="Embed" ProgID="Equation.DSMT4" ShapeID="_x0000_i1031" DrawAspect="Content" ObjectID="_1443245143" r:id="rId18"/>
        </w:object>
      </w:r>
      <w:r w:rsidR="003B2868">
        <w:t xml:space="preserve">, then the corresponding  term in the log-likelihood function is replaced by </w:t>
      </w:r>
      <w:r w:rsidR="003B2868" w:rsidRPr="009940A9">
        <w:rPr>
          <w:position w:val="-14"/>
        </w:rPr>
        <w:object w:dxaOrig="1600" w:dyaOrig="400">
          <v:shape id="_x0000_i1032" type="#_x0000_t75" style="width:80.25pt;height:20.25pt" o:ole="">
            <v:imagedata r:id="rId19" o:title=""/>
          </v:shape>
          <o:OLEObject Type="Embed" ProgID="Equation.DSMT4" ShapeID="_x0000_i1032" DrawAspect="Content" ObjectID="_1443245144" r:id="rId20"/>
        </w:object>
      </w:r>
      <w:r w:rsidR="003B2868">
        <w:t xml:space="preserve">.   </w:t>
      </w:r>
    </w:p>
    <w:p w:rsidR="008E6E44" w:rsidRDefault="009952ED" w:rsidP="009952ED">
      <w:pPr>
        <w:ind w:firstLine="720"/>
      </w:pPr>
      <w:r>
        <w:t>To facilitate an application of the code to problems of interest we replicate the distribution t</w:t>
      </w:r>
      <w:r w:rsidR="008E6E44">
        <w:t>ree from McDonald and Xu (1995) based on a generalized beta distribution defined by</w:t>
      </w:r>
    </w:p>
    <w:p w:rsidR="008E6E44" w:rsidRDefault="001611C3" w:rsidP="009952ED">
      <w:pPr>
        <w:ind w:firstLine="720"/>
      </w:pPr>
      <w:r w:rsidRPr="001611C3">
        <w:rPr>
          <w:position w:val="-48"/>
        </w:rPr>
        <w:object w:dxaOrig="6660" w:dyaOrig="1080">
          <v:shape id="_x0000_i1033" type="#_x0000_t75" style="width:333pt;height:54pt" o:ole="">
            <v:imagedata r:id="rId21" o:title=""/>
          </v:shape>
          <o:OLEObject Type="Embed" ProgID="Equation.DSMT4" ShapeID="_x0000_i1033" DrawAspect="Content" ObjectID="_1443245145" r:id="rId22"/>
        </w:object>
      </w:r>
      <w:r w:rsidR="008E6E44">
        <w:t xml:space="preserve"> </w:t>
      </w:r>
      <w:r w:rsidR="003B2868">
        <w:t>.</w:t>
      </w:r>
    </w:p>
    <w:p w:rsidR="00375152" w:rsidRDefault="00375152" w:rsidP="001611C3"/>
    <w:p w:rsidR="00375152" w:rsidRDefault="00375152" w:rsidP="001611C3"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A35E4B5" wp14:editId="0093FB87">
            <wp:simplePos x="0" y="0"/>
            <wp:positionH relativeFrom="column">
              <wp:posOffset>-809625</wp:posOffset>
            </wp:positionH>
            <wp:positionV relativeFrom="paragraph">
              <wp:posOffset>-704850</wp:posOffset>
            </wp:positionV>
            <wp:extent cx="7658100" cy="462108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2_tre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625" cy="4623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152" w:rsidRDefault="00375152" w:rsidP="001611C3"/>
    <w:p w:rsidR="00375152" w:rsidRDefault="00375152" w:rsidP="001611C3"/>
    <w:p w:rsidR="00375152" w:rsidRDefault="00375152" w:rsidP="001611C3"/>
    <w:p w:rsidR="00375152" w:rsidRDefault="00375152" w:rsidP="001611C3"/>
    <w:p w:rsidR="00375152" w:rsidRDefault="00375152" w:rsidP="001611C3"/>
    <w:p w:rsidR="00375152" w:rsidRDefault="00375152" w:rsidP="001611C3"/>
    <w:p w:rsidR="00375152" w:rsidRDefault="00375152" w:rsidP="001611C3"/>
    <w:p w:rsidR="00375152" w:rsidRDefault="00375152" w:rsidP="001611C3"/>
    <w:p w:rsidR="00375152" w:rsidRDefault="00375152" w:rsidP="001611C3"/>
    <w:p w:rsidR="00375152" w:rsidRDefault="00375152" w:rsidP="001611C3"/>
    <w:p w:rsidR="00375152" w:rsidRDefault="00375152" w:rsidP="001611C3"/>
    <w:p w:rsidR="00375152" w:rsidRDefault="00375152" w:rsidP="001611C3">
      <w:bookmarkStart w:id="0" w:name="_GoBack"/>
      <w:bookmarkEnd w:id="0"/>
    </w:p>
    <w:p w:rsidR="00375152" w:rsidRDefault="00375152" w:rsidP="001611C3"/>
    <w:p w:rsidR="001611C3" w:rsidRDefault="009952ED" w:rsidP="001611C3">
      <w:r>
        <w:t>The specia</w:t>
      </w:r>
      <w:r w:rsidR="00AC1AAB">
        <w:t>l and limiting cases</w:t>
      </w:r>
      <w:r w:rsidR="003B2868">
        <w:t xml:space="preserve"> of the GB</w:t>
      </w:r>
      <w:r w:rsidR="00AC1AAB">
        <w:t xml:space="preserve"> are shown i</w:t>
      </w:r>
      <w:r>
        <w:t xml:space="preserve">n the footnotes and </w:t>
      </w:r>
      <w:r w:rsidR="00AC1AAB">
        <w:t xml:space="preserve">on the </w:t>
      </w:r>
      <w:r>
        <w:t xml:space="preserve">lines linking different nested distributions.  </w:t>
      </w:r>
      <w:r w:rsidR="003B2868">
        <w:t>Since the form for the</w:t>
      </w:r>
      <w:r w:rsidR="001611C3">
        <w:t xml:space="preserve"> generalized gamma may not be obvious, it is reported here</w:t>
      </w:r>
    </w:p>
    <w:p w:rsidR="001611C3" w:rsidRDefault="001611C3" w:rsidP="001611C3">
      <w:pPr>
        <w:ind w:firstLine="720"/>
      </w:pPr>
      <w:r w:rsidRPr="001611C3">
        <w:rPr>
          <w:position w:val="-32"/>
        </w:rPr>
        <w:object w:dxaOrig="4440" w:dyaOrig="820">
          <v:shape id="_x0000_i1034" type="#_x0000_t75" style="width:222pt;height:41.25pt" o:ole="">
            <v:imagedata r:id="rId24" o:title=""/>
          </v:shape>
          <o:OLEObject Type="Embed" ProgID="Equation.DSMT4" ShapeID="_x0000_i1034" DrawAspect="Content" ObjectID="_1443245146" r:id="rId25"/>
        </w:object>
      </w:r>
      <w:r>
        <w:t xml:space="preserve"> </w:t>
      </w:r>
      <w:r w:rsidR="003B2868">
        <w:t>.</w:t>
      </w:r>
    </w:p>
    <w:p w:rsidR="009952ED" w:rsidRPr="009952ED" w:rsidRDefault="00781019" w:rsidP="003B2868">
      <w:r>
        <w:t>Another example</w:t>
      </w:r>
      <w:r w:rsidR="001611C3">
        <w:t>,</w:t>
      </w:r>
      <w:r w:rsidR="00AC1AAB">
        <w:t xml:space="preserve"> the Weibull </w:t>
      </w:r>
      <w:r w:rsidR="003B2868">
        <w:t xml:space="preserve">distribution </w:t>
      </w:r>
      <w:r w:rsidR="00AC1AAB">
        <w:t xml:space="preserve">is obtained if we </w:t>
      </w:r>
      <w:r w:rsidR="001611C3">
        <w:t xml:space="preserve">if we </w:t>
      </w:r>
      <w:r w:rsidR="009952ED">
        <w:t>let the parameter</w:t>
      </w:r>
      <w:r w:rsidR="00AC1AAB">
        <w:t xml:space="preserve">s </w:t>
      </w:r>
      <w:r w:rsidR="00AC1AAB">
        <w:rPr>
          <w:i/>
        </w:rPr>
        <w:t xml:space="preserve">a=1 </w:t>
      </w:r>
      <w:proofErr w:type="gramStart"/>
      <w:r w:rsidR="00AC1AAB">
        <w:t xml:space="preserve">and </w:t>
      </w:r>
      <w:r w:rsidR="009952ED">
        <w:t xml:space="preserve"> </w:t>
      </w:r>
      <w:r w:rsidR="009952ED">
        <w:rPr>
          <w:i/>
          <w:iCs/>
        </w:rPr>
        <w:t>p</w:t>
      </w:r>
      <w:proofErr w:type="gramEnd"/>
      <w:r w:rsidR="009952ED">
        <w:rPr>
          <w:i/>
          <w:iCs/>
        </w:rPr>
        <w:t xml:space="preserve">=1 </w:t>
      </w:r>
      <w:r w:rsidR="009952ED">
        <w:t xml:space="preserve"> in the </w:t>
      </w:r>
      <w:r w:rsidR="00AC1AAB">
        <w:t xml:space="preserve">generalized </w:t>
      </w:r>
      <w:r w:rsidR="009952ED">
        <w:t xml:space="preserve">gamma </w:t>
      </w:r>
      <w:r w:rsidR="00AC1AAB">
        <w:t xml:space="preserve">distribution.  </w:t>
      </w:r>
      <w:r w:rsidR="009952ED">
        <w:t xml:space="preserve">Other </w:t>
      </w:r>
      <w:r w:rsidR="008E6E44">
        <w:t>distributions in the tree which have not been discusse</w:t>
      </w:r>
      <w:r>
        <w:t>d here</w:t>
      </w:r>
      <w:r w:rsidR="003B2868">
        <w:t>, but appear in the previous figure</w:t>
      </w:r>
      <w:r>
        <w:t xml:space="preserve"> include the unit gamma (UG), </w:t>
      </w:r>
      <w:r w:rsidR="008E6E44">
        <w:t>inverse beta of the first kind (IB1), power (P),</w:t>
      </w:r>
      <w:r>
        <w:t xml:space="preserve"> and</w:t>
      </w:r>
      <w:r w:rsidR="008E6E44">
        <w:t xml:space="preserve"> inverse Lomax (IL).  There are other distributions not included in the</w:t>
      </w:r>
      <w:r w:rsidR="003B2868">
        <w:t xml:space="preserve"> distribution </w:t>
      </w:r>
      <w:r w:rsidR="008E6E44">
        <w:t>tree, fo</w:t>
      </w:r>
      <w:r w:rsidR="003B2868">
        <w:t xml:space="preserve">r example the reciprocal gamma is </w:t>
      </w:r>
      <w:r w:rsidR="008E6E44">
        <w:t xml:space="preserve">a generalized gamma with </w:t>
      </w:r>
      <w:r w:rsidR="008E6E44">
        <w:rPr>
          <w:i/>
          <w:iCs/>
        </w:rPr>
        <w:t>a</w:t>
      </w:r>
      <w:r w:rsidR="003B2868">
        <w:t xml:space="preserve">=-1 </w:t>
      </w:r>
      <w:r w:rsidR="00AC1AAB">
        <w:t xml:space="preserve">and </w:t>
      </w:r>
      <w:r w:rsidR="008E6E44">
        <w:t xml:space="preserve">the </w:t>
      </w:r>
      <w:proofErr w:type="spellStart"/>
      <w:r w:rsidR="008E6E44">
        <w:t>Kumaraswamy</w:t>
      </w:r>
      <w:proofErr w:type="spellEnd"/>
      <w:r w:rsidR="008E6E44">
        <w:t xml:space="preserve"> and inverse </w:t>
      </w:r>
      <w:proofErr w:type="spellStart"/>
      <w:r w:rsidR="008E6E44">
        <w:t>Kumaraswamy</w:t>
      </w:r>
      <w:proofErr w:type="spellEnd"/>
      <w:r w:rsidR="008E6E44">
        <w:t xml:space="preserve"> distributions </w:t>
      </w:r>
      <w:r w:rsidR="00AC1AAB">
        <w:t xml:space="preserve">can be expressed as </w:t>
      </w:r>
      <w:r w:rsidR="008E6E44">
        <w:t>a GB1 with (</w:t>
      </w:r>
      <w:proofErr w:type="spellStart"/>
      <w:r w:rsidR="008E6E44">
        <w:t>a</w:t>
      </w:r>
      <w:proofErr w:type="gramStart"/>
      <w:r w:rsidR="008E6E44">
        <w:t>,b,p,q</w:t>
      </w:r>
      <w:proofErr w:type="spellEnd"/>
      <w:proofErr w:type="gramEnd"/>
      <w:r w:rsidR="008E6E44">
        <w:t xml:space="preserve">) equal to (a,1,1,b) and (a, 1, b,1), respectively.  </w:t>
      </w:r>
      <w:r w:rsidR="009952ED">
        <w:t xml:space="preserve">  </w:t>
      </w:r>
    </w:p>
    <w:p w:rsidR="00B616BF" w:rsidRDefault="00B616BF" w:rsidP="00B616BF"/>
    <w:p w:rsidR="00B616BF" w:rsidRPr="00781019" w:rsidRDefault="00B616BF" w:rsidP="00781019">
      <w:pPr>
        <w:jc w:val="center"/>
        <w:rPr>
          <w:b/>
        </w:rPr>
      </w:pPr>
      <w:r w:rsidRPr="00781019">
        <w:rPr>
          <w:b/>
        </w:rPr>
        <w:t>References</w:t>
      </w:r>
    </w:p>
    <w:p w:rsidR="008E6E44" w:rsidRDefault="008E6E44" w:rsidP="00B616BF">
      <w:proofErr w:type="spellStart"/>
      <w:r>
        <w:lastRenderedPageBreak/>
        <w:t>Kumaraswamy</w:t>
      </w:r>
      <w:proofErr w:type="spellEnd"/>
      <w:r>
        <w:t xml:space="preserve">, P. (1980). </w:t>
      </w:r>
      <w:proofErr w:type="gramStart"/>
      <w:r>
        <w:t xml:space="preserve">“A generalized probability density function for double-bounded random processes,” </w:t>
      </w:r>
      <w:r>
        <w:rPr>
          <w:i/>
          <w:iCs/>
        </w:rPr>
        <w:t>Journal of Hydrology</w:t>
      </w:r>
      <w:r>
        <w:t>, 46, 79-88.</w:t>
      </w:r>
      <w:proofErr w:type="gramEnd"/>
    </w:p>
    <w:p w:rsidR="00B616BF" w:rsidRDefault="00B616BF" w:rsidP="00B616BF">
      <w:proofErr w:type="gramStart"/>
      <w:r>
        <w:t>McDonald, J. B. and Y. J. Xu, 1995.</w:t>
      </w:r>
      <w:proofErr w:type="gramEnd"/>
      <w:r>
        <w:t xml:space="preserve">   </w:t>
      </w:r>
      <w:proofErr w:type="gramStart"/>
      <w:r>
        <w:t xml:space="preserve">“A generalization of the beta distribution with applications,” </w:t>
      </w:r>
      <w:r>
        <w:rPr>
          <w:i/>
          <w:iCs/>
        </w:rPr>
        <w:t>Journal of Econometrics</w:t>
      </w:r>
      <w:r>
        <w:t>, 66, 133-152.</w:t>
      </w:r>
      <w:proofErr w:type="gramEnd"/>
      <w:r>
        <w:t xml:space="preserve">  </w:t>
      </w:r>
    </w:p>
    <w:p w:rsidR="00B616BF" w:rsidRPr="00C23E73" w:rsidRDefault="00C23E73" w:rsidP="008E6E44">
      <w:r>
        <w:t>McDonald, J. B</w:t>
      </w:r>
      <w:proofErr w:type="gramStart"/>
      <w:r>
        <w:t>. ,</w:t>
      </w:r>
      <w:proofErr w:type="gramEnd"/>
      <w:r>
        <w:t xml:space="preserve"> Sorenson, J. and Turley, P., 2012. “Skewness and Kurtosis Properties of Income Distribut</w:t>
      </w:r>
      <w:r w:rsidR="008E6E44">
        <w:t>i</w:t>
      </w:r>
      <w:r>
        <w:t xml:space="preserve">on Models,” </w:t>
      </w:r>
      <w:r>
        <w:rPr>
          <w:i/>
          <w:iCs/>
        </w:rPr>
        <w:t>The Review of Income and Wealth</w:t>
      </w:r>
      <w:r>
        <w:t xml:space="preserve">, 59(2), 360-374. </w:t>
      </w:r>
    </w:p>
    <w:sectPr w:rsidR="00B616BF" w:rsidRPr="00C2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B1"/>
    <w:rsid w:val="001611C3"/>
    <w:rsid w:val="00204AB1"/>
    <w:rsid w:val="00375152"/>
    <w:rsid w:val="003B2868"/>
    <w:rsid w:val="006F1E57"/>
    <w:rsid w:val="00781019"/>
    <w:rsid w:val="008E299D"/>
    <w:rsid w:val="008E6E44"/>
    <w:rsid w:val="009952ED"/>
    <w:rsid w:val="00AC1AAB"/>
    <w:rsid w:val="00B0707A"/>
    <w:rsid w:val="00B616BF"/>
    <w:rsid w:val="00C23E73"/>
    <w:rsid w:val="00C967AE"/>
    <w:rsid w:val="00EB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jp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jbm4</dc:creator>
  <cp:lastModifiedBy>BYU</cp:lastModifiedBy>
  <cp:revision>2</cp:revision>
  <dcterms:created xsi:type="dcterms:W3CDTF">2013-10-14T14:39:00Z</dcterms:created>
  <dcterms:modified xsi:type="dcterms:W3CDTF">2013-10-14T14:39:00Z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