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before="0"/>
        <w:ind w:firstLine="0" w:left="0"/>
        <w:jc w:val="center"/>
        <w:rPr>
          <w:sz w:val="24"/>
          <w:szCs w:val="24"/>
        </w:rPr>
      </w:pPr>
      <w:r w:rsidDel="00000000" w:rsidR="00000000" w:rsidRPr="00000000">
        <w:rPr>
          <w:rFonts w:ascii="Arial" w:hAnsi="Arial"/>
          <w:b/>
          <w:color w:val="000000"/>
          <w:sz w:val="24"/>
          <w:szCs w:val="24"/>
          <w:rtl w:val="0"/>
        </w:rPr>
        <w:t xml:space="preserve">INSTITUTO FEDERAL DE EDUCAÇÃO, CIÊNCIA E TECNOLOGIA DE GOIÁS – </w:t>
      </w:r>
      <w:r w:rsidDel="00000000" w:rsidR="00000000" w:rsidRPr="00000000">
        <w:rPr>
          <w:rFonts w:ascii="Arial" w:hAnsi="Arial"/>
          <w:b/>
          <w:i w:val="1"/>
          <w:iCs w:val="1"/>
          <w:color w:val="000000"/>
          <w:sz w:val="24"/>
          <w:szCs w:val="24"/>
          <w:rtl w:val="0"/>
        </w:rPr>
        <w:t xml:space="preserve">CÂMPUS </w:t>
      </w:r>
      <w:r w:rsidDel="00000000" w:rsidR="00000000" w:rsidRPr="00000000">
        <w:rPr>
          <w:rFonts w:ascii="Arial" w:hAnsi="Arial"/>
          <w:b/>
          <w:color w:val="000000"/>
          <w:sz w:val="24"/>
          <w:szCs w:val="24"/>
          <w:rtl w:val="0"/>
        </w:rPr>
        <w:t xml:space="preserve">URUAÇU</w:t>
      </w:r>
    </w:p>
    <w:p w:rsidR="00000000" w:rsidDel="00000000" w:rsidP="00000000" w:rsidRDefault="00000000" w:rsidRPr="00000000" w14:paraId="00000002">
      <w:pPr>
        <w:spacing w:after="0" w:line="276" w:lineRule="auto" w:before="0"/>
        <w:ind w:firstLine="0" w:left="0"/>
        <w:jc w:val="center"/>
        <w:rPr>
          <w:sz w:val="24"/>
          <w:szCs w:val="24"/>
        </w:rPr>
      </w:pPr>
      <w:r w:rsidDel="00000000" w:rsidR="00000000" w:rsidRPr="00000000">
        <w:rPr>
          <w:rFonts w:ascii="Arial" w:hAnsi="Arial"/>
          <w:b/>
          <w:color w:val="000000"/>
          <w:sz w:val="24"/>
          <w:szCs w:val="24"/>
          <w:rtl w:val="0"/>
        </w:rPr>
        <w:t xml:space="preserve">DEPARTAMENTO DE ÁREAS ACADÊMICAS</w:t>
      </w:r>
    </w:p>
    <w:p w:rsidR="00000000" w:rsidDel="00000000" w:rsidP="00000000" w:rsidRDefault="00000000" w:rsidRPr="00000000" w14:paraId="00000003">
      <w:pPr>
        <w:spacing w:after="2200" w:line="276" w:lineRule="auto" w:before="0"/>
        <w:ind w:firstLine="0" w:left="0"/>
        <w:jc w:val="center"/>
        <w:rPr>
          <w:sz w:val="24"/>
          <w:szCs w:val="24"/>
        </w:rPr>
      </w:pPr>
      <w:r w:rsidDel="00000000" w:rsidR="00000000" w:rsidRPr="00000000">
        <w:rPr>
          <w:rFonts w:ascii="Arial" w:hAnsi="Arial"/>
          <w:b/>
          <w:color w:val="000000"/>
          <w:sz w:val="24"/>
          <w:szCs w:val="24"/>
          <w:rtl w:val="0"/>
        </w:rPr>
        <w:t xml:space="preserve">CURSO DE TECNOLOGIA EM ANÁLISE E DESENVOLVIMENTO DE SISTEMAS</w:t>
      </w:r>
    </w:p>
    <w:p w:rsidR="00000000" w:rsidDel="00000000" w:rsidP="00000000" w:rsidRDefault="00000000" w:rsidRPr="00000000" w14:paraId="0000000B">
      <w:pPr>
        <w:spacing w:line="276" w:lineRule="auto" w:before="0" w:after="2600"/>
        <w:ind w:firstLine="0" w:left="0"/>
        <w:jc w:val="center"/>
        <w:rPr>
          <w:sz w:val="24"/>
          <w:szCs w:val="24"/>
        </w:rPr>
      </w:pPr>
      <w:r w:rsidDel="00000000" w:rsidR="00000000" w:rsidRPr="00000000">
        <w:rPr>
          <w:rFonts w:ascii="Arial" w:hAnsi="Arial"/>
          <w:b/>
          <w:color w:val="000000"/>
          <w:sz w:val="24"/>
          <w:rtl w:val="0"/>
        </w:rPr>
        <w:t xml:space="preserve">EDUARDO HENRIQUE GUIMARÃES MARQUES</w:t>
      </w:r>
      <w:r w:rsidDel="00000000" w:rsidR="00000000" w:rsidRPr="00000000">
        <w:rPr>
          <w:rFonts w:ascii="Arial" w:hAnsi="Arial"/>
          <w:b/>
          <w:color w:val="000000"/>
          <w:sz w:val="24"/>
          <w:rtl w:val="0"/>
        </w:rPr>
      </w:r>
    </w:p>
    <w:p w:rsidR="00000000" w:rsidDel="00000000" w:rsidP="00000000" w:rsidRDefault="00000000" w:rsidRPr="00000000" w14:paraId="00000014">
      <w:pPr>
        <w:spacing w:line="276" w:lineRule="auto" w:before="0" w:after="4200"/>
        <w:ind w:firstLine="0" w:left="0"/>
        <w:jc w:val="center"/>
        <w:rPr>
          <w:b w:val="1"/>
          <w:bCs w:val="1"/>
          <w:sz w:val="24"/>
          <w:szCs w:val="24"/>
        </w:rPr>
      </w:pPr>
      <w:r>
        <w:rPr>
          <w:rFonts w:ascii="Arial" w:hAnsi="Arial"/>
          <w:b/>
          <w:color w:val="000000"/>
          <w:sz w:val="24"/>
        </w:rPr>
        <w:t>DESENVOLVIMENTO DE PLATAFORMA WEB PARA APOIO À ANÁLISE DE EEG COM INTELIGÊNCIA ARTIFICIAL EXPLICÁVEL</w:t>
      </w:r>
    </w:p>
    <w:p w:rsidR="00000000" w:rsidDel="00000000" w:rsidP="00000000" w:rsidRDefault="00000000" w:rsidRPr="00000000" w14:paraId="0000001F">
      <w:pPr>
        <w:spacing w:after="0" w:line="276" w:lineRule="auto" w:before="0"/>
        <w:ind w:firstLine="0" w:left="0"/>
        <w:jc w:val="center"/>
        <w:rPr>
          <w:sz w:val="24"/>
          <w:szCs w:val="24"/>
        </w:rPr>
      </w:pPr>
      <w:r>
        <w:rPr>
          <w:rFonts w:ascii="Arial" w:hAnsi="Arial"/>
          <w:b/>
          <w:color w:val="000000"/>
          <w:sz w:val="24"/>
          <w:szCs w:val="24"/>
          <w:rtl w:val="0"/>
        </w:rPr>
        <w:t>URUAÇU/GO</w:t>
      </w:r>
    </w:p>
    <w:p w:rsidR="00000000" w:rsidDel="00000000" w:rsidP="00000000" w:rsidRDefault="00000000" w:rsidRPr="00000000" w14:paraId="00000020">
      <w:pPr>
        <w:spacing w:after="0" w:line="276" w:lineRule="auto" w:before="0"/>
        <w:ind w:firstLine="0" w:left="0"/>
        <w:jc w:val="center"/>
        <w:rPr>
          <w:sz w:val="24"/>
          <w:szCs w:val="24"/>
        </w:rPr>
      </w:pPr>
      <w:r w:rsidDel="00000000" w:rsidR="00000000" w:rsidRPr="00000000">
        <w:rPr>
          <w:rFonts w:ascii="Arial" w:hAnsi="Arial"/>
          <w:b/>
          <w:color w:val="000000"/>
          <w:sz w:val="24"/>
          <w:szCs w:val="24"/>
          <w:rtl w:val="0"/>
        </w:rPr>
        <w:t xml:space="preserve">2026</w:t>
      </w:r>
    </w:p>
    <w:p w:rsidR="00000000" w:rsidDel="00000000" w:rsidP="00000000" w:rsidRDefault="00000000" w:rsidRPr="00000000" w14:paraId="00000021">
      <w:pPr>
        <w:pageBreakBefore/>
        <w:spacing w:line="276" w:lineRule="auto" w:before="0" w:after="2400"/>
        <w:ind w:firstLine="0" w:left="0"/>
        <w:jc w:val="center"/>
        <w:rPr>
          <w:sz w:val="24"/>
          <w:szCs w:val="24"/>
        </w:rPr>
      </w:pPr>
      <w:r w:rsidDel="00000000" w:rsidR="00000000" w:rsidRPr="00000000">
        <w:rPr>
          <w:rFonts w:ascii="Arial" w:hAnsi="Arial"/>
          <w:b/>
          <w:color w:val="000000"/>
          <w:sz w:val="24"/>
          <w:rtl w:val="0"/>
        </w:rPr>
        <w:t xml:space="preserve">EDUARDO HENRIQUE GUIMARÃES MARQUES</w:t>
      </w:r>
      <w:r w:rsidDel="00000000" w:rsidR="00000000" w:rsidRPr="00000000">
        <w:rPr>
          <w:rFonts w:ascii="Arial" w:hAnsi="Arial"/>
          <w:b/>
          <w:color w:val="000000"/>
          <w:sz w:val="24"/>
          <w:rtl w:val="0"/>
        </w:rPr>
      </w:r>
    </w:p>
    <w:p w:rsidR="00000000" w:rsidDel="00000000" w:rsidP="00000000" w:rsidRDefault="00000000" w:rsidRPr="00000000" w14:paraId="00000029">
      <w:pPr>
        <w:spacing w:line="276" w:lineRule="auto" w:before="0" w:after="1800"/>
        <w:ind w:firstLine="0" w:left="0"/>
        <w:jc w:val="center"/>
        <w:rPr>
          <w:b w:val="1"/>
          <w:bCs w:val="1"/>
          <w:sz w:val="24"/>
          <w:szCs w:val="24"/>
        </w:rPr>
      </w:pPr>
      <w:r>
        <w:rPr>
          <w:rFonts w:ascii="Arial" w:hAnsi="Arial"/>
          <w:b/>
          <w:color w:val="000000"/>
          <w:sz w:val="24"/>
        </w:rPr>
        <w:t>DESENVOLVIMENTO DE PLATAFORMA WEB PARA APOIO À ANÁLISE DE EEG COM INTELIGÊNCIA ARTIFICIAL EXPLICÁVEL</w:t>
      </w:r>
    </w:p>
    <w:p w:rsidR="00000000" w:rsidDel="00000000" w:rsidP="00000000" w:rsidRDefault="00000000" w:rsidRPr="00000000" w14:paraId="00000033">
      <w:pPr>
        <w:spacing w:after="160" w:line="240" w:lineRule="auto" w:before="0"/>
        <w:ind w:left="4535" w:firstLine="0"/>
        <w:jc w:val="both"/>
        <w:rPr>
          <w:sz w:val="20"/>
          <w:szCs w:val="20"/>
        </w:rPr>
      </w:pPr>
      <w:r>
        <w:rPr>
          <w:rFonts w:ascii="Arial" w:hAnsi="Arial"/>
          <w:b w:val="0"/>
          <w:color w:val="000000"/>
          <w:sz w:val="20"/>
        </w:rPr>
        <w:t>Trabalho de Conclusão de Curso apresentado ao curso de Tecnologia em Análise e Desenvolvimento de Sistemas do Departamento de Áreas Acadêmicas do Instituto Federal de Educação, Ciência e Tecnologia de Goiás - Câmpus Uruaçu como requisito parcial para conclusão do curso.</w:t>
      </w:r>
    </w:p>
    <w:p w:rsidR="00000000" w:rsidDel="00000000" w:rsidP="00000000" w:rsidRDefault="00000000" w:rsidRPr="00000000" w14:paraId="00000034">
      <w:pPr>
        <w:spacing w:after="2900" w:line="240" w:lineRule="auto" w:before="0"/>
        <w:ind w:left="4535" w:firstLine="0"/>
        <w:jc w:val="both"/>
        <w:rPr>
          <w:sz w:val="20"/>
          <w:szCs w:val="20"/>
        </w:rPr>
      </w:pPr>
      <w:r w:rsidDel="00000000" w:rsidR="00000000" w:rsidRPr="00000000">
        <w:rPr>
          <w:rFonts w:ascii="Arial" w:hAnsi="Arial"/>
          <w:b w:val="0"/>
          <w:color w:val="000000"/>
          <w:sz w:val="20"/>
          <w:szCs w:val="20"/>
          <w:rtl w:val="0"/>
        </w:rPr>
        <w:t xml:space="preserve">Orientador: Dr. Lynwood Livi de Souza</w:t>
      </w:r>
    </w:p>
    <w:p w:rsidR="00000000" w:rsidDel="00000000" w:rsidP="00000000" w:rsidRDefault="00000000" w:rsidRPr="00000000" w14:paraId="0000003D">
      <w:pPr>
        <w:spacing w:after="0" w:line="276" w:lineRule="auto" w:before="0"/>
        <w:ind w:firstLine="0" w:left="0"/>
        <w:jc w:val="center"/>
        <w:rPr>
          <w:sz w:val="24"/>
          <w:szCs w:val="24"/>
        </w:rPr>
      </w:pPr>
      <w:r>
        <w:rPr>
          <w:rFonts w:ascii="Arial" w:hAnsi="Arial"/>
          <w:b/>
          <w:color w:val="000000"/>
          <w:sz w:val="24"/>
          <w:szCs w:val="24"/>
          <w:rtl w:val="0"/>
        </w:rPr>
        <w:t>URUAÇU/GO</w:t>
      </w:r>
    </w:p>
    <w:p w:rsidR="00000000" w:rsidDel="00000000" w:rsidP="00000000" w:rsidRDefault="00000000" w:rsidRPr="00000000" w14:paraId="0000003E">
      <w:pPr>
        <w:spacing w:after="0" w:line="276" w:lineRule="auto" w:before="0"/>
        <w:ind w:firstLine="0" w:left="0"/>
        <w:jc w:val="center"/>
        <w:rPr/>
      </w:pPr>
      <w:r w:rsidDel="00000000" w:rsidR="00000000" w:rsidRPr="00000000">
        <w:rPr>
          <w:rFonts w:ascii="Arial" w:hAnsi="Arial"/>
          <w:b/>
          <w:color w:val="000000"/>
          <w:sz w:val="24"/>
          <w:szCs w:val="24"/>
          <w:rtl w:val="0"/>
        </w:rPr>
        <w:t xml:space="preserve">2026</w:t>
      </w:r>
      <w:r w:rsidDel="00000000" w:rsidR="00000000" w:rsidRPr="00000000">
        <w:rPr>
          <w:rFonts w:ascii="Arial" w:hAnsi="Arial"/>
          <w:b/>
          <w:color w:val="000000"/>
          <w:sz w:val="24"/>
          <w:rtl w:val="0"/>
        </w:rPr>
      </w:r>
    </w:p>
    <w:p>
      <w:pPr>
        <w:pageBreakBefore/>
        <w:spacing w:after="360"/>
        <w:jc w:val="center"/>
      </w:pPr>
      <w:r>
        <w:rPr>
          <w:rFonts w:ascii="Arial" w:hAnsi="Arial"/>
          <w:b/>
          <w:sz w:val="24"/>
        </w:rPr>
        <w:t>FOLHA DE APROVAÇÃO</w:t>
      </w:r>
    </w:p>
    <w:p>
      <w:pPr>
        <w:spacing w:line="360" w:lineRule="auto" w:after="0"/>
        <w:ind w:firstLine="0"/>
        <w:jc w:val="center"/>
      </w:pPr>
      <w:r>
        <w:rPr>
          <w:rFonts w:ascii="Arial" w:hAnsi="Arial"/>
          <w:sz w:val="24"/>
        </w:rPr>
        <w:t>EDUARDO HENRIQUE GUIMARÃES MARQUES</w:t>
      </w:r>
    </w:p>
    <w:p/>
    <w:p>
      <w:pPr>
        <w:spacing w:line="360" w:lineRule="auto" w:after="0"/>
        <w:ind w:firstLine="0"/>
        <w:jc w:val="center"/>
      </w:pPr>
      <w:r>
        <w:rPr>
          <w:rFonts w:ascii="Arial" w:hAnsi="Arial"/>
          <w:sz w:val="24"/>
        </w:rPr>
        <w:t>DESENVOLVIMENTO DE PLATAFORMA WEB PARA APOIO À ANÁLISE DE EEG COM INTELIGÊNCIA ARTIFICIAL EXPLICÁVEL</w:t>
      </w:r>
    </w:p>
    <w:p/>
    <w:p>
      <w:pPr>
        <w:spacing w:line="360" w:lineRule="auto" w:after="0"/>
        <w:ind w:firstLine="0"/>
        <w:jc w:val="both"/>
      </w:pPr>
      <w:r>
        <w:rPr>
          <w:rFonts w:ascii="Arial" w:hAnsi="Arial"/>
          <w:sz w:val="24"/>
        </w:rPr>
        <w:t>Trabalho de Conclusão de Curso apresentado ao Curso de Tecnologia em Análise e Desenvolvimento de Sistemas do Departamento de Áreas Acadêmicas do Instituto Federal de Educação, Ciência e Tecnologia de Goiás – Câmpus Uruaçu como requisito parcial para conclusão do curso.</w:t>
      </w:r>
    </w:p>
    <w:p/>
    <w:p>
      <w:pPr>
        <w:spacing w:line="360" w:lineRule="auto" w:after="0"/>
        <w:ind w:firstLine="0"/>
        <w:jc w:val="center"/>
      </w:pPr>
      <w:r>
        <w:rPr>
          <w:rFonts w:ascii="Arial" w:hAnsi="Arial"/>
          <w:sz w:val="24"/>
        </w:rPr>
        <w:t>Aprovado em: ____ de ______________ de 2026.</w:t>
      </w:r>
    </w:p>
    <w:p/>
    <w:p>
      <w:pPr>
        <w:spacing w:line="360" w:lineRule="auto" w:after="0"/>
        <w:ind w:firstLine="0"/>
        <w:jc w:val="center"/>
      </w:pPr>
      <w:r>
        <w:rPr>
          <w:rFonts w:ascii="Arial" w:hAnsi="Arial"/>
          <w:b/>
          <w:sz w:val="24"/>
        </w:rPr>
        <w:t>BANCA EXAMINADORA</w:t>
      </w:r>
    </w:p>
    <w:p/>
    <w:p>
      <w:pPr>
        <w:spacing w:line="240" w:lineRule="auto" w:after="0"/>
        <w:ind w:firstLine="0"/>
        <w:jc w:val="center"/>
      </w:pPr>
      <w:r>
        <w:rPr>
          <w:rFonts w:ascii="Arial" w:hAnsi="Arial"/>
          <w:sz w:val="24"/>
        </w:rPr>
        <w:t>__________________________________________________</w:t>
        <w:br/>
        <w:t>Prof. Dr. Lynwood Livi de Souza (Orientador)</w:t>
        <w:br/>
        <w:t>Instituto Federal de Goiás (IFG) – Câmpus Uruaçu</w:t>
      </w:r>
    </w:p>
    <w:p/>
    <w:p>
      <w:pPr>
        <w:spacing w:line="240" w:lineRule="auto" w:after="0"/>
        <w:ind w:firstLine="0"/>
        <w:jc w:val="center"/>
      </w:pPr>
      <w:r>
        <w:rPr>
          <w:rFonts w:ascii="Arial" w:hAnsi="Arial"/>
          <w:sz w:val="24"/>
        </w:rPr>
        <w:t>__________________________________________________</w:t>
        <w:br/>
        <w:t>Prof.(a) Avaliador(a) 1</w:t>
        <w:br/>
        <w:t>Instituto Federal de Goiás (IFG) – Câmpus Uruaçu</w:t>
      </w:r>
    </w:p>
    <w:p/>
    <w:p>
      <w:pPr>
        <w:spacing w:line="240" w:lineRule="auto" w:after="0"/>
        <w:ind w:firstLine="0"/>
        <w:jc w:val="center"/>
      </w:pPr>
      <w:r>
        <w:rPr>
          <w:rFonts w:ascii="Arial" w:hAnsi="Arial"/>
          <w:sz w:val="24"/>
        </w:rPr>
        <w:t>__________________________________________________</w:t>
        <w:br/>
        <w:t>Prof.(a) Avaliador(a) 2</w:t>
        <w:br/>
        <w:t>Instituto Federal de Goiás (IFG) – Câmpus Uruaçu</w:t>
      </w:r>
    </w:p>
    <w:p>
      <w:pPr>
        <w:pageBreakBefore/>
        <w:spacing w:after="360"/>
        <w:jc w:val="center"/>
      </w:pPr>
      <w:r>
        <w:rPr>
          <w:rFonts w:ascii="Arial" w:hAnsi="Arial"/>
          <w:b/>
          <w:sz w:val="24"/>
        </w:rPr>
        <w:t>AGRADECIMENTOS</w:t>
      </w:r>
    </w:p>
    <w:p>
      <w:pPr>
        <w:spacing w:line="360" w:lineRule="auto" w:after="0"/>
        <w:ind w:firstLine="709"/>
        <w:jc w:val="both"/>
      </w:pPr>
      <w:r>
        <w:rPr>
          <w:rFonts w:ascii="Arial" w:hAnsi="Arial"/>
          <w:sz w:val="24"/>
        </w:rPr>
        <w:t>Agradeço primeiramente a Deus, pela saúde, força e perseverança concedidas ao longo de toda a minha caminhada acadêmica.</w:t>
      </w:r>
    </w:p>
    <w:p>
      <w:pPr>
        <w:spacing w:line="360" w:lineRule="auto" w:after="0"/>
        <w:ind w:firstLine="709"/>
        <w:jc w:val="both"/>
      </w:pPr>
      <w:r>
        <w:rPr>
          <w:rFonts w:ascii="Arial" w:hAnsi="Arial"/>
          <w:sz w:val="24"/>
        </w:rPr>
        <w:t>Aos meus pais e à minha família, pelo apoio incondicional, compreensão e incentivo constante em cada etapa da minha formação.</w:t>
      </w:r>
    </w:p>
    <w:p>
      <w:pPr>
        <w:spacing w:line="360" w:lineRule="auto" w:after="0"/>
        <w:ind w:firstLine="709"/>
        <w:jc w:val="both"/>
      </w:pPr>
      <w:r>
        <w:rPr>
          <w:rFonts w:ascii="Arial" w:hAnsi="Arial"/>
          <w:sz w:val="24"/>
        </w:rPr>
        <w:t>Ao meu orientador, Prof. Dr. Lynwood Livi de Souza, pela orientação criteriosa, paciência, disponibilidade e pelas valiosas contribuições técnicas e científicas que guiaram a evolução deste trabalho desde a iniciação tecnológica até a conclusão deste curso.</w:t>
      </w:r>
    </w:p>
    <w:p>
      <w:pPr>
        <w:spacing w:line="360" w:lineRule="auto" w:after="0"/>
        <w:ind w:firstLine="709"/>
        <w:jc w:val="both"/>
      </w:pPr>
      <w:r>
        <w:rPr>
          <w:rFonts w:ascii="Arial" w:hAnsi="Arial"/>
          <w:sz w:val="24"/>
        </w:rPr>
        <w:t>Ao Instituto Federal de Educação, Ciência e Tecnologia de Goiás (IFG) – Câmpus Uruaçu, e a todos os professores do Curso de Tecnologia em Análise e Desenvolvimento de Sistemas, pelos ensinamentos transmitidos e pela dedicação à educação pública e de qualidade.</w:t>
      </w:r>
    </w:p>
    <w:p>
      <w:pPr>
        <w:spacing w:line="360" w:lineRule="auto" w:after="0"/>
        <w:ind w:firstLine="709"/>
        <w:jc w:val="both"/>
      </w:pPr>
      <w:r>
        <w:rPr>
          <w:rFonts w:ascii="Arial" w:hAnsi="Arial"/>
          <w:sz w:val="24"/>
        </w:rPr>
        <w:t>Aos colegas de curso e amigos que compartilharam desafios, aprendizados e momentos importantes durante a graduação, e aos membros da banca examinadora, pela disponibilidade e pelas contribuições para o aperfeiçoamento deste trabalho.</w:t>
      </w:r>
    </w:p>
    <w:p>
      <w:pPr>
        <w:pageBreakBefore/>
        <w:spacing w:after="360"/>
        <w:jc w:val="center"/>
      </w:pPr>
      <w:r>
        <w:rPr>
          <w:rFonts w:ascii="Arial" w:hAnsi="Arial"/>
          <w:b/>
          <w:sz w:val="24"/>
        </w:rPr>
        <w:t>RESUMO</w:t>
      </w:r>
    </w:p>
    <w:p>
      <w:pPr>
        <w:spacing w:line="240" w:lineRule="auto" w:after="0"/>
        <w:ind w:firstLine="0"/>
        <w:jc w:val="both"/>
      </w:pPr>
      <w:r>
        <w:rPr>
          <w:rFonts w:ascii="Arial" w:hAnsi="Arial"/>
          <w:sz w:val="24"/>
        </w:rPr>
        <w:t>A interpretação de exames de Eletroencefalograma (EEG) no diagnóstico da epilepsia exige a inspeção visual de longas séries temporais multicanais, um processo exaustivo e vulnerável à fadiga humana e à subjetividade entre avaliadores. Embora modelos de aprendizado profundo alcancem alta sensibilidade no reconhecimento de padrões bioelétricos, sua adoção clínica esbarra em duas barreiras críticas: a fragmentação entre ferramentas de visualização e a opacidade algorítmica das redes neurais, que operam como "caixas-pretas" sem justificativa inspecionável. Para superar essa lacuna, este trabalho desenvolveu e avaliou o protótipo funcional de uma plataforma web integrada (EEG-XAI) voltada ao apoio à triagem e à análise neurofisiológica. Estruturada sob arquitetura cliente-servidor mediada por API REST, a solução combina uma interface reativa em React, TypeScript e Recharts a um núcleo de processamento assíncrono em Python, FastAPI, MNE-Python, TensorFlow/Keras e PostgreSQL. No motor preditivo, implementou-se a arquitetura híbrida CNN-BiLSTM (versão v43) com fusão tardia de 23 canais, alimentada por sequências temporais de 15 características tempo-frequência por canal, incluindo entropia espectral. Para garantir transparência decisória, o método Gradient SHAP foi acoplado ao pipeline, projetando mapas de calor sobre o traçado original para destacar os canais e intervalos de segundos determinantes na sequência de pico. Nos experimentos com registros contínuos da base pública CHB-MIT, aplicando separação estrita por paciente antes do janelamento temporal para impedir vazamento de dados, o modelo atingiu na calibração F1 por arquivo EDF de 95,7%, F1 localizado de 90,9% e detecção de 15 em 20 eventos ictais, com 0,55 falso alarme por hora. Na avaliação histórica de desenvolvimento, obteve F1 por EDF de 82,4% e F1 localizado de 46,2%, evidenciando o desafio técnico da generalização interpaciente. Conclui-se que a plataforma unifica a ingestão de arquivos EDF, a navegação multicanal, a localização temporal de trechos suspeitos, a explicabilidade visual e a emissão de laudos, oferecendo uma ferramenta transparente de segunda opinião que apoia a revisão médica sem substituir o diagnóstico clínico.</w:t>
      </w:r>
    </w:p>
    <w:p>
      <w:pPr>
        <w:spacing w:line="240" w:lineRule="auto" w:after="0" w:before="240"/>
        <w:ind w:firstLine="0"/>
        <w:jc w:val="both"/>
      </w:pPr>
      <w:r>
        <w:rPr>
          <w:rFonts w:ascii="Arial" w:hAnsi="Arial"/>
          <w:b w:val="0"/>
          <w:sz w:val="24"/>
        </w:rPr>
        <w:t>Palavras-chave: eletroencefalograma; epilepsia; aprendizado profundo; CNN-BiLSTM; inteligência artificial explicável; SHAP.</w:t>
      </w:r>
    </w:p>
    <w:p>
      <w:pPr>
        <w:pageBreakBefore/>
        <w:spacing w:after="360"/>
        <w:jc w:val="center"/>
      </w:pPr>
      <w:r>
        <w:rPr>
          <w:rFonts w:ascii="Arial" w:hAnsi="Arial"/>
          <w:b/>
          <w:sz w:val="24"/>
        </w:rPr>
        <w:t>ABSTRACT</w:t>
      </w:r>
    </w:p>
    <w:p>
      <w:pPr>
        <w:spacing w:line="240" w:lineRule="auto" w:after="0"/>
        <w:ind w:firstLine="0"/>
        <w:jc w:val="both"/>
      </w:pPr>
      <w:r>
        <w:rPr>
          <w:rFonts w:ascii="Arial" w:hAnsi="Arial"/>
          <w:sz w:val="24"/>
        </w:rPr>
        <w:t>Interpreting Electroencephalogram (EEG) exams for epilepsy diagnosis requires the visual inspection of extensive multichannel time series, an exhaustive process vulnerable to human fatigue and inter-observer subjectivity. Although deep learning models achieve high sensitivity in recognizing bioelectrical patterns, their clinical adoption faces two critical barriers: fragmentation among visualization tools and the algorithmic opacity of neural networks, which operate as "black boxes" without inspectable justification. To bridge this gap, this work developed and evaluated a functional integrated web platform prototype (EEG-XAI) designed to support neurophysiological triage and analysis. Built upon a REST API-mediated client-server architecture, the solution combines a reactive interface in React, TypeScript, and Recharts with an asynchronous processing core in Python, FastAPI, MNE-Python, TensorFlow/Keras, and PostgreSQL. At the predictive core, a hybrid CNN-BiLSTM architecture (version v43) with late fusion across 23 channels was implemented, fed by temporal sequences of 15 time-frequency features per channel, including spectral entropy. To ensure decision transparency, Gradient SHAP was integrated into the pipeline, projecting heatmaps onto the original trace to highlight the channels and time intervals driving the peak sequence. In experiments using continuous recordings from the public CHB-MIT dataset, with strict patient-level splitting before temporal windowing to prevent data leakage, the model achieved an EDF-level F1-score of 95.7%, a localized F1-score of 90.9%, and detection of 15 out of 20 ictal events in calibration, with 0.55 false alarms per hour. In the historical development evaluation, it reached an EDF-level F1-score of 82.4% and a localized F1-score of 46.2%, highlighting the challenge of inter-patient generalization. The platform integrates EDF ingestion, multichannel navigation, temporal localization of suspicious segments, visual explainability, and medical reporting, providing a transparent second-opinion tool that supports specialist review without replacing clinical diagnosis.</w:t>
      </w:r>
    </w:p>
    <w:p>
      <w:pPr>
        <w:spacing w:line="240" w:lineRule="auto" w:after="0" w:before="240"/>
        <w:ind w:firstLine="0"/>
        <w:jc w:val="both"/>
      </w:pPr>
      <w:r>
        <w:rPr>
          <w:rFonts w:ascii="Arial" w:hAnsi="Arial"/>
          <w:sz w:val="24"/>
        </w:rPr>
        <w:t>Keywords: electroencephalogram; epilepsy; deep learning; CNN-BiLSTM; explainable artificial intelligence; SHAP.</w:t>
      </w:r>
    </w:p>
    <w:p>
      <w:pPr>
        <w:pageBreakBefore/>
        <w:spacing w:after="360"/>
        <w:jc w:val="center"/>
      </w:pPr>
      <w:r>
        <w:rPr>
          <w:rFonts w:ascii="Arial" w:hAnsi="Arial"/>
          <w:b/>
          <w:sz w:val="24"/>
        </w:rPr>
        <w:t>LISTA DE FIGURAS</w:t>
      </w:r>
    </w:p>
    <w:tbl>
      <w:tblPr>
        <w:tblW w:type="auto" w:w="0"/>
        <w:tblLayout w:type="fixed"/>
        <w:tblLook w:firstColumn="1" w:firstRow="1" w:lastColumn="0" w:lastRow="0" w:noHBand="0" w:noVBand="1" w:val="04A0"/>
      </w:tblPr>
      <w:tblGrid>
        <w:gridCol w:w="4535"/>
        <w:gridCol w:w="4535"/>
      </w:tblGrid>
      <w:tr>
        <w:tc>
          <w:tcPr>
            <w:tcW w:type="dxa" w:w="8674"/>
            <w:vAlign w:val="center"/>
            <w:tcBorders>
              <w:top w:val="nil"/>
              <w:left w:val="nil"/>
              <w:bottom w:val="nil"/>
              <w:right w:val="nil"/>
              <w:insideH w:val="nil"/>
              <w:insideV w:val="nil"/>
            </w:tcBorders>
          </w:tcPr>
          <w:p>
            <w:pPr>
              <w:spacing w:line="240" w:lineRule="auto" w:after="0"/>
            </w:pPr>
            <w:r>
              <w:rPr>
                <w:rFonts w:ascii="Arial" w:hAnsi="Arial"/>
                <w:sz w:val="22"/>
              </w:rPr>
              <w:t>Figura 1 – Etapas executadas no desenvolvimento e na avaliação do projeto</w:t>
            </w:r>
          </w:p>
        </w:tc>
        <w:tc>
          <w:tcPr>
            <w:tcW w:type="dxa" w:w="567"/>
            <w:vAlign w:val="center"/>
            <w:tcBorders>
              <w:top w:val="nil"/>
              <w:left w:val="nil"/>
              <w:bottom w:val="nil"/>
              <w:right w:val="nil"/>
              <w:insideH w:val="nil"/>
              <w:insideV w:val="nil"/>
            </w:tcBorders>
          </w:tcPr>
          <w:p>
            <w:pPr>
              <w:spacing w:line="240" w:lineRule="auto" w:after="0"/>
              <w:jc w:val="right"/>
            </w:pPr>
            <w:fldSimple w:instr=" PAGEREF figura_1 \h ">
              <w:r>
                <w:t>19</w:t>
              </w:r>
            </w:fldSimple>
          </w:p>
        </w:tc>
      </w:tr>
      <w:tr>
        <w:tc>
          <w:tcPr>
            <w:tcW w:type="dxa" w:w="8674"/>
            <w:vAlign w:val="center"/>
            <w:tcBorders>
              <w:top w:val="nil"/>
              <w:left w:val="nil"/>
              <w:bottom w:val="nil"/>
              <w:right w:val="nil"/>
              <w:insideH w:val="nil"/>
              <w:insideV w:val="nil"/>
            </w:tcBorders>
          </w:tcPr>
          <w:p>
            <w:pPr>
              <w:spacing w:line="240" w:lineRule="auto" w:after="0"/>
            </w:pPr>
            <w:r>
              <w:rPr>
                <w:rFonts w:ascii="Arial" w:hAnsi="Arial"/>
                <w:sz w:val="22"/>
              </w:rPr>
              <w:t>Figura 2 – Diagrama de Casos de Uso da Plataforma Web</w:t>
            </w:r>
          </w:p>
        </w:tc>
        <w:tc>
          <w:tcPr>
            <w:tcW w:type="dxa" w:w="567"/>
            <w:vAlign w:val="center"/>
            <w:tcBorders>
              <w:top w:val="nil"/>
              <w:left w:val="nil"/>
              <w:bottom w:val="nil"/>
              <w:right w:val="nil"/>
              <w:insideH w:val="nil"/>
              <w:insideV w:val="nil"/>
            </w:tcBorders>
          </w:tcPr>
          <w:p>
            <w:pPr>
              <w:spacing w:line="240" w:lineRule="auto" w:after="0"/>
              <w:jc w:val="right"/>
            </w:pPr>
            <w:fldSimple w:instr=" PAGEREF figura_2 \h ">
              <w:r>
                <w:t>23</w:t>
              </w:r>
            </w:fldSimple>
          </w:p>
        </w:tc>
      </w:tr>
      <w:tr>
        <w:tc>
          <w:tcPr>
            <w:tcW w:type="dxa" w:w="8674"/>
            <w:vAlign w:val="center"/>
            <w:tcBorders>
              <w:top w:val="nil"/>
              <w:left w:val="nil"/>
              <w:bottom w:val="nil"/>
              <w:right w:val="nil"/>
              <w:insideH w:val="nil"/>
              <w:insideV w:val="nil"/>
            </w:tcBorders>
          </w:tcPr>
          <w:p>
            <w:pPr>
              <w:spacing w:line="240" w:lineRule="auto" w:after="0"/>
            </w:pPr>
            <w:r>
              <w:rPr>
                <w:rFonts w:ascii="Arial" w:hAnsi="Arial"/>
                <w:sz w:val="22"/>
              </w:rPr>
              <w:t>Figura 3 – Fluxograma de Execução e Ciclo de Vida dos Dados da Plataforma</w:t>
            </w:r>
          </w:p>
        </w:tc>
        <w:tc>
          <w:tcPr>
            <w:tcW w:type="dxa" w:w="567"/>
            <w:vAlign w:val="center"/>
            <w:tcBorders>
              <w:top w:val="nil"/>
              <w:left w:val="nil"/>
              <w:bottom w:val="nil"/>
              <w:right w:val="nil"/>
              <w:insideH w:val="nil"/>
              <w:insideV w:val="nil"/>
            </w:tcBorders>
          </w:tcPr>
          <w:p>
            <w:pPr>
              <w:spacing w:line="240" w:lineRule="auto" w:after="0"/>
              <w:jc w:val="right"/>
            </w:pPr>
            <w:fldSimple w:instr=" PAGEREF figura_3 \h ">
              <w:r>
                <w:t>30</w:t>
              </w:r>
            </w:fldSimple>
          </w:p>
        </w:tc>
      </w:tr>
      <w:tr>
        <w:tc>
          <w:tcPr>
            <w:tcW w:type="dxa" w:w="8674"/>
            <w:vAlign w:val="center"/>
            <w:tcBorders>
              <w:top w:val="nil"/>
              <w:left w:val="nil"/>
              <w:bottom w:val="nil"/>
              <w:right w:val="nil"/>
              <w:insideH w:val="nil"/>
              <w:insideV w:val="nil"/>
            </w:tcBorders>
          </w:tcPr>
          <w:p>
            <w:pPr>
              <w:spacing w:line="240" w:lineRule="auto" w:after="0"/>
            </w:pPr>
            <w:r>
              <w:rPr>
                <w:rFonts w:ascii="Arial" w:hAnsi="Arial"/>
                <w:sz w:val="22"/>
              </w:rPr>
              <w:t>Figura 4 – Modelo Entidade Relacionamento</w:t>
            </w:r>
          </w:p>
        </w:tc>
        <w:tc>
          <w:tcPr>
            <w:tcW w:type="dxa" w:w="567"/>
            <w:vAlign w:val="center"/>
            <w:tcBorders>
              <w:top w:val="nil"/>
              <w:left w:val="nil"/>
              <w:bottom w:val="nil"/>
              <w:right w:val="nil"/>
              <w:insideH w:val="nil"/>
              <w:insideV w:val="nil"/>
            </w:tcBorders>
          </w:tcPr>
          <w:p>
            <w:pPr>
              <w:spacing w:line="240" w:lineRule="auto" w:after="0"/>
              <w:jc w:val="right"/>
            </w:pPr>
            <w:fldSimple w:instr=" PAGEREF figura_4 \h ">
              <w:r>
                <w:t>31</w:t>
              </w:r>
            </w:fldSimple>
          </w:p>
        </w:tc>
      </w:tr>
      <w:tr>
        <w:tc>
          <w:tcPr>
            <w:tcW w:type="dxa" w:w="8674"/>
            <w:vAlign w:val="center"/>
            <w:tcBorders>
              <w:top w:val="nil"/>
              <w:left w:val="nil"/>
              <w:bottom w:val="nil"/>
              <w:right w:val="nil"/>
              <w:insideH w:val="nil"/>
              <w:insideV w:val="nil"/>
            </w:tcBorders>
          </w:tcPr>
          <w:p>
            <w:pPr>
              <w:spacing w:line="240" w:lineRule="auto" w:after="0"/>
            </w:pPr>
            <w:r>
              <w:rPr>
                <w:rFonts w:ascii="Arial" w:hAnsi="Arial"/>
                <w:sz w:val="22"/>
              </w:rPr>
              <w:t>Figura 5 – Tela de login do sistema</w:t>
            </w:r>
          </w:p>
        </w:tc>
        <w:tc>
          <w:tcPr>
            <w:tcW w:type="dxa" w:w="567"/>
            <w:vAlign w:val="center"/>
            <w:tcBorders>
              <w:top w:val="nil"/>
              <w:left w:val="nil"/>
              <w:bottom w:val="nil"/>
              <w:right w:val="nil"/>
              <w:insideH w:val="nil"/>
              <w:insideV w:val="nil"/>
            </w:tcBorders>
          </w:tcPr>
          <w:p>
            <w:pPr>
              <w:spacing w:line="240" w:lineRule="auto" w:after="0"/>
              <w:jc w:val="right"/>
            </w:pPr>
            <w:fldSimple w:instr=" PAGEREF figura_5 \h ">
              <w:r>
                <w:t>32</w:t>
              </w:r>
            </w:fldSimple>
          </w:p>
        </w:tc>
      </w:tr>
      <w:tr>
        <w:tc>
          <w:tcPr>
            <w:tcW w:type="dxa" w:w="8674"/>
            <w:vAlign w:val="center"/>
            <w:tcBorders>
              <w:top w:val="nil"/>
              <w:left w:val="nil"/>
              <w:bottom w:val="nil"/>
              <w:right w:val="nil"/>
              <w:insideH w:val="nil"/>
              <w:insideV w:val="nil"/>
            </w:tcBorders>
          </w:tcPr>
          <w:p>
            <w:pPr>
              <w:spacing w:line="240" w:lineRule="auto" w:after="0"/>
            </w:pPr>
            <w:r>
              <w:rPr>
                <w:rFonts w:ascii="Arial" w:hAnsi="Arial"/>
                <w:sz w:val="22"/>
              </w:rPr>
              <w:t>Figura 6 – Janela modal de recuperação de senha do sistema</w:t>
            </w:r>
          </w:p>
        </w:tc>
        <w:tc>
          <w:tcPr>
            <w:tcW w:type="dxa" w:w="567"/>
            <w:vAlign w:val="center"/>
            <w:tcBorders>
              <w:top w:val="nil"/>
              <w:left w:val="nil"/>
              <w:bottom w:val="nil"/>
              <w:right w:val="nil"/>
              <w:insideH w:val="nil"/>
              <w:insideV w:val="nil"/>
            </w:tcBorders>
          </w:tcPr>
          <w:p>
            <w:pPr>
              <w:spacing w:line="240" w:lineRule="auto" w:after="0"/>
              <w:jc w:val="right"/>
            </w:pPr>
            <w:fldSimple w:instr=" PAGEREF figura_6 \h ">
              <w:r>
                <w:t>33</w:t>
              </w:r>
            </w:fldSimple>
          </w:p>
        </w:tc>
      </w:tr>
      <w:tr>
        <w:tc>
          <w:tcPr>
            <w:tcW w:type="dxa" w:w="8674"/>
            <w:vAlign w:val="center"/>
            <w:tcBorders>
              <w:top w:val="nil"/>
              <w:left w:val="nil"/>
              <w:bottom w:val="nil"/>
              <w:right w:val="nil"/>
              <w:insideH w:val="nil"/>
              <w:insideV w:val="nil"/>
            </w:tcBorders>
          </w:tcPr>
          <w:p>
            <w:pPr>
              <w:spacing w:line="240" w:lineRule="auto" w:after="0"/>
            </w:pPr>
            <w:r>
              <w:rPr>
                <w:rFonts w:ascii="Arial" w:hAnsi="Arial"/>
                <w:sz w:val="22"/>
              </w:rPr>
              <w:t>Figura 7 – Tela inicial (Dashboard) e visão geral do sistema</w:t>
            </w:r>
          </w:p>
        </w:tc>
        <w:tc>
          <w:tcPr>
            <w:tcW w:type="dxa" w:w="567"/>
            <w:vAlign w:val="center"/>
            <w:tcBorders>
              <w:top w:val="nil"/>
              <w:left w:val="nil"/>
              <w:bottom w:val="nil"/>
              <w:right w:val="nil"/>
              <w:insideH w:val="nil"/>
              <w:insideV w:val="nil"/>
            </w:tcBorders>
          </w:tcPr>
          <w:p>
            <w:pPr>
              <w:spacing w:line="240" w:lineRule="auto" w:after="0"/>
              <w:jc w:val="right"/>
            </w:pPr>
            <w:fldSimple w:instr=" PAGEREF figura_7 \h ">
              <w:r>
                <w:t>34</w:t>
              </w:r>
            </w:fldSimple>
          </w:p>
        </w:tc>
      </w:tr>
      <w:tr>
        <w:tc>
          <w:tcPr>
            <w:tcW w:type="dxa" w:w="8674"/>
            <w:vAlign w:val="center"/>
            <w:tcBorders>
              <w:top w:val="nil"/>
              <w:left w:val="nil"/>
              <w:bottom w:val="nil"/>
              <w:right w:val="nil"/>
              <w:insideH w:val="nil"/>
              <w:insideV w:val="nil"/>
            </w:tcBorders>
          </w:tcPr>
          <w:p>
            <w:pPr>
              <w:spacing w:line="240" w:lineRule="auto" w:after="0"/>
            </w:pPr>
            <w:r>
              <w:rPr>
                <w:rFonts w:ascii="Arial" w:hAnsi="Arial"/>
                <w:sz w:val="22"/>
              </w:rPr>
              <w:t>Figura 8 – Interface de gestão de pacientes e prontuários</w:t>
            </w:r>
          </w:p>
        </w:tc>
        <w:tc>
          <w:tcPr>
            <w:tcW w:type="dxa" w:w="567"/>
            <w:vAlign w:val="center"/>
            <w:tcBorders>
              <w:top w:val="nil"/>
              <w:left w:val="nil"/>
              <w:bottom w:val="nil"/>
              <w:right w:val="nil"/>
              <w:insideH w:val="nil"/>
              <w:insideV w:val="nil"/>
            </w:tcBorders>
          </w:tcPr>
          <w:p>
            <w:pPr>
              <w:spacing w:line="240" w:lineRule="auto" w:after="0"/>
              <w:jc w:val="right"/>
            </w:pPr>
            <w:fldSimple w:instr=" PAGEREF figura_8 \h ">
              <w:r>
                <w:t>35</w:t>
              </w:r>
            </w:fldSimple>
          </w:p>
        </w:tc>
      </w:tr>
      <w:tr>
        <w:tc>
          <w:tcPr>
            <w:tcW w:type="dxa" w:w="8674"/>
            <w:vAlign w:val="center"/>
            <w:tcBorders>
              <w:top w:val="nil"/>
              <w:left w:val="nil"/>
              <w:bottom w:val="nil"/>
              <w:right w:val="nil"/>
              <w:insideH w:val="nil"/>
              <w:insideV w:val="nil"/>
            </w:tcBorders>
          </w:tcPr>
          <w:p>
            <w:pPr>
              <w:spacing w:line="240" w:lineRule="auto" w:after="0"/>
            </w:pPr>
            <w:r>
              <w:rPr>
                <w:rFonts w:ascii="Arial" w:hAnsi="Arial"/>
                <w:sz w:val="22"/>
              </w:rPr>
              <w:t>Figura 9 – Janela modal de cadastro de novo paciente</w:t>
            </w:r>
          </w:p>
        </w:tc>
        <w:tc>
          <w:tcPr>
            <w:tcW w:type="dxa" w:w="567"/>
            <w:vAlign w:val="center"/>
            <w:tcBorders>
              <w:top w:val="nil"/>
              <w:left w:val="nil"/>
              <w:bottom w:val="nil"/>
              <w:right w:val="nil"/>
              <w:insideH w:val="nil"/>
              <w:insideV w:val="nil"/>
            </w:tcBorders>
          </w:tcPr>
          <w:p>
            <w:pPr>
              <w:spacing w:line="240" w:lineRule="auto" w:after="0"/>
              <w:jc w:val="right"/>
            </w:pPr>
            <w:fldSimple w:instr=" PAGEREF figura_9 \h ">
              <w:r>
                <w:t>36</w:t>
              </w:r>
            </w:fldSimple>
          </w:p>
        </w:tc>
      </w:tr>
      <w:tr>
        <w:tc>
          <w:tcPr>
            <w:tcW w:type="dxa" w:w="8674"/>
            <w:vAlign w:val="center"/>
            <w:tcBorders>
              <w:top w:val="nil"/>
              <w:left w:val="nil"/>
              <w:bottom w:val="nil"/>
              <w:right w:val="nil"/>
              <w:insideH w:val="nil"/>
              <w:insideV w:val="nil"/>
            </w:tcBorders>
          </w:tcPr>
          <w:p>
            <w:pPr>
              <w:spacing w:line="240" w:lineRule="auto" w:after="0"/>
            </w:pPr>
            <w:r>
              <w:rPr>
                <w:rFonts w:ascii="Arial" w:hAnsi="Arial"/>
                <w:sz w:val="22"/>
              </w:rPr>
              <w:t>Figura 10 – Interface central de visualização de EEG, análise de IA e laudo</w:t>
            </w:r>
          </w:p>
        </w:tc>
        <w:tc>
          <w:tcPr>
            <w:tcW w:type="dxa" w:w="567"/>
            <w:vAlign w:val="center"/>
            <w:tcBorders>
              <w:top w:val="nil"/>
              <w:left w:val="nil"/>
              <w:bottom w:val="nil"/>
              <w:right w:val="nil"/>
              <w:insideH w:val="nil"/>
              <w:insideV w:val="nil"/>
            </w:tcBorders>
          </w:tcPr>
          <w:p>
            <w:pPr>
              <w:spacing w:line="240" w:lineRule="auto" w:after="0"/>
              <w:jc w:val="right"/>
            </w:pPr>
            <w:fldSimple w:instr=" PAGEREF figura_10 \h ">
              <w:r>
                <w:t>37</w:t>
              </w:r>
            </w:fldSimple>
          </w:p>
        </w:tc>
      </w:tr>
      <w:tr>
        <w:tc>
          <w:tcPr>
            <w:tcW w:type="dxa" w:w="8674"/>
            <w:vAlign w:val="center"/>
            <w:tcBorders>
              <w:top w:val="nil"/>
              <w:left w:val="nil"/>
              <w:bottom w:val="nil"/>
              <w:right w:val="nil"/>
              <w:insideH w:val="nil"/>
              <w:insideV w:val="nil"/>
            </w:tcBorders>
          </w:tcPr>
          <w:p>
            <w:pPr>
              <w:spacing w:line="240" w:lineRule="auto" w:after="0"/>
            </w:pPr>
            <w:r>
              <w:rPr>
                <w:rFonts w:ascii="Arial" w:hAnsi="Arial"/>
                <w:sz w:val="22"/>
              </w:rPr>
              <w:t>Figura 11 – Interface de configurações do sistema e preferências de análise</w:t>
            </w:r>
          </w:p>
        </w:tc>
        <w:tc>
          <w:tcPr>
            <w:tcW w:type="dxa" w:w="567"/>
            <w:vAlign w:val="center"/>
            <w:tcBorders>
              <w:top w:val="nil"/>
              <w:left w:val="nil"/>
              <w:bottom w:val="nil"/>
              <w:right w:val="nil"/>
              <w:insideH w:val="nil"/>
              <w:insideV w:val="nil"/>
            </w:tcBorders>
          </w:tcPr>
          <w:p>
            <w:pPr>
              <w:spacing w:line="240" w:lineRule="auto" w:after="0"/>
              <w:jc w:val="right"/>
            </w:pPr>
            <w:fldSimple w:instr=" PAGEREF figura_11 \h ">
              <w:r>
                <w:t>38</w:t>
              </w:r>
            </w:fldSimple>
          </w:p>
        </w:tc>
      </w:tr>
      <w:tr>
        <w:tc>
          <w:tcPr>
            <w:tcW w:type="dxa" w:w="8674"/>
            <w:vAlign w:val="center"/>
            <w:tcBorders>
              <w:top w:val="nil"/>
              <w:left w:val="nil"/>
              <w:bottom w:val="nil"/>
              <w:right w:val="nil"/>
              <w:insideH w:val="nil"/>
              <w:insideV w:val="nil"/>
            </w:tcBorders>
          </w:tcPr>
          <w:p>
            <w:pPr>
              <w:spacing w:line="240" w:lineRule="auto" w:after="0"/>
            </w:pPr>
            <w:r>
              <w:rPr>
                <w:rFonts w:ascii="Arial" w:hAnsi="Arial"/>
                <w:sz w:val="22"/>
              </w:rPr>
              <w:t>Figura 12 – Painel principal da versão implementada</w:t>
            </w:r>
          </w:p>
        </w:tc>
        <w:tc>
          <w:tcPr>
            <w:tcW w:type="dxa" w:w="567"/>
            <w:vAlign w:val="center"/>
            <w:tcBorders>
              <w:top w:val="nil"/>
              <w:left w:val="nil"/>
              <w:bottom w:val="nil"/>
              <w:right w:val="nil"/>
              <w:insideH w:val="nil"/>
              <w:insideV w:val="nil"/>
            </w:tcBorders>
          </w:tcPr>
          <w:p>
            <w:pPr>
              <w:spacing w:line="240" w:lineRule="auto" w:after="0"/>
              <w:jc w:val="right"/>
            </w:pPr>
            <w:fldSimple w:instr=" PAGEREF figura_12 \h ">
              <w:r>
                <w:t>39</w:t>
              </w:r>
            </w:fldSimple>
          </w:p>
        </w:tc>
      </w:tr>
      <w:tr>
        <w:tc>
          <w:tcPr>
            <w:tcW w:type="dxa" w:w="8674"/>
            <w:vAlign w:val="center"/>
            <w:tcBorders>
              <w:top w:val="nil"/>
              <w:left w:val="nil"/>
              <w:bottom w:val="nil"/>
              <w:right w:val="nil"/>
              <w:insideH w:val="nil"/>
              <w:insideV w:val="nil"/>
            </w:tcBorders>
          </w:tcPr>
          <w:p>
            <w:pPr>
              <w:spacing w:line="240" w:lineRule="auto" w:after="0"/>
            </w:pPr>
            <w:r>
              <w:rPr>
                <w:rFonts w:ascii="Arial" w:hAnsi="Arial"/>
                <w:sz w:val="22"/>
              </w:rPr>
              <w:t>Figura 13 – Gestão de pacientes da versão implementada</w:t>
            </w:r>
          </w:p>
        </w:tc>
        <w:tc>
          <w:tcPr>
            <w:tcW w:type="dxa" w:w="567"/>
            <w:vAlign w:val="center"/>
            <w:tcBorders>
              <w:top w:val="nil"/>
              <w:left w:val="nil"/>
              <w:bottom w:val="nil"/>
              <w:right w:val="nil"/>
              <w:insideH w:val="nil"/>
              <w:insideV w:val="nil"/>
            </w:tcBorders>
          </w:tcPr>
          <w:p>
            <w:pPr>
              <w:spacing w:line="240" w:lineRule="auto" w:after="0"/>
              <w:jc w:val="right"/>
            </w:pPr>
            <w:fldSimple w:instr=" PAGEREF figura_13 \h ">
              <w:r>
                <w:t>40</w:t>
              </w:r>
            </w:fldSimple>
          </w:p>
        </w:tc>
      </w:tr>
      <w:tr>
        <w:tc>
          <w:tcPr>
            <w:tcW w:type="dxa" w:w="8674"/>
            <w:vAlign w:val="center"/>
            <w:tcBorders>
              <w:top w:val="nil"/>
              <w:left w:val="nil"/>
              <w:bottom w:val="nil"/>
              <w:right w:val="nil"/>
              <w:insideH w:val="nil"/>
              <w:insideV w:val="nil"/>
            </w:tcBorders>
          </w:tcPr>
          <w:p>
            <w:pPr>
              <w:spacing w:line="240" w:lineRule="auto" w:after="0"/>
            </w:pPr>
            <w:r>
              <w:rPr>
                <w:rFonts w:ascii="Arial" w:hAnsi="Arial"/>
                <w:sz w:val="22"/>
              </w:rPr>
              <w:t>Figura 14 – Configurações do perfil, montagem, limiar e SHAP</w:t>
            </w:r>
          </w:p>
        </w:tc>
        <w:tc>
          <w:tcPr>
            <w:tcW w:type="dxa" w:w="567"/>
            <w:vAlign w:val="center"/>
            <w:tcBorders>
              <w:top w:val="nil"/>
              <w:left w:val="nil"/>
              <w:bottom w:val="nil"/>
              <w:right w:val="nil"/>
              <w:insideH w:val="nil"/>
              <w:insideV w:val="nil"/>
            </w:tcBorders>
          </w:tcPr>
          <w:p>
            <w:pPr>
              <w:spacing w:line="240" w:lineRule="auto" w:after="0"/>
              <w:jc w:val="right"/>
            </w:pPr>
            <w:fldSimple w:instr=" PAGEREF figura_14 \h ">
              <w:r>
                <w:t>41</w:t>
              </w:r>
            </w:fldSimple>
          </w:p>
        </w:tc>
      </w:tr>
      <w:tr>
        <w:tc>
          <w:tcPr>
            <w:tcW w:type="dxa" w:w="8674"/>
            <w:vAlign w:val="center"/>
            <w:tcBorders>
              <w:top w:val="nil"/>
              <w:left w:val="nil"/>
              <w:bottom w:val="nil"/>
              <w:right w:val="nil"/>
              <w:insideH w:val="nil"/>
              <w:insideV w:val="nil"/>
            </w:tcBorders>
          </w:tcPr>
          <w:p>
            <w:pPr>
              <w:spacing w:line="240" w:lineRule="auto" w:after="0"/>
            </w:pPr>
            <w:r>
              <w:rPr>
                <w:rFonts w:ascii="Arial" w:hAnsi="Arial"/>
                <w:sz w:val="22"/>
              </w:rPr>
              <w:t>Figura 15 – Visualização multicanal com trecho suspeito e SHAP sobreposto por canal e tempo</w:t>
            </w:r>
          </w:p>
        </w:tc>
        <w:tc>
          <w:tcPr>
            <w:tcW w:type="dxa" w:w="567"/>
            <w:vAlign w:val="center"/>
            <w:tcBorders>
              <w:top w:val="nil"/>
              <w:left w:val="nil"/>
              <w:bottom w:val="nil"/>
              <w:right w:val="nil"/>
              <w:insideH w:val="nil"/>
              <w:insideV w:val="nil"/>
            </w:tcBorders>
          </w:tcPr>
          <w:p>
            <w:pPr>
              <w:spacing w:line="240" w:lineRule="auto" w:after="0"/>
              <w:jc w:val="right"/>
            </w:pPr>
            <w:fldSimple w:instr=" PAGEREF figura_15 \h ">
              <w:r>
                <w:t>42</w:t>
              </w:r>
            </w:fldSimple>
          </w:p>
        </w:tc>
      </w:tr>
      <w:tr>
        <w:tc>
          <w:tcPr>
            <w:tcW w:type="dxa" w:w="8674"/>
            <w:vAlign w:val="center"/>
            <w:tcBorders>
              <w:top w:val="nil"/>
              <w:left w:val="nil"/>
              <w:bottom w:val="nil"/>
              <w:right w:val="nil"/>
              <w:insideH w:val="nil"/>
              <w:insideV w:val="nil"/>
            </w:tcBorders>
          </w:tcPr>
          <w:p>
            <w:pPr>
              <w:spacing w:line="240" w:lineRule="auto" w:after="0"/>
            </w:pPr>
            <w:r>
              <w:rPr>
                <w:rFonts w:ascii="Arial" w:hAnsi="Arial"/>
                <w:sz w:val="22"/>
              </w:rPr>
              <w:t>Figura 16 – Área de emissão do parecer médico após a análise computacional</w:t>
            </w:r>
          </w:p>
        </w:tc>
        <w:tc>
          <w:tcPr>
            <w:tcW w:type="dxa" w:w="567"/>
            <w:vAlign w:val="center"/>
            <w:tcBorders>
              <w:top w:val="nil"/>
              <w:left w:val="nil"/>
              <w:bottom w:val="nil"/>
              <w:right w:val="nil"/>
              <w:insideH w:val="nil"/>
              <w:insideV w:val="nil"/>
            </w:tcBorders>
          </w:tcPr>
          <w:p>
            <w:pPr>
              <w:spacing w:line="240" w:lineRule="auto" w:after="0"/>
              <w:jc w:val="right"/>
            </w:pPr>
            <w:fldSimple w:instr=" PAGEREF figura_16 \h ">
              <w:r>
                <w:t>43</w:t>
              </w:r>
            </w:fldSimple>
          </w:p>
        </w:tc>
      </w:tr>
      <w:tr>
        <w:tc>
          <w:tcPr>
            <w:tcW w:type="dxa" w:w="8674"/>
            <w:vAlign w:val="center"/>
            <w:tcBorders>
              <w:top w:val="nil"/>
              <w:left w:val="nil"/>
              <w:bottom w:val="nil"/>
              <w:right w:val="nil"/>
              <w:insideH w:val="nil"/>
              <w:insideV w:val="nil"/>
            </w:tcBorders>
          </w:tcPr>
          <w:p>
            <w:pPr>
              <w:spacing w:line="240" w:lineRule="auto" w:after="0"/>
            </w:pPr>
            <w:r>
              <w:rPr>
                <w:rFonts w:ascii="Arial" w:hAnsi="Arial"/>
                <w:sz w:val="22"/>
              </w:rPr>
              <w:t>Figura 17 – Comparação das métricas da v43</w:t>
            </w:r>
          </w:p>
        </w:tc>
        <w:tc>
          <w:tcPr>
            <w:tcW w:type="dxa" w:w="567"/>
            <w:vAlign w:val="center"/>
            <w:tcBorders>
              <w:top w:val="nil"/>
              <w:left w:val="nil"/>
              <w:bottom w:val="nil"/>
              <w:right w:val="nil"/>
              <w:insideH w:val="nil"/>
              <w:insideV w:val="nil"/>
            </w:tcBorders>
          </w:tcPr>
          <w:p>
            <w:pPr>
              <w:spacing w:line="240" w:lineRule="auto" w:after="0"/>
              <w:jc w:val="right"/>
            </w:pPr>
            <w:fldSimple w:instr=" PAGEREF figura_17 \h ">
              <w:r>
                <w:t>45</w:t>
              </w:r>
            </w:fldSimple>
          </w:p>
        </w:tc>
      </w:tr>
      <w:tr>
        <w:tc>
          <w:tcPr>
            <w:tcW w:type="dxa" w:w="8674"/>
            <w:vAlign w:val="center"/>
            <w:tcBorders>
              <w:top w:val="nil"/>
              <w:left w:val="nil"/>
              <w:bottom w:val="nil"/>
              <w:right w:val="nil"/>
              <w:insideH w:val="nil"/>
              <w:insideV w:val="nil"/>
            </w:tcBorders>
          </w:tcPr>
          <w:p>
            <w:pPr>
              <w:spacing w:line="240" w:lineRule="auto" w:after="0"/>
            </w:pPr>
            <w:r>
              <w:rPr>
                <w:rFonts w:ascii="Arial" w:hAnsi="Arial"/>
                <w:sz w:val="22"/>
              </w:rPr>
              <w:t>Figura 18 – Eventos localizados e falsos alarmes por hora</w:t>
            </w:r>
          </w:p>
        </w:tc>
        <w:tc>
          <w:tcPr>
            <w:tcW w:type="dxa" w:w="567"/>
            <w:vAlign w:val="center"/>
            <w:tcBorders>
              <w:top w:val="nil"/>
              <w:left w:val="nil"/>
              <w:bottom w:val="nil"/>
              <w:right w:val="nil"/>
              <w:insideH w:val="nil"/>
              <w:insideV w:val="nil"/>
            </w:tcBorders>
          </w:tcPr>
          <w:p>
            <w:pPr>
              <w:spacing w:line="240" w:lineRule="auto" w:after="0"/>
              <w:jc w:val="right"/>
            </w:pPr>
            <w:fldSimple w:instr=" PAGEREF figura_18 \h ">
              <w:r>
                <w:t>45</w:t>
              </w:r>
            </w:fldSimple>
          </w:p>
        </w:tc>
      </w:tr>
      <w:tr>
        <w:tc>
          <w:tcPr>
            <w:tcW w:type="dxa" w:w="8674"/>
            <w:vAlign w:val="center"/>
            <w:tcBorders>
              <w:top w:val="nil"/>
              <w:left w:val="nil"/>
              <w:bottom w:val="nil"/>
              <w:right w:val="nil"/>
              <w:insideH w:val="nil"/>
              <w:insideV w:val="nil"/>
            </w:tcBorders>
          </w:tcPr>
          <w:p>
            <w:pPr>
              <w:spacing w:line="240" w:lineRule="auto" w:after="0"/>
            </w:pPr>
            <w:r>
              <w:rPr>
                <w:rFonts w:ascii="Arial" w:hAnsi="Arial"/>
                <w:sz w:val="22"/>
              </w:rPr>
              <w:t>Figura 19 – Verificação de integridade dos artefatos da v43</w:t>
            </w:r>
          </w:p>
        </w:tc>
        <w:tc>
          <w:tcPr>
            <w:tcW w:type="dxa" w:w="567"/>
            <w:vAlign w:val="center"/>
            <w:tcBorders>
              <w:top w:val="nil"/>
              <w:left w:val="nil"/>
              <w:bottom w:val="nil"/>
              <w:right w:val="nil"/>
              <w:insideH w:val="nil"/>
              <w:insideV w:val="nil"/>
            </w:tcBorders>
          </w:tcPr>
          <w:p>
            <w:pPr>
              <w:spacing w:line="240" w:lineRule="auto" w:after="0"/>
              <w:jc w:val="right"/>
            </w:pPr>
            <w:fldSimple w:instr=" PAGEREF figura_19 \h ">
              <w:r>
                <w:t>48</w:t>
              </w:r>
            </w:fldSimple>
          </w:p>
        </w:tc>
      </w:tr>
    </w:tbl>
    <w:p>
      <w:pPr>
        <w:pageBreakBefore/>
        <w:spacing w:after="360"/>
        <w:jc w:val="center"/>
      </w:pPr>
      <w:r>
        <w:rPr>
          <w:rFonts w:ascii="Arial" w:hAnsi="Arial"/>
          <w:b/>
          <w:sz w:val="24"/>
        </w:rPr>
        <w:t>LISTA DE QUADROS</w:t>
      </w:r>
    </w:p>
    <w:tbl>
      <w:tblPr>
        <w:tblW w:type="auto" w:w="0"/>
        <w:tblLayout w:type="fixed"/>
        <w:tblLook w:firstColumn="1" w:firstRow="1" w:lastColumn="0" w:lastRow="0" w:noHBand="0" w:noVBand="1" w:val="04A0"/>
      </w:tblPr>
      <w:tblGrid>
        <w:gridCol w:w="4535"/>
        <w:gridCol w:w="4535"/>
      </w:tblGrid>
      <w:tr>
        <w:tc>
          <w:tcPr>
            <w:tcW w:type="dxa" w:w="8674"/>
            <w:vAlign w:val="center"/>
            <w:tcBorders>
              <w:top w:val="nil"/>
              <w:left w:val="nil"/>
              <w:bottom w:val="nil"/>
              <w:right w:val="nil"/>
              <w:insideH w:val="nil"/>
              <w:insideV w:val="nil"/>
            </w:tcBorders>
          </w:tcPr>
          <w:p>
            <w:pPr>
              <w:spacing w:line="240" w:lineRule="auto" w:after="0"/>
            </w:pPr>
            <w:r>
              <w:rPr>
                <w:rFonts w:ascii="Arial" w:hAnsi="Arial"/>
                <w:sz w:val="22"/>
              </w:rPr>
              <w:t>Quadro 1 – Documentação do caso de uso: Autenticar Usuário</w:t>
            </w:r>
          </w:p>
        </w:tc>
        <w:tc>
          <w:tcPr>
            <w:tcW w:type="dxa" w:w="567"/>
            <w:vAlign w:val="center"/>
            <w:tcBorders>
              <w:top w:val="nil"/>
              <w:left w:val="nil"/>
              <w:bottom w:val="nil"/>
              <w:right w:val="nil"/>
              <w:insideH w:val="nil"/>
              <w:insideV w:val="nil"/>
            </w:tcBorders>
          </w:tcPr>
          <w:p>
            <w:pPr>
              <w:spacing w:line="240" w:lineRule="auto" w:after="0"/>
              <w:jc w:val="right"/>
            </w:pPr>
            <w:fldSimple w:instr=" PAGEREF quadro_1 \h ">
              <w:r>
                <w:t>24</w:t>
              </w:r>
            </w:fldSimple>
          </w:p>
        </w:tc>
      </w:tr>
      <w:tr>
        <w:tc>
          <w:tcPr>
            <w:tcW w:type="dxa" w:w="8674"/>
            <w:vAlign w:val="center"/>
            <w:tcBorders>
              <w:top w:val="nil"/>
              <w:left w:val="nil"/>
              <w:bottom w:val="nil"/>
              <w:right w:val="nil"/>
              <w:insideH w:val="nil"/>
              <w:insideV w:val="nil"/>
            </w:tcBorders>
          </w:tcPr>
          <w:p>
            <w:pPr>
              <w:spacing w:line="240" w:lineRule="auto" w:after="0"/>
            </w:pPr>
            <w:r>
              <w:rPr>
                <w:rFonts w:ascii="Arial" w:hAnsi="Arial"/>
                <w:sz w:val="22"/>
              </w:rPr>
              <w:t>Quadro 2 – Documentação do caso de uso: Gerenciar Pacientes</w:t>
            </w:r>
          </w:p>
        </w:tc>
        <w:tc>
          <w:tcPr>
            <w:tcW w:type="dxa" w:w="567"/>
            <w:vAlign w:val="center"/>
            <w:tcBorders>
              <w:top w:val="nil"/>
              <w:left w:val="nil"/>
              <w:bottom w:val="nil"/>
              <w:right w:val="nil"/>
              <w:insideH w:val="nil"/>
              <w:insideV w:val="nil"/>
            </w:tcBorders>
          </w:tcPr>
          <w:p>
            <w:pPr>
              <w:spacing w:line="240" w:lineRule="auto" w:after="0"/>
              <w:jc w:val="right"/>
            </w:pPr>
            <w:fldSimple w:instr=" PAGEREF quadro_2 \h ">
              <w:r>
                <w:t>25</w:t>
              </w:r>
            </w:fldSimple>
          </w:p>
        </w:tc>
      </w:tr>
      <w:tr>
        <w:tc>
          <w:tcPr>
            <w:tcW w:type="dxa" w:w="8674"/>
            <w:vAlign w:val="center"/>
            <w:tcBorders>
              <w:top w:val="nil"/>
              <w:left w:val="nil"/>
              <w:bottom w:val="nil"/>
              <w:right w:val="nil"/>
              <w:insideH w:val="nil"/>
              <w:insideV w:val="nil"/>
            </w:tcBorders>
          </w:tcPr>
          <w:p>
            <w:pPr>
              <w:spacing w:line="240" w:lineRule="auto" w:after="0"/>
            </w:pPr>
            <w:r>
              <w:rPr>
                <w:rFonts w:ascii="Arial" w:hAnsi="Arial"/>
                <w:sz w:val="22"/>
              </w:rPr>
              <w:t>Quadro 3 – Documentação do caso de uso: Importar Exame (.EDF)</w:t>
            </w:r>
          </w:p>
        </w:tc>
        <w:tc>
          <w:tcPr>
            <w:tcW w:type="dxa" w:w="567"/>
            <w:vAlign w:val="center"/>
            <w:tcBorders>
              <w:top w:val="nil"/>
              <w:left w:val="nil"/>
              <w:bottom w:val="nil"/>
              <w:right w:val="nil"/>
              <w:insideH w:val="nil"/>
              <w:insideV w:val="nil"/>
            </w:tcBorders>
          </w:tcPr>
          <w:p>
            <w:pPr>
              <w:spacing w:line="240" w:lineRule="auto" w:after="0"/>
              <w:jc w:val="right"/>
            </w:pPr>
            <w:fldSimple w:instr=" PAGEREF quadro_3 \h ">
              <w:r>
                <w:t>26</w:t>
              </w:r>
            </w:fldSimple>
          </w:p>
        </w:tc>
      </w:tr>
      <w:tr>
        <w:tc>
          <w:tcPr>
            <w:tcW w:type="dxa" w:w="8674"/>
            <w:vAlign w:val="center"/>
            <w:tcBorders>
              <w:top w:val="nil"/>
              <w:left w:val="nil"/>
              <w:bottom w:val="nil"/>
              <w:right w:val="nil"/>
              <w:insideH w:val="nil"/>
              <w:insideV w:val="nil"/>
            </w:tcBorders>
          </w:tcPr>
          <w:p>
            <w:pPr>
              <w:spacing w:line="240" w:lineRule="auto" w:after="0"/>
            </w:pPr>
            <w:r>
              <w:rPr>
                <w:rFonts w:ascii="Arial" w:hAnsi="Arial"/>
                <w:sz w:val="22"/>
              </w:rPr>
              <w:t>Quadro 4 – Documentação do caso de uso: Visualizar Sinais de EEG</w:t>
            </w:r>
          </w:p>
        </w:tc>
        <w:tc>
          <w:tcPr>
            <w:tcW w:type="dxa" w:w="567"/>
            <w:vAlign w:val="center"/>
            <w:tcBorders>
              <w:top w:val="nil"/>
              <w:left w:val="nil"/>
              <w:bottom w:val="nil"/>
              <w:right w:val="nil"/>
              <w:insideH w:val="nil"/>
              <w:insideV w:val="nil"/>
            </w:tcBorders>
          </w:tcPr>
          <w:p>
            <w:pPr>
              <w:spacing w:line="240" w:lineRule="auto" w:after="0"/>
              <w:jc w:val="right"/>
            </w:pPr>
            <w:fldSimple w:instr=" PAGEREF quadro_4 \h ">
              <w:r>
                <w:t>27</w:t>
              </w:r>
            </w:fldSimple>
          </w:p>
        </w:tc>
      </w:tr>
      <w:tr>
        <w:tc>
          <w:tcPr>
            <w:tcW w:type="dxa" w:w="8674"/>
            <w:vAlign w:val="center"/>
            <w:tcBorders>
              <w:top w:val="nil"/>
              <w:left w:val="nil"/>
              <w:bottom w:val="nil"/>
              <w:right w:val="nil"/>
              <w:insideH w:val="nil"/>
              <w:insideV w:val="nil"/>
            </w:tcBorders>
          </w:tcPr>
          <w:p>
            <w:pPr>
              <w:spacing w:line="240" w:lineRule="auto" w:after="0"/>
            </w:pPr>
            <w:r>
              <w:rPr>
                <w:rFonts w:ascii="Arial" w:hAnsi="Arial"/>
                <w:sz w:val="22"/>
              </w:rPr>
              <w:t>Quadro 5 – Documentação do caso de uso: Solicitar Análise Preditiva</w:t>
            </w:r>
          </w:p>
        </w:tc>
        <w:tc>
          <w:tcPr>
            <w:tcW w:type="dxa" w:w="567"/>
            <w:vAlign w:val="center"/>
            <w:tcBorders>
              <w:top w:val="nil"/>
              <w:left w:val="nil"/>
              <w:bottom w:val="nil"/>
              <w:right w:val="nil"/>
              <w:insideH w:val="nil"/>
              <w:insideV w:val="nil"/>
            </w:tcBorders>
          </w:tcPr>
          <w:p>
            <w:pPr>
              <w:spacing w:line="240" w:lineRule="auto" w:after="0"/>
              <w:jc w:val="right"/>
            </w:pPr>
            <w:fldSimple w:instr=" PAGEREF quadro_5 \h ">
              <w:r>
                <w:t>28</w:t>
              </w:r>
            </w:fldSimple>
          </w:p>
        </w:tc>
      </w:tr>
      <w:tr>
        <w:tc>
          <w:tcPr>
            <w:tcW w:type="dxa" w:w="8674"/>
            <w:vAlign w:val="center"/>
            <w:tcBorders>
              <w:top w:val="nil"/>
              <w:left w:val="nil"/>
              <w:bottom w:val="nil"/>
              <w:right w:val="nil"/>
              <w:insideH w:val="nil"/>
              <w:insideV w:val="nil"/>
            </w:tcBorders>
          </w:tcPr>
          <w:p>
            <w:pPr>
              <w:spacing w:line="240" w:lineRule="auto" w:after="0"/>
            </w:pPr>
            <w:r>
              <w:rPr>
                <w:rFonts w:ascii="Arial" w:hAnsi="Arial"/>
                <w:sz w:val="22"/>
              </w:rPr>
              <w:t>Quadro 6 – Documentação do caso de uso: Visualizar Explicação (XAI)</w:t>
            </w:r>
          </w:p>
        </w:tc>
        <w:tc>
          <w:tcPr>
            <w:tcW w:type="dxa" w:w="567"/>
            <w:vAlign w:val="center"/>
            <w:tcBorders>
              <w:top w:val="nil"/>
              <w:left w:val="nil"/>
              <w:bottom w:val="nil"/>
              <w:right w:val="nil"/>
              <w:insideH w:val="nil"/>
              <w:insideV w:val="nil"/>
            </w:tcBorders>
          </w:tcPr>
          <w:p>
            <w:pPr>
              <w:spacing w:line="240" w:lineRule="auto" w:after="0"/>
              <w:jc w:val="right"/>
            </w:pPr>
            <w:fldSimple w:instr=" PAGEREF quadro_6 \h ">
              <w:r>
                <w:t>28</w:t>
              </w:r>
            </w:fldSimple>
          </w:p>
        </w:tc>
      </w:tr>
      <w:tr>
        <w:tc>
          <w:tcPr>
            <w:tcW w:type="dxa" w:w="8674"/>
            <w:vAlign w:val="center"/>
            <w:tcBorders>
              <w:top w:val="nil"/>
              <w:left w:val="nil"/>
              <w:bottom w:val="nil"/>
              <w:right w:val="nil"/>
              <w:insideH w:val="nil"/>
              <w:insideV w:val="nil"/>
            </w:tcBorders>
          </w:tcPr>
          <w:p>
            <w:pPr>
              <w:spacing w:line="240" w:lineRule="auto" w:after="0"/>
            </w:pPr>
            <w:r>
              <w:rPr>
                <w:rFonts w:ascii="Arial" w:hAnsi="Arial"/>
                <w:sz w:val="22"/>
              </w:rPr>
              <w:t>Quadro 7 – Documentação do caso de uso: Emitir Laudo Médico</w:t>
            </w:r>
          </w:p>
        </w:tc>
        <w:tc>
          <w:tcPr>
            <w:tcW w:type="dxa" w:w="567"/>
            <w:vAlign w:val="center"/>
            <w:tcBorders>
              <w:top w:val="nil"/>
              <w:left w:val="nil"/>
              <w:bottom w:val="nil"/>
              <w:right w:val="nil"/>
              <w:insideH w:val="nil"/>
              <w:insideV w:val="nil"/>
            </w:tcBorders>
          </w:tcPr>
          <w:p>
            <w:pPr>
              <w:spacing w:line="240" w:lineRule="auto" w:after="0"/>
              <w:jc w:val="right"/>
            </w:pPr>
            <w:fldSimple w:instr=" PAGEREF quadro_7 \h ">
              <w:r>
                <w:t>29</w:t>
              </w:r>
            </w:fldSimple>
          </w:p>
        </w:tc>
      </w:tr>
      <w:tr>
        <w:tc>
          <w:tcPr>
            <w:tcW w:type="dxa" w:w="8674"/>
            <w:vAlign w:val="center"/>
            <w:tcBorders>
              <w:top w:val="nil"/>
              <w:left w:val="nil"/>
              <w:bottom w:val="nil"/>
              <w:right w:val="nil"/>
              <w:insideH w:val="nil"/>
              <w:insideV w:val="nil"/>
            </w:tcBorders>
          </w:tcPr>
          <w:p>
            <w:pPr>
              <w:spacing w:line="240" w:lineRule="auto" w:after="0"/>
            </w:pPr>
            <w:r>
              <w:rPr>
                <w:rFonts w:ascii="Arial" w:hAnsi="Arial"/>
                <w:sz w:val="22"/>
              </w:rPr>
              <w:t>Quadro 8 – Resultados da v43 na calibração e na avaliação histórica</w:t>
            </w:r>
          </w:p>
        </w:tc>
        <w:tc>
          <w:tcPr>
            <w:tcW w:type="dxa" w:w="567"/>
            <w:vAlign w:val="center"/>
            <w:tcBorders>
              <w:top w:val="nil"/>
              <w:left w:val="nil"/>
              <w:bottom w:val="nil"/>
              <w:right w:val="nil"/>
              <w:insideH w:val="nil"/>
              <w:insideV w:val="nil"/>
            </w:tcBorders>
          </w:tcPr>
          <w:p>
            <w:pPr>
              <w:spacing w:line="240" w:lineRule="auto" w:after="0"/>
              <w:jc w:val="right"/>
            </w:pPr>
            <w:fldSimple w:instr=" PAGEREF quadro_8 \h ">
              <w:r>
                <w:t>44</w:t>
              </w:r>
            </w:fldSimple>
          </w:p>
        </w:tc>
      </w:tr>
      <w:tr>
        <w:tc>
          <w:tcPr>
            <w:tcW w:type="dxa" w:w="8674"/>
            <w:vAlign w:val="center"/>
            <w:tcBorders>
              <w:top w:val="nil"/>
              <w:left w:val="nil"/>
              <w:bottom w:val="nil"/>
              <w:right w:val="nil"/>
              <w:insideH w:val="nil"/>
              <w:insideV w:val="nil"/>
            </w:tcBorders>
          </w:tcPr>
          <w:p>
            <w:pPr>
              <w:spacing w:line="240" w:lineRule="auto" w:after="0"/>
            </w:pPr>
            <w:r>
              <w:rPr>
                <w:rFonts w:ascii="Arial" w:hAnsi="Arial"/>
                <w:sz w:val="22"/>
              </w:rPr>
              <w:t>Quadro 9 – Descrição Orçamentária</w:t>
            </w:r>
          </w:p>
        </w:tc>
        <w:tc>
          <w:tcPr>
            <w:tcW w:type="dxa" w:w="567"/>
            <w:vAlign w:val="center"/>
            <w:tcBorders>
              <w:top w:val="nil"/>
              <w:left w:val="nil"/>
              <w:bottom w:val="nil"/>
              <w:right w:val="nil"/>
              <w:insideH w:val="nil"/>
              <w:insideV w:val="nil"/>
            </w:tcBorders>
          </w:tcPr>
          <w:p>
            <w:pPr>
              <w:spacing w:line="240" w:lineRule="auto" w:after="0"/>
              <w:jc w:val="right"/>
            </w:pPr>
            <w:fldSimple w:instr=" PAGEREF quadro_9 \h ">
              <w:r>
                <w:t>55</w:t>
              </w:r>
            </w:fldSimple>
          </w:p>
        </w:tc>
      </w:tr>
      <w:tr>
        <w:tc>
          <w:tcPr>
            <w:tcW w:type="dxa" w:w="8674"/>
            <w:vAlign w:val="center"/>
            <w:tcBorders>
              <w:top w:val="nil"/>
              <w:left w:val="nil"/>
              <w:bottom w:val="nil"/>
              <w:right w:val="nil"/>
              <w:insideH w:val="nil"/>
              <w:insideV w:val="nil"/>
            </w:tcBorders>
          </w:tcPr>
          <w:p>
            <w:pPr>
              <w:spacing w:line="240" w:lineRule="auto" w:after="0"/>
            </w:pPr>
            <w:r>
              <w:rPr>
                <w:rFonts w:ascii="Arial" w:hAnsi="Arial"/>
                <w:sz w:val="22"/>
              </w:rPr>
              <w:t>Quadro 10 – Cronograma de trabalho dividido em meses e atividades a serem realizadas</w:t>
            </w:r>
          </w:p>
        </w:tc>
        <w:tc>
          <w:tcPr>
            <w:tcW w:type="dxa" w:w="567"/>
            <w:vAlign w:val="center"/>
            <w:tcBorders>
              <w:top w:val="nil"/>
              <w:left w:val="nil"/>
              <w:bottom w:val="nil"/>
              <w:right w:val="nil"/>
              <w:insideH w:val="nil"/>
              <w:insideV w:val="nil"/>
            </w:tcBorders>
          </w:tcPr>
          <w:p>
            <w:pPr>
              <w:spacing w:line="240" w:lineRule="auto" w:after="0"/>
              <w:jc w:val="right"/>
            </w:pPr>
            <w:fldSimple w:instr=" PAGEREF quadro_10 \h ">
              <w:r>
                <w:t>55</w:t>
              </w:r>
            </w:fldSimple>
          </w:p>
        </w:tc>
      </w:tr>
    </w:tbl>
    <w:p>
      <w:pPr>
        <w:pageBreakBefore/>
        <w:spacing w:after="360"/>
        <w:jc w:val="center"/>
      </w:pPr>
      <w:r>
        <w:rPr>
          <w:rFonts w:ascii="Arial" w:hAnsi="Arial"/>
          <w:b/>
          <w:sz w:val="24"/>
        </w:rPr>
        <w:t>LISTA DE ABREVIATURAS E SIGLAS</w:t>
      </w:r>
    </w:p>
    <w:p>
      <w:pPr>
        <w:spacing w:line="240" w:lineRule="auto" w:after="0"/>
        <w:ind w:firstLine="0"/>
        <w:jc w:val="both"/>
      </w:pPr>
      <w:r>
        <w:rPr>
          <w:rFonts w:ascii="Arial" w:hAnsi="Arial"/>
          <w:sz w:val="24"/>
        </w:rPr>
        <w:t>ANVISA – Agência Nacional de Vigilância Sanitária</w:t>
      </w:r>
    </w:p>
    <w:p>
      <w:pPr>
        <w:spacing w:line="240" w:lineRule="auto" w:after="0"/>
        <w:ind w:firstLine="0"/>
        <w:jc w:val="both"/>
      </w:pPr>
      <w:r>
        <w:rPr>
          <w:rFonts w:ascii="Arial" w:hAnsi="Arial"/>
          <w:sz w:val="24"/>
        </w:rPr>
        <w:t>API – Application Programming Interface (Interface de Programação de Aplicações)</w:t>
      </w:r>
    </w:p>
    <w:p>
      <w:pPr>
        <w:spacing w:line="240" w:lineRule="auto" w:after="0"/>
        <w:ind w:firstLine="0"/>
        <w:jc w:val="both"/>
      </w:pPr>
      <w:r>
        <w:rPr>
          <w:rFonts w:ascii="Arial" w:hAnsi="Arial"/>
          <w:sz w:val="24"/>
        </w:rPr>
        <w:t>BiLSTM – Bidirectional Long Short-Term Memory (Memória de Longo e Curto Prazo Bidirecional)</w:t>
      </w:r>
    </w:p>
    <w:p>
      <w:pPr>
        <w:spacing w:line="240" w:lineRule="auto" w:after="0"/>
        <w:ind w:firstLine="0"/>
        <w:jc w:val="both"/>
      </w:pPr>
      <w:r>
        <w:rPr>
          <w:rFonts w:ascii="Arial" w:hAnsi="Arial"/>
          <w:sz w:val="24"/>
        </w:rPr>
        <w:t>CDSS – Clinical Decision Support Systems (Sistemas de Suporte à Decisão Clínica)</w:t>
      </w:r>
    </w:p>
    <w:p>
      <w:pPr>
        <w:spacing w:line="240" w:lineRule="auto" w:after="0"/>
        <w:ind w:firstLine="0"/>
        <w:jc w:val="both"/>
      </w:pPr>
      <w:r>
        <w:rPr>
          <w:rFonts w:ascii="Arial" w:hAnsi="Arial"/>
          <w:sz w:val="24"/>
        </w:rPr>
        <w:t>CHB-MIT – Children's Hospital Boston - Massachusetts Institute of Technology</w:t>
      </w:r>
    </w:p>
    <w:p>
      <w:pPr>
        <w:spacing w:line="240" w:lineRule="auto" w:after="0"/>
        <w:ind w:firstLine="0"/>
        <w:jc w:val="both"/>
      </w:pPr>
      <w:r>
        <w:rPr>
          <w:rFonts w:ascii="Arial" w:hAnsi="Arial"/>
          <w:sz w:val="24"/>
        </w:rPr>
        <w:t>CNN – Convolutional Neural Network (Rede Neural Convolucional)</w:t>
      </w:r>
    </w:p>
    <w:p>
      <w:pPr>
        <w:spacing w:line="240" w:lineRule="auto" w:after="0"/>
        <w:ind w:firstLine="0"/>
        <w:jc w:val="both"/>
      </w:pPr>
      <w:r>
        <w:rPr>
          <w:rFonts w:ascii="Arial" w:hAnsi="Arial"/>
          <w:sz w:val="24"/>
        </w:rPr>
        <w:t>CPF – Cadastro de Pessoas Físicas</w:t>
      </w:r>
    </w:p>
    <w:p>
      <w:pPr>
        <w:spacing w:line="240" w:lineRule="auto" w:after="0"/>
        <w:ind w:firstLine="0"/>
        <w:jc w:val="both"/>
      </w:pPr>
      <w:r>
        <w:rPr>
          <w:rFonts w:ascii="Arial" w:hAnsi="Arial"/>
          <w:sz w:val="24"/>
        </w:rPr>
        <w:t>CRM – Conselho Regional de Medicina</w:t>
      </w:r>
    </w:p>
    <w:p>
      <w:pPr>
        <w:spacing w:line="240" w:lineRule="auto" w:after="0"/>
        <w:ind w:firstLine="0"/>
        <w:jc w:val="both"/>
      </w:pPr>
      <w:r>
        <w:rPr>
          <w:rFonts w:ascii="Arial" w:hAnsi="Arial"/>
          <w:sz w:val="24"/>
        </w:rPr>
        <w:t>EDF – European Data Format</w:t>
      </w:r>
    </w:p>
    <w:p>
      <w:pPr>
        <w:spacing w:line="240" w:lineRule="auto" w:after="0"/>
        <w:ind w:firstLine="0"/>
        <w:jc w:val="both"/>
      </w:pPr>
      <w:r>
        <w:rPr>
          <w:rFonts w:ascii="Arial" w:hAnsi="Arial"/>
          <w:sz w:val="24"/>
        </w:rPr>
        <w:t>EEG – Eletroencefalograma</w:t>
      </w:r>
    </w:p>
    <w:p>
      <w:pPr>
        <w:spacing w:line="240" w:lineRule="auto" w:after="0"/>
        <w:ind w:firstLine="0"/>
        <w:jc w:val="both"/>
      </w:pPr>
      <w:r>
        <w:rPr>
          <w:rFonts w:ascii="Arial" w:hAnsi="Arial"/>
          <w:sz w:val="24"/>
        </w:rPr>
        <w:t>eMAG – Modelo de Acessibilidade em Governo Eletrônico</w:t>
      </w:r>
    </w:p>
    <w:p>
      <w:pPr>
        <w:spacing w:line="240" w:lineRule="auto" w:after="0"/>
        <w:ind w:firstLine="0"/>
        <w:jc w:val="both"/>
      </w:pPr>
      <w:r>
        <w:rPr>
          <w:rFonts w:ascii="Arial" w:hAnsi="Arial"/>
          <w:sz w:val="24"/>
        </w:rPr>
        <w:t>FROC – Free-Response Receiver Operating Characteristic</w:t>
      </w:r>
    </w:p>
    <w:p>
      <w:pPr>
        <w:spacing w:line="240" w:lineRule="auto" w:after="0"/>
        <w:ind w:firstLine="0"/>
        <w:jc w:val="both"/>
      </w:pPr>
      <w:r>
        <w:rPr>
          <w:rFonts w:ascii="Arial" w:hAnsi="Arial"/>
          <w:sz w:val="24"/>
        </w:rPr>
        <w:t>HTTP – Hypertext Transfer Protocol</w:t>
      </w:r>
    </w:p>
    <w:p>
      <w:pPr>
        <w:spacing w:line="240" w:lineRule="auto" w:after="0"/>
        <w:ind w:firstLine="0"/>
        <w:jc w:val="both"/>
      </w:pPr>
      <w:r>
        <w:rPr>
          <w:rFonts w:ascii="Arial" w:hAnsi="Arial"/>
          <w:sz w:val="24"/>
        </w:rPr>
        <w:t>IA – Inteligência Artificial</w:t>
      </w:r>
    </w:p>
    <w:p>
      <w:pPr>
        <w:spacing w:line="240" w:lineRule="auto" w:after="0"/>
        <w:ind w:firstLine="0"/>
        <w:jc w:val="both"/>
      </w:pPr>
      <w:r>
        <w:rPr>
          <w:rFonts w:ascii="Arial" w:hAnsi="Arial"/>
          <w:sz w:val="24"/>
        </w:rPr>
        <w:t>IFG – Instituto Federal de Educação, Ciência e Tecnologia de Goiás</w:t>
      </w:r>
    </w:p>
    <w:p>
      <w:pPr>
        <w:spacing w:line="240" w:lineRule="auto" w:after="0"/>
        <w:ind w:firstLine="0"/>
        <w:jc w:val="both"/>
      </w:pPr>
      <w:r>
        <w:rPr>
          <w:rFonts w:ascii="Arial" w:hAnsi="Arial"/>
          <w:sz w:val="24"/>
        </w:rPr>
        <w:t>I/O – Input/Output (Entrada/Saída)</w:t>
      </w:r>
    </w:p>
    <w:p>
      <w:pPr>
        <w:spacing w:line="240" w:lineRule="auto" w:after="0"/>
        <w:ind w:firstLine="0"/>
        <w:jc w:val="both"/>
      </w:pPr>
      <w:r>
        <w:rPr>
          <w:rFonts w:ascii="Arial" w:hAnsi="Arial"/>
          <w:sz w:val="24"/>
        </w:rPr>
        <w:t>IoU – Intersection over Union (Interseção sobre União)</w:t>
      </w:r>
    </w:p>
    <w:p>
      <w:pPr>
        <w:spacing w:line="240" w:lineRule="auto" w:after="0"/>
        <w:ind w:firstLine="0"/>
        <w:jc w:val="both"/>
      </w:pPr>
      <w:r>
        <w:rPr>
          <w:rFonts w:ascii="Arial" w:hAnsi="Arial"/>
          <w:sz w:val="24"/>
        </w:rPr>
        <w:t>JSON – JavaScript Object Notation</w:t>
      </w:r>
    </w:p>
    <w:p>
      <w:pPr>
        <w:spacing w:line="240" w:lineRule="auto" w:after="0"/>
        <w:ind w:firstLine="0"/>
        <w:jc w:val="both"/>
      </w:pPr>
      <w:r>
        <w:rPr>
          <w:rFonts w:ascii="Arial" w:hAnsi="Arial"/>
          <w:sz w:val="24"/>
        </w:rPr>
        <w:t>JWT – JSON Web Token</w:t>
      </w:r>
    </w:p>
    <w:p>
      <w:pPr>
        <w:spacing w:line="240" w:lineRule="auto" w:after="0"/>
        <w:ind w:firstLine="0"/>
        <w:jc w:val="both"/>
      </w:pPr>
      <w:r>
        <w:rPr>
          <w:rFonts w:ascii="Arial" w:hAnsi="Arial"/>
          <w:sz w:val="24"/>
        </w:rPr>
        <w:t>LGPD – Lei Geral de Proteção de Dados Pessoais</w:t>
      </w:r>
    </w:p>
    <w:p>
      <w:pPr>
        <w:spacing w:line="240" w:lineRule="auto" w:after="0"/>
        <w:ind w:firstLine="0"/>
        <w:jc w:val="both"/>
      </w:pPr>
      <w:r>
        <w:rPr>
          <w:rFonts w:ascii="Arial" w:hAnsi="Arial"/>
          <w:sz w:val="24"/>
        </w:rPr>
        <w:t>LSTM – Long Short-Term Memory (Memória de Longo e Curto Prazo)</w:t>
      </w:r>
    </w:p>
    <w:p>
      <w:pPr>
        <w:spacing w:line="240" w:lineRule="auto" w:after="0"/>
        <w:ind w:firstLine="0"/>
        <w:jc w:val="both"/>
      </w:pPr>
      <w:r>
        <w:rPr>
          <w:rFonts w:ascii="Arial" w:hAnsi="Arial"/>
          <w:sz w:val="24"/>
        </w:rPr>
        <w:t>MER – Modelo Entidade-Relacionamento</w:t>
      </w:r>
    </w:p>
    <w:p>
      <w:pPr>
        <w:spacing w:line="240" w:lineRule="auto" w:after="0"/>
        <w:ind w:firstLine="0"/>
        <w:jc w:val="both"/>
      </w:pPr>
      <w:r>
        <w:rPr>
          <w:rFonts w:ascii="Arial" w:hAnsi="Arial"/>
          <w:sz w:val="24"/>
        </w:rPr>
        <w:t>MLP – Multi-Layer Perceptron (Perceptron Multicamadas)</w:t>
      </w:r>
    </w:p>
    <w:p>
      <w:pPr>
        <w:spacing w:line="240" w:lineRule="auto" w:after="0"/>
        <w:ind w:firstLine="0"/>
        <w:jc w:val="both"/>
      </w:pPr>
      <w:r>
        <w:rPr>
          <w:rFonts w:ascii="Arial" w:hAnsi="Arial"/>
          <w:sz w:val="24"/>
        </w:rPr>
        <w:t>P&amp;D – Pesquisa e Desenvolvimento</w:t>
      </w:r>
    </w:p>
    <w:p>
      <w:pPr>
        <w:spacing w:line="240" w:lineRule="auto" w:after="0"/>
        <w:ind w:firstLine="0"/>
        <w:jc w:val="both"/>
      </w:pPr>
      <w:r>
        <w:rPr>
          <w:rFonts w:ascii="Arial" w:hAnsi="Arial"/>
          <w:sz w:val="24"/>
        </w:rPr>
        <w:t>PIBITI – Programa Institucional de Bolsas de Iniciação em Desenvolvimento Tecnológico e Inovação</w:t>
      </w:r>
    </w:p>
    <w:p>
      <w:pPr>
        <w:spacing w:line="240" w:lineRule="auto" w:after="0"/>
        <w:ind w:firstLine="0"/>
        <w:jc w:val="both"/>
      </w:pPr>
      <w:r>
        <w:rPr>
          <w:rFonts w:ascii="Arial" w:hAnsi="Arial"/>
          <w:sz w:val="24"/>
        </w:rPr>
        <w:t>RDC – Resolução da Diretoria Colegiada</w:t>
      </w:r>
    </w:p>
    <w:p>
      <w:pPr>
        <w:spacing w:line="240" w:lineRule="auto" w:after="0"/>
        <w:ind w:firstLine="0"/>
        <w:jc w:val="both"/>
      </w:pPr>
      <w:r>
        <w:rPr>
          <w:rFonts w:ascii="Arial" w:hAnsi="Arial"/>
          <w:sz w:val="24"/>
        </w:rPr>
        <w:t>REST – Representational State Transfer</w:t>
      </w:r>
    </w:p>
    <w:p>
      <w:pPr>
        <w:spacing w:line="240" w:lineRule="auto" w:after="0"/>
        <w:ind w:firstLine="0"/>
        <w:jc w:val="both"/>
      </w:pPr>
      <w:r>
        <w:rPr>
          <w:rFonts w:ascii="Arial" w:hAnsi="Arial"/>
          <w:sz w:val="24"/>
        </w:rPr>
        <w:t>RF – Requisito Funcional</w:t>
      </w:r>
    </w:p>
    <w:p>
      <w:pPr>
        <w:spacing w:line="240" w:lineRule="auto" w:after="0"/>
        <w:ind w:firstLine="0"/>
        <w:jc w:val="both"/>
      </w:pPr>
      <w:r>
        <w:rPr>
          <w:rFonts w:ascii="Arial" w:hAnsi="Arial"/>
          <w:sz w:val="24"/>
        </w:rPr>
        <w:t>RNF – Requisito Não Funcional</w:t>
      </w:r>
    </w:p>
    <w:p>
      <w:pPr>
        <w:spacing w:line="240" w:lineRule="auto" w:after="0"/>
        <w:ind w:firstLine="0"/>
        <w:jc w:val="both"/>
      </w:pPr>
      <w:r>
        <w:rPr>
          <w:rFonts w:ascii="Arial" w:hAnsi="Arial"/>
          <w:sz w:val="24"/>
        </w:rPr>
        <w:t>SADC – Sistema de Apoio à Decisão Clínica</w:t>
      </w:r>
    </w:p>
    <w:p>
      <w:pPr>
        <w:spacing w:line="240" w:lineRule="auto" w:after="0"/>
        <w:ind w:firstLine="0"/>
        <w:jc w:val="both"/>
      </w:pPr>
      <w:r>
        <w:rPr>
          <w:rFonts w:ascii="Arial" w:hAnsi="Arial"/>
          <w:sz w:val="24"/>
        </w:rPr>
        <w:t>SHAP – Shapley Additive exPlanations</w:t>
      </w:r>
    </w:p>
    <w:p>
      <w:pPr>
        <w:spacing w:line="240" w:lineRule="auto" w:after="0"/>
        <w:ind w:firstLine="0"/>
        <w:jc w:val="both"/>
      </w:pPr>
      <w:r>
        <w:rPr>
          <w:rFonts w:ascii="Arial" w:hAnsi="Arial"/>
          <w:sz w:val="24"/>
        </w:rPr>
        <w:t>SOA – Service-Oriented Architecture (Arquitetura Orientada a Serviços)</w:t>
      </w:r>
    </w:p>
    <w:p>
      <w:pPr>
        <w:spacing w:line="240" w:lineRule="auto" w:after="0"/>
        <w:ind w:firstLine="0"/>
        <w:jc w:val="both"/>
      </w:pPr>
      <w:r>
        <w:rPr>
          <w:rFonts w:ascii="Arial" w:hAnsi="Arial"/>
          <w:sz w:val="24"/>
        </w:rPr>
        <w:t>SPA – Single Page Application</w:t>
      </w:r>
    </w:p>
    <w:p>
      <w:pPr>
        <w:spacing w:line="240" w:lineRule="auto" w:after="0"/>
        <w:ind w:firstLine="0"/>
        <w:jc w:val="both"/>
      </w:pPr>
      <w:r>
        <w:rPr>
          <w:rFonts w:ascii="Arial" w:hAnsi="Arial"/>
          <w:sz w:val="24"/>
        </w:rPr>
        <w:t>UI – User Interface (Interface de Usuário)</w:t>
      </w:r>
    </w:p>
    <w:p>
      <w:pPr>
        <w:spacing w:line="240" w:lineRule="auto" w:after="0"/>
        <w:ind w:firstLine="0"/>
        <w:jc w:val="both"/>
      </w:pPr>
      <w:r>
        <w:rPr>
          <w:rFonts w:ascii="Arial" w:hAnsi="Arial"/>
          <w:sz w:val="24"/>
        </w:rPr>
        <w:t>WCAG – Web Content Accessibility Guidelines</w:t>
      </w:r>
    </w:p>
    <w:p>
      <w:pPr>
        <w:spacing w:line="240" w:lineRule="auto" w:after="0"/>
        <w:ind w:firstLine="0"/>
        <w:jc w:val="both"/>
      </w:pPr>
      <w:r>
        <w:rPr>
          <w:rFonts w:ascii="Arial" w:hAnsi="Arial"/>
          <w:sz w:val="24"/>
        </w:rPr>
        <w:t>WHO – World Health Organization (Organização Mundial da Saúde)</w:t>
      </w:r>
    </w:p>
    <w:p>
      <w:pPr>
        <w:spacing w:line="240" w:lineRule="auto" w:after="0"/>
        <w:ind w:firstLine="0"/>
        <w:jc w:val="both"/>
      </w:pPr>
      <w:r>
        <w:rPr>
          <w:rFonts w:ascii="Arial" w:hAnsi="Arial"/>
          <w:sz w:val="24"/>
        </w:rPr>
        <w:t>XAI – Explainable Artificial Intelligence (Inteligência Artificial Explicável)</w:t>
      </w:r>
    </w:p>
    <w:p w:rsidR="00000000" w:rsidDel="00000000" w:rsidP="00000000" w:rsidRDefault="00000000" w:rsidRPr="00000000" w14:paraId="0000003F">
      <w:pPr>
        <w:pStyle w:val="Title"/>
        <w:pageBreakBefore/>
        <w:spacing w:line="276" w:lineRule="auto" w:before="0" w:after="200"/>
        <w:ind w:firstLine="0" w:left="0"/>
        <w:jc w:val="center"/>
        <w:rPr>
          <w:b w:val="1"/>
          <w:bCs w:val="1"/>
        </w:rPr>
      </w:pPr>
      <w:r>
        <w:rPr>
          <w:rFonts w:ascii="Arial" w:hAnsi="Arial"/>
          <w:b/>
          <w:color w:val="000000"/>
          <w:sz w:val="24"/>
        </w:rPr>
        <w:t>SUMÁRIO</w:t>
      </w:r>
    </w:p>
    <w:tbl>
      <w:tblPr>
        <w:tblW w:w="90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2" w:type="dxa"/>
          <w:left w:w="20" w:type="dxa"/>
          <w:bottom w:w="12" w:type="dxa"/>
          <w:right w:w="20" w:type="dxa"/>
        </w:tblCellMar>
        <w:tblLook w:val="0000"/>
      </w:tblPr>
      <w:tblGrid>
        <w:gridCol w:w="8070"/>
        <w:gridCol w:w="1000"/>
      </w:tblGrid>
      <w:tr>
        <w:trPr>
          <w:cantSplit/>
        </w:trPr>
        <w:tc>
          <w:tcPr>
            <w:tcW w:w="8070" w:type="dxa"/>
            <w:tcMar>
              <w:top w:w="12" w:type="dxa"/>
              <w:left w:w="10" w:type="dxa"/>
              <w:bottom w:w="12" w:type="dxa"/>
              <w:right w:w="40" w:type="dxa"/>
            </w:tcMar>
            <w:vAlign w:val="center"/>
          </w:tcPr>
          <w:p>
            <w:pPr>
              <w:spacing w:line="240" w:lineRule="auto" w:after="0" w:before="0"/>
              <w:jc w:val="left"/>
            </w:pPr>
            <w:r>
              <w:rPr>
                <w:rFonts w:ascii="Arial" w:hAnsi="Arial"/>
                <w:b/>
                <w:color w:val="000000"/>
                <w:sz w:val="19"/>
              </w:rPr>
              <w:t>1 INTRODUÇÃO</w:t>
            </w:r>
          </w:p>
        </w:tc>
        <w:tc>
          <w:tcPr>
            <w:tcW w:w="1000" w:type="dxa"/>
            <w:tcMar>
              <w:top w:w="12" w:type="dxa"/>
              <w:left w:w="20" w:type="dxa"/>
              <w:bottom w:w="12" w:type="dxa"/>
              <w:right w:w="10" w:type="dxa"/>
            </w:tcMar>
            <w:vAlign w:val="center"/>
          </w:tcPr>
          <w:p>
            <w:pPr>
              <w:jc w:val="right"/>
            </w:pPr>
            <w:fldSimple w:instr=" PAGEREF toc_300 \h ">
              <w:r>
                <w:t>12</w:t>
              </w:r>
            </w:fldSimple>
          </w:p>
        </w:tc>
      </w:tr>
      <w:tr>
        <w:trPr>
          <w:cantSplit/>
        </w:trPr>
        <w:tc>
          <w:tcPr>
            <w:tcW w:w="8070" w:type="dxa"/>
            <w:tcMar>
              <w:top w:w="12" w:type="dxa"/>
              <w:left w:w="10" w:type="dxa"/>
              <w:bottom w:w="12" w:type="dxa"/>
              <w:right w:w="40" w:type="dxa"/>
            </w:tcMar>
            <w:vAlign w:val="center"/>
          </w:tcPr>
          <w:p>
            <w:pPr>
              <w:spacing w:line="240" w:lineRule="auto" w:after="0" w:before="0"/>
              <w:jc w:val="left"/>
            </w:pPr>
            <w:r>
              <w:rPr>
                <w:rFonts w:ascii="Arial" w:hAnsi="Arial"/>
                <w:b w:val="0"/>
                <w:color w:val="000000"/>
                <w:sz w:val="19"/>
              </w:rPr>
              <w:t>1.1 OBJETIVOS</w:t>
            </w:r>
          </w:p>
        </w:tc>
        <w:tc>
          <w:tcPr>
            <w:tcW w:w="1000" w:type="dxa"/>
            <w:tcMar>
              <w:top w:w="12" w:type="dxa"/>
              <w:left w:w="20" w:type="dxa"/>
              <w:bottom w:w="12" w:type="dxa"/>
              <w:right w:w="10" w:type="dxa"/>
            </w:tcMar>
            <w:vAlign w:val="center"/>
          </w:tcPr>
          <w:p>
            <w:pPr>
              <w:jc w:val="right"/>
            </w:pPr>
            <w:fldSimple w:instr=" PAGEREF toc_301 \h ">
              <w:r>
                <w:t>12</w:t>
              </w:r>
            </w:fldSimple>
          </w:p>
        </w:tc>
      </w:tr>
      <w:tr>
        <w:trPr>
          <w:cantSplit/>
        </w:trPr>
        <w:tc>
          <w:tcPr>
            <w:tcW w:w="8070" w:type="dxa"/>
            <w:tcMar>
              <w:top w:w="12" w:type="dxa"/>
              <w:left w:w="10" w:type="dxa"/>
              <w:bottom w:w="12" w:type="dxa"/>
              <w:right w:w="40" w:type="dxa"/>
            </w:tcMar>
            <w:vAlign w:val="center"/>
          </w:tcPr>
          <w:p>
            <w:pPr>
              <w:spacing w:line="240" w:lineRule="auto" w:after="0" w:before="0"/>
              <w:jc w:val="left"/>
            </w:pPr>
            <w:r>
              <w:rPr>
                <w:rFonts w:ascii="Arial" w:hAnsi="Arial"/>
                <w:b w:val="0"/>
                <w:color w:val="000000"/>
                <w:sz w:val="19"/>
              </w:rPr>
              <w:t>1.1.1 Objetivo Geral</w:t>
            </w:r>
          </w:p>
        </w:tc>
        <w:tc>
          <w:tcPr>
            <w:tcW w:w="1000" w:type="dxa"/>
            <w:tcMar>
              <w:top w:w="12" w:type="dxa"/>
              <w:left w:w="20" w:type="dxa"/>
              <w:bottom w:w="12" w:type="dxa"/>
              <w:right w:w="10" w:type="dxa"/>
            </w:tcMar>
            <w:vAlign w:val="center"/>
          </w:tcPr>
          <w:p>
            <w:pPr>
              <w:jc w:val="right"/>
            </w:pPr>
            <w:fldSimple w:instr=" PAGEREF toc_302 \h ">
              <w:r>
                <w:t>13</w:t>
              </w:r>
            </w:fldSimple>
          </w:p>
        </w:tc>
      </w:tr>
      <w:tr>
        <w:trPr>
          <w:cantSplit/>
        </w:trPr>
        <w:tc>
          <w:tcPr>
            <w:tcW w:w="8070" w:type="dxa"/>
            <w:tcMar>
              <w:top w:w="12" w:type="dxa"/>
              <w:left w:w="10" w:type="dxa"/>
              <w:bottom w:w="12" w:type="dxa"/>
              <w:right w:w="40" w:type="dxa"/>
            </w:tcMar>
            <w:vAlign w:val="center"/>
          </w:tcPr>
          <w:p>
            <w:pPr>
              <w:spacing w:line="240" w:lineRule="auto" w:after="0" w:before="0"/>
              <w:jc w:val="left"/>
            </w:pPr>
            <w:r>
              <w:rPr>
                <w:rFonts w:ascii="Arial" w:hAnsi="Arial"/>
                <w:b w:val="0"/>
                <w:color w:val="000000"/>
                <w:sz w:val="19"/>
              </w:rPr>
              <w:t>1.1.2 Objetivos Específicos</w:t>
            </w:r>
          </w:p>
        </w:tc>
        <w:tc>
          <w:tcPr>
            <w:tcW w:w="1000" w:type="dxa"/>
            <w:tcMar>
              <w:top w:w="12" w:type="dxa"/>
              <w:left w:w="20" w:type="dxa"/>
              <w:bottom w:w="12" w:type="dxa"/>
              <w:right w:w="10" w:type="dxa"/>
            </w:tcMar>
            <w:vAlign w:val="center"/>
          </w:tcPr>
          <w:p>
            <w:pPr>
              <w:jc w:val="right"/>
            </w:pPr>
            <w:fldSimple w:instr=" PAGEREF toc_303 \h ">
              <w:r>
                <w:t>13</w:t>
              </w:r>
            </w:fldSimple>
          </w:p>
        </w:tc>
      </w:tr>
      <w:tr>
        <w:trPr>
          <w:cantSplit/>
        </w:trPr>
        <w:tc>
          <w:tcPr>
            <w:tcW w:w="8070" w:type="dxa"/>
            <w:tcMar>
              <w:top w:w="12" w:type="dxa"/>
              <w:left w:w="10" w:type="dxa"/>
              <w:bottom w:w="12" w:type="dxa"/>
              <w:right w:w="40" w:type="dxa"/>
            </w:tcMar>
            <w:vAlign w:val="center"/>
          </w:tcPr>
          <w:p>
            <w:pPr>
              <w:spacing w:line="240" w:lineRule="auto" w:after="0" w:before="0"/>
              <w:jc w:val="left"/>
            </w:pPr>
            <w:r>
              <w:rPr>
                <w:rFonts w:ascii="Arial" w:hAnsi="Arial"/>
                <w:b w:val="0"/>
                <w:color w:val="000000"/>
                <w:sz w:val="19"/>
              </w:rPr>
              <w:t>1.2 Justificativa</w:t>
            </w:r>
          </w:p>
        </w:tc>
        <w:tc>
          <w:tcPr>
            <w:tcW w:w="1000" w:type="dxa"/>
            <w:tcMar>
              <w:top w:w="12" w:type="dxa"/>
              <w:left w:w="20" w:type="dxa"/>
              <w:bottom w:w="12" w:type="dxa"/>
              <w:right w:w="10" w:type="dxa"/>
            </w:tcMar>
            <w:vAlign w:val="center"/>
          </w:tcPr>
          <w:p>
            <w:pPr>
              <w:jc w:val="right"/>
            </w:pPr>
            <w:fldSimple w:instr=" PAGEREF toc_304 \h ">
              <w:r>
                <w:t>13</w:t>
              </w:r>
            </w:fldSimple>
          </w:p>
        </w:tc>
      </w:tr>
      <w:tr>
        <w:trPr>
          <w:cantSplit/>
        </w:trPr>
        <w:tc>
          <w:tcPr>
            <w:tcW w:w="8070" w:type="dxa"/>
            <w:tcMar>
              <w:top w:w="12" w:type="dxa"/>
              <w:left w:w="10" w:type="dxa"/>
              <w:bottom w:w="12" w:type="dxa"/>
              <w:right w:w="40" w:type="dxa"/>
            </w:tcMar>
            <w:vAlign w:val="center"/>
          </w:tcPr>
          <w:p>
            <w:r>
              <w:t>1.3 Organização do Trabalho</w:t>
            </w:r>
          </w:p>
        </w:tc>
        <w:tc>
          <w:tcPr>
            <w:tcW w:w="1000" w:type="dxa"/>
            <w:tcMar>
              <w:top w:w="12" w:type="dxa"/>
              <w:left w:w="20" w:type="dxa"/>
              <w:bottom w:w="12" w:type="dxa"/>
              <w:right w:w="10" w:type="dxa"/>
            </w:tcMar>
            <w:vAlign w:val="center"/>
          </w:tcPr>
          <w:p>
            <w:pPr>
              <w:jc w:val="right"/>
            </w:pPr>
            <w:fldSimple w:instr=" PAGEREF toc_305 \h ">
              <w:r>
                <w:t>14</w:t>
              </w:r>
            </w:fldSimple>
          </w:p>
        </w:tc>
      </w:tr>
      <w:tr>
        <w:trPr>
          <w:cantSplit/>
        </w:trPr>
        <w:tc>
          <w:tcPr>
            <w:tcW w:w="8070" w:type="dxa"/>
            <w:tcMar>
              <w:top w:w="12" w:type="dxa"/>
              <w:left w:w="10" w:type="dxa"/>
              <w:bottom w:w="12" w:type="dxa"/>
              <w:right w:w="40" w:type="dxa"/>
            </w:tcMar>
            <w:vAlign w:val="center"/>
          </w:tcPr>
          <w:p>
            <w:pPr>
              <w:spacing w:line="240" w:lineRule="auto" w:after="0" w:before="0"/>
              <w:jc w:val="left"/>
            </w:pPr>
            <w:r>
              <w:rPr>
                <w:rFonts w:ascii="Arial" w:hAnsi="Arial"/>
                <w:b/>
                <w:color w:val="000000"/>
                <w:sz w:val="19"/>
              </w:rPr>
              <w:t>2 REFERENCIAL TEÓRICO</w:t>
            </w:r>
          </w:p>
        </w:tc>
        <w:tc>
          <w:tcPr>
            <w:tcW w:w="1000" w:type="dxa"/>
            <w:tcMar>
              <w:top w:w="12" w:type="dxa"/>
              <w:left w:w="20" w:type="dxa"/>
              <w:bottom w:w="12" w:type="dxa"/>
              <w:right w:w="10" w:type="dxa"/>
            </w:tcMar>
            <w:vAlign w:val="center"/>
          </w:tcPr>
          <w:p>
            <w:pPr>
              <w:jc w:val="right"/>
            </w:pPr>
            <w:fldSimple w:instr=" PAGEREF toc_306 \h ">
              <w:r>
                <w:t>15</w:t>
              </w:r>
            </w:fldSimple>
          </w:p>
        </w:tc>
      </w:tr>
      <w:tr>
        <w:trPr>
          <w:cantSplit/>
        </w:trPr>
        <w:tc>
          <w:tcPr>
            <w:tcW w:w="8070" w:type="dxa"/>
            <w:tcMar>
              <w:top w:w="12" w:type="dxa"/>
              <w:left w:w="10" w:type="dxa"/>
              <w:bottom w:w="12" w:type="dxa"/>
              <w:right w:w="40" w:type="dxa"/>
            </w:tcMar>
            <w:vAlign w:val="center"/>
          </w:tcPr>
          <w:p>
            <w:pPr>
              <w:spacing w:line="240" w:lineRule="auto" w:after="0" w:before="0"/>
              <w:jc w:val="left"/>
            </w:pPr>
            <w:r>
              <w:rPr>
                <w:rFonts w:ascii="Arial" w:hAnsi="Arial"/>
                <w:b w:val="0"/>
                <w:color w:val="000000"/>
                <w:sz w:val="19"/>
              </w:rPr>
              <w:t>2.1 Contexto Neurofisiológico e Desafios da Análise Computacional</w:t>
            </w:r>
          </w:p>
        </w:tc>
        <w:tc>
          <w:tcPr>
            <w:tcW w:w="1000" w:type="dxa"/>
            <w:tcMar>
              <w:top w:w="12" w:type="dxa"/>
              <w:left w:w="20" w:type="dxa"/>
              <w:bottom w:w="12" w:type="dxa"/>
              <w:right w:w="10" w:type="dxa"/>
            </w:tcMar>
            <w:vAlign w:val="center"/>
          </w:tcPr>
          <w:p>
            <w:pPr>
              <w:jc w:val="right"/>
            </w:pPr>
            <w:fldSimple w:instr=" PAGEREF toc_307 \h ">
              <w:r>
                <w:t>15</w:t>
              </w:r>
            </w:fldSimple>
          </w:p>
        </w:tc>
      </w:tr>
      <w:tr>
        <w:trPr>
          <w:cantSplit/>
        </w:trPr>
        <w:tc>
          <w:tcPr>
            <w:tcW w:w="8070" w:type="dxa"/>
            <w:tcMar>
              <w:top w:w="12" w:type="dxa"/>
              <w:left w:w="10" w:type="dxa"/>
              <w:bottom w:w="12" w:type="dxa"/>
              <w:right w:w="40" w:type="dxa"/>
            </w:tcMar>
            <w:vAlign w:val="center"/>
          </w:tcPr>
          <w:p>
            <w:pPr>
              <w:spacing w:line="240" w:lineRule="auto" w:after="0" w:before="0"/>
              <w:jc w:val="left"/>
            </w:pPr>
            <w:r>
              <w:rPr>
                <w:rFonts w:ascii="Arial" w:hAnsi="Arial"/>
                <w:b w:val="0"/>
                <w:color w:val="000000"/>
                <w:sz w:val="19"/>
              </w:rPr>
              <w:t>2.2 Desenvolvimento Ágil e Arquitetura Orientada a Serviços</w:t>
            </w:r>
          </w:p>
        </w:tc>
        <w:tc>
          <w:tcPr>
            <w:tcW w:w="1000" w:type="dxa"/>
            <w:tcMar>
              <w:top w:w="12" w:type="dxa"/>
              <w:left w:w="20" w:type="dxa"/>
              <w:bottom w:w="12" w:type="dxa"/>
              <w:right w:w="10" w:type="dxa"/>
            </w:tcMar>
            <w:vAlign w:val="center"/>
          </w:tcPr>
          <w:p>
            <w:pPr>
              <w:jc w:val="right"/>
            </w:pPr>
            <w:fldSimple w:instr=" PAGEREF toc_308 \h ">
              <w:r>
                <w:t>16</w:t>
              </w:r>
            </w:fldSimple>
          </w:p>
        </w:tc>
      </w:tr>
      <w:tr>
        <w:trPr>
          <w:cantSplit/>
        </w:trPr>
        <w:tc>
          <w:tcPr>
            <w:tcW w:w="8070" w:type="dxa"/>
            <w:tcMar>
              <w:top w:w="12" w:type="dxa"/>
              <w:left w:w="10" w:type="dxa"/>
              <w:bottom w:w="12" w:type="dxa"/>
              <w:right w:w="40" w:type="dxa"/>
            </w:tcMar>
            <w:vAlign w:val="center"/>
          </w:tcPr>
          <w:p>
            <w:pPr>
              <w:spacing w:line="240" w:lineRule="auto" w:after="0" w:before="0"/>
              <w:jc w:val="left"/>
            </w:pPr>
            <w:r>
              <w:rPr>
                <w:rFonts w:ascii="Arial" w:hAnsi="Arial"/>
                <w:b w:val="0"/>
                <w:color w:val="000000"/>
                <w:sz w:val="19"/>
              </w:rPr>
              <w:t>2.3 Tecnologias Full-Stack e Persistência de Dados Biomédicos</w:t>
            </w:r>
          </w:p>
        </w:tc>
        <w:tc>
          <w:tcPr>
            <w:tcW w:w="1000" w:type="dxa"/>
            <w:tcMar>
              <w:top w:w="12" w:type="dxa"/>
              <w:left w:w="20" w:type="dxa"/>
              <w:bottom w:w="12" w:type="dxa"/>
              <w:right w:w="10" w:type="dxa"/>
            </w:tcMar>
            <w:vAlign w:val="center"/>
          </w:tcPr>
          <w:p>
            <w:pPr>
              <w:jc w:val="right"/>
            </w:pPr>
            <w:fldSimple w:instr=" PAGEREF toc_309 \h ">
              <w:r>
                <w:t>16</w:t>
              </w:r>
            </w:fldSimple>
          </w:p>
        </w:tc>
      </w:tr>
      <w:tr>
        <w:trPr>
          <w:cantSplit/>
        </w:trPr>
        <w:tc>
          <w:tcPr>
            <w:tcW w:w="8070" w:type="dxa"/>
            <w:tcMar>
              <w:top w:w="12" w:type="dxa"/>
              <w:left w:w="10" w:type="dxa"/>
              <w:bottom w:w="12" w:type="dxa"/>
              <w:right w:w="40" w:type="dxa"/>
            </w:tcMar>
            <w:vAlign w:val="center"/>
          </w:tcPr>
          <w:p>
            <w:pPr>
              <w:spacing w:line="240" w:lineRule="auto" w:after="0" w:before="0"/>
              <w:jc w:val="left"/>
            </w:pPr>
            <w:r>
              <w:rPr>
                <w:rFonts w:ascii="Arial" w:hAnsi="Arial"/>
                <w:b w:val="0"/>
                <w:color w:val="000000"/>
                <w:sz w:val="19"/>
              </w:rPr>
              <w:t>2.4 Inteligência Artificial Híbrida e Explicabilidade (XAI)</w:t>
            </w:r>
          </w:p>
        </w:tc>
        <w:tc>
          <w:tcPr>
            <w:tcW w:w="1000" w:type="dxa"/>
            <w:tcMar>
              <w:top w:w="12" w:type="dxa"/>
              <w:left w:w="20" w:type="dxa"/>
              <w:bottom w:w="12" w:type="dxa"/>
              <w:right w:w="10" w:type="dxa"/>
            </w:tcMar>
            <w:vAlign w:val="center"/>
          </w:tcPr>
          <w:p>
            <w:pPr>
              <w:jc w:val="right"/>
            </w:pPr>
            <w:fldSimple w:instr=" PAGEREF toc_310 \h ">
              <w:r>
                <w:t>16</w:t>
              </w:r>
            </w:fldSimple>
          </w:p>
        </w:tc>
      </w:tr>
      <w:tr>
        <w:trPr>
          <w:cantSplit/>
        </w:trPr>
        <w:tc>
          <w:tcPr>
            <w:tcW w:w="8070" w:type="dxa"/>
            <w:tcMar>
              <w:top w:w="12" w:type="dxa"/>
              <w:left w:w="10" w:type="dxa"/>
              <w:bottom w:w="12" w:type="dxa"/>
              <w:right w:w="40" w:type="dxa"/>
            </w:tcMar>
            <w:vAlign w:val="center"/>
          </w:tcPr>
          <w:p>
            <w:pPr>
              <w:spacing w:line="240" w:lineRule="auto" w:after="0" w:before="0"/>
              <w:jc w:val="left"/>
            </w:pPr>
            <w:r>
              <w:rPr>
                <w:rFonts w:ascii="Arial" w:hAnsi="Arial"/>
                <w:b w:val="0"/>
                <w:color w:val="000000"/>
                <w:sz w:val="19"/>
              </w:rPr>
              <w:t>2.5 Transformação Digital no Diagnóstico</w:t>
            </w:r>
          </w:p>
        </w:tc>
        <w:tc>
          <w:tcPr>
            <w:tcW w:w="1000" w:type="dxa"/>
            <w:tcMar>
              <w:top w:w="12" w:type="dxa"/>
              <w:left w:w="20" w:type="dxa"/>
              <w:bottom w:w="12" w:type="dxa"/>
              <w:right w:w="10" w:type="dxa"/>
            </w:tcMar>
            <w:vAlign w:val="center"/>
          </w:tcPr>
          <w:p>
            <w:pPr>
              <w:jc w:val="right"/>
            </w:pPr>
            <w:fldSimple w:instr=" PAGEREF toc_311 \h ">
              <w:r>
                <w:t>17</w:t>
              </w:r>
            </w:fldSimple>
          </w:p>
        </w:tc>
      </w:tr>
      <w:tr>
        <w:trPr>
          <w:cantSplit/>
        </w:trPr>
        <w:tc>
          <w:tcPr>
            <w:tcW w:w="8070" w:type="dxa"/>
            <w:tcMar>
              <w:top w:w="12" w:type="dxa"/>
              <w:left w:w="10" w:type="dxa"/>
              <w:bottom w:w="12" w:type="dxa"/>
              <w:right w:w="40" w:type="dxa"/>
            </w:tcMar>
            <w:vAlign w:val="center"/>
          </w:tcPr>
          <w:p>
            <w:pPr>
              <w:spacing w:line="240" w:lineRule="auto" w:after="0" w:before="0"/>
              <w:jc w:val="left"/>
            </w:pPr>
            <w:r>
              <w:rPr>
                <w:rFonts w:ascii="Arial" w:hAnsi="Arial"/>
                <w:b/>
                <w:color w:val="000000"/>
                <w:sz w:val="19"/>
              </w:rPr>
              <w:t>3 METODOLOGIA</w:t>
            </w:r>
          </w:p>
        </w:tc>
        <w:tc>
          <w:tcPr>
            <w:tcW w:w="1000" w:type="dxa"/>
            <w:tcMar>
              <w:top w:w="12" w:type="dxa"/>
              <w:left w:w="20" w:type="dxa"/>
              <w:bottom w:w="12" w:type="dxa"/>
              <w:right w:w="10" w:type="dxa"/>
            </w:tcMar>
            <w:vAlign w:val="center"/>
          </w:tcPr>
          <w:p>
            <w:pPr>
              <w:jc w:val="right"/>
            </w:pPr>
            <w:fldSimple w:instr=" PAGEREF toc_312 \h ">
              <w:r>
                <w:t>19</w:t>
              </w:r>
            </w:fldSimple>
          </w:p>
        </w:tc>
      </w:tr>
      <w:tr>
        <w:trPr>
          <w:cantSplit/>
        </w:trPr>
        <w:tc>
          <w:tcPr>
            <w:tcW w:w="8070" w:type="dxa"/>
            <w:tcMar>
              <w:top w:w="12" w:type="dxa"/>
              <w:left w:w="10" w:type="dxa"/>
              <w:bottom w:w="12" w:type="dxa"/>
              <w:right w:w="40" w:type="dxa"/>
            </w:tcMar>
            <w:vAlign w:val="center"/>
          </w:tcPr>
          <w:p>
            <w:pPr>
              <w:spacing w:line="240" w:lineRule="auto" w:after="0" w:before="0"/>
              <w:jc w:val="left"/>
            </w:pPr>
            <w:r>
              <w:rPr>
                <w:rFonts w:ascii="Arial" w:hAnsi="Arial"/>
                <w:b w:val="0"/>
                <w:color w:val="000000"/>
                <w:sz w:val="19"/>
              </w:rPr>
              <w:t>3.1 Levantamento de Requisitos</w:t>
            </w:r>
          </w:p>
        </w:tc>
        <w:tc>
          <w:tcPr>
            <w:tcW w:w="1000" w:type="dxa"/>
            <w:tcMar>
              <w:top w:w="12" w:type="dxa"/>
              <w:left w:w="20" w:type="dxa"/>
              <w:bottom w:w="12" w:type="dxa"/>
              <w:right w:w="10" w:type="dxa"/>
            </w:tcMar>
            <w:vAlign w:val="center"/>
          </w:tcPr>
          <w:p>
            <w:pPr>
              <w:jc w:val="right"/>
            </w:pPr>
            <w:fldSimple w:instr=" PAGEREF toc_313 \h ">
              <w:r>
                <w:t>19</w:t>
              </w:r>
            </w:fldSimple>
          </w:p>
        </w:tc>
      </w:tr>
      <w:tr>
        <w:trPr>
          <w:cantSplit/>
        </w:trPr>
        <w:tc>
          <w:tcPr>
            <w:tcW w:w="8070" w:type="dxa"/>
            <w:tcMar>
              <w:top w:w="12" w:type="dxa"/>
              <w:left w:w="10" w:type="dxa"/>
              <w:bottom w:w="12" w:type="dxa"/>
              <w:right w:w="40" w:type="dxa"/>
            </w:tcMar>
            <w:vAlign w:val="center"/>
          </w:tcPr>
          <w:p>
            <w:pPr>
              <w:spacing w:line="240" w:lineRule="auto" w:after="0" w:before="0"/>
              <w:jc w:val="left"/>
            </w:pPr>
            <w:r>
              <w:rPr>
                <w:rFonts w:ascii="Arial" w:hAnsi="Arial"/>
                <w:b w:val="0"/>
                <w:color w:val="000000"/>
                <w:sz w:val="19"/>
              </w:rPr>
              <w:t>3.2 Desenvolvimento</w:t>
            </w:r>
          </w:p>
        </w:tc>
        <w:tc>
          <w:tcPr>
            <w:tcW w:w="1000" w:type="dxa"/>
            <w:tcMar>
              <w:top w:w="12" w:type="dxa"/>
              <w:left w:w="20" w:type="dxa"/>
              <w:bottom w:w="12" w:type="dxa"/>
              <w:right w:w="10" w:type="dxa"/>
            </w:tcMar>
            <w:vAlign w:val="center"/>
          </w:tcPr>
          <w:p>
            <w:pPr>
              <w:jc w:val="right"/>
            </w:pPr>
            <w:fldSimple w:instr=" PAGEREF toc_314 \h ">
              <w:r>
                <w:t>19</w:t>
              </w:r>
            </w:fldSimple>
          </w:p>
        </w:tc>
      </w:tr>
      <w:tr>
        <w:trPr>
          <w:cantSplit/>
        </w:trPr>
        <w:tc>
          <w:tcPr>
            <w:tcW w:w="8070" w:type="dxa"/>
            <w:tcMar>
              <w:top w:w="12" w:type="dxa"/>
              <w:left w:w="10" w:type="dxa"/>
              <w:bottom w:w="12" w:type="dxa"/>
              <w:right w:w="40" w:type="dxa"/>
            </w:tcMar>
            <w:vAlign w:val="center"/>
          </w:tcPr>
          <w:p>
            <w:pPr>
              <w:spacing w:line="240" w:lineRule="auto" w:after="0" w:before="0"/>
              <w:jc w:val="left"/>
            </w:pPr>
            <w:r>
              <w:rPr>
                <w:rFonts w:ascii="Arial" w:hAnsi="Arial"/>
                <w:b w:val="0"/>
                <w:color w:val="000000"/>
                <w:sz w:val="19"/>
              </w:rPr>
              <w:t>3.3 Tecnologias e ferramentas utilizadas</w:t>
            </w:r>
          </w:p>
        </w:tc>
        <w:tc>
          <w:tcPr>
            <w:tcW w:w="1000" w:type="dxa"/>
            <w:tcMar>
              <w:top w:w="12" w:type="dxa"/>
              <w:left w:w="20" w:type="dxa"/>
              <w:bottom w:w="12" w:type="dxa"/>
              <w:right w:w="10" w:type="dxa"/>
            </w:tcMar>
            <w:vAlign w:val="center"/>
          </w:tcPr>
          <w:p>
            <w:pPr>
              <w:jc w:val="right"/>
            </w:pPr>
            <w:fldSimple w:instr=" PAGEREF toc_315 \h ">
              <w:r>
                <w:t>20</w:t>
              </w:r>
            </w:fldSimple>
          </w:p>
        </w:tc>
      </w:tr>
      <w:tr>
        <w:trPr>
          <w:cantSplit/>
        </w:trPr>
        <w:tc>
          <w:tcPr>
            <w:tcW w:w="8070" w:type="dxa"/>
            <w:tcMar>
              <w:top w:w="12" w:type="dxa"/>
              <w:left w:w="10" w:type="dxa"/>
              <w:bottom w:w="12" w:type="dxa"/>
              <w:right w:w="40" w:type="dxa"/>
            </w:tcMar>
            <w:vAlign w:val="center"/>
          </w:tcPr>
          <w:p>
            <w:pPr>
              <w:spacing w:line="240" w:lineRule="auto" w:after="0" w:before="0"/>
              <w:jc w:val="left"/>
            </w:pPr>
            <w:r>
              <w:rPr>
                <w:rFonts w:ascii="Arial" w:hAnsi="Arial"/>
                <w:b w:val="0"/>
                <w:color w:val="000000"/>
                <w:sz w:val="19"/>
              </w:rPr>
              <w:t>3.4 Desenvolvimento incremental</w:t>
            </w:r>
          </w:p>
        </w:tc>
        <w:tc>
          <w:tcPr>
            <w:tcW w:w="1000" w:type="dxa"/>
            <w:tcMar>
              <w:top w:w="12" w:type="dxa"/>
              <w:left w:w="20" w:type="dxa"/>
              <w:bottom w:w="12" w:type="dxa"/>
              <w:right w:w="10" w:type="dxa"/>
            </w:tcMar>
            <w:vAlign w:val="center"/>
          </w:tcPr>
          <w:p>
            <w:pPr>
              <w:jc w:val="right"/>
            </w:pPr>
            <w:fldSimple w:instr=" PAGEREF toc_316 \h ">
              <w:r>
                <w:t>20</w:t>
              </w:r>
            </w:fldSimple>
          </w:p>
        </w:tc>
      </w:tr>
      <w:tr>
        <w:trPr>
          <w:cantSplit/>
        </w:trPr>
        <w:tc>
          <w:tcPr>
            <w:tcW w:w="8070" w:type="dxa"/>
            <w:tcMar>
              <w:top w:w="12" w:type="dxa"/>
              <w:left w:w="10" w:type="dxa"/>
              <w:bottom w:w="12" w:type="dxa"/>
              <w:right w:w="40" w:type="dxa"/>
            </w:tcMar>
            <w:vAlign w:val="center"/>
          </w:tcPr>
          <w:p>
            <w:pPr>
              <w:spacing w:line="240" w:lineRule="auto" w:after="0" w:before="0"/>
              <w:jc w:val="left"/>
            </w:pPr>
            <w:r>
              <w:rPr>
                <w:rFonts w:ascii="Arial" w:hAnsi="Arial"/>
                <w:b w:val="0"/>
                <w:color w:val="000000"/>
                <w:sz w:val="19"/>
              </w:rPr>
              <w:t>3.5 Testes</w:t>
            </w:r>
          </w:p>
        </w:tc>
        <w:tc>
          <w:tcPr>
            <w:tcW w:w="1000" w:type="dxa"/>
            <w:tcMar>
              <w:top w:w="12" w:type="dxa"/>
              <w:left w:w="20" w:type="dxa"/>
              <w:bottom w:w="12" w:type="dxa"/>
              <w:right w:w="10" w:type="dxa"/>
            </w:tcMar>
            <w:vAlign w:val="center"/>
          </w:tcPr>
          <w:p>
            <w:pPr>
              <w:jc w:val="right"/>
            </w:pPr>
            <w:fldSimple w:instr=" PAGEREF toc_317 \h ">
              <w:r>
                <w:t>21</w:t>
              </w:r>
            </w:fldSimple>
          </w:p>
        </w:tc>
      </w:tr>
      <w:tr>
        <w:trPr>
          <w:cantSplit/>
        </w:trPr>
        <w:tc>
          <w:tcPr>
            <w:tcW w:w="8070" w:type="dxa"/>
            <w:tcMar>
              <w:top w:w="12" w:type="dxa"/>
              <w:left w:w="10" w:type="dxa"/>
              <w:bottom w:w="12" w:type="dxa"/>
              <w:right w:w="40" w:type="dxa"/>
            </w:tcMar>
            <w:vAlign w:val="center"/>
          </w:tcPr>
          <w:p>
            <w:pPr>
              <w:spacing w:line="240" w:lineRule="auto" w:after="0" w:before="0"/>
              <w:jc w:val="left"/>
            </w:pPr>
            <w:r>
              <w:rPr>
                <w:rFonts w:ascii="Arial" w:hAnsi="Arial"/>
                <w:b w:val="0"/>
                <w:color w:val="000000"/>
                <w:sz w:val="19"/>
              </w:rPr>
              <w:t>3.6 Implementação</w:t>
            </w:r>
          </w:p>
        </w:tc>
        <w:tc>
          <w:tcPr>
            <w:tcW w:w="1000" w:type="dxa"/>
            <w:tcMar>
              <w:top w:w="12" w:type="dxa"/>
              <w:left w:w="20" w:type="dxa"/>
              <w:bottom w:w="12" w:type="dxa"/>
              <w:right w:w="10" w:type="dxa"/>
            </w:tcMar>
            <w:vAlign w:val="center"/>
          </w:tcPr>
          <w:p>
            <w:pPr>
              <w:jc w:val="right"/>
            </w:pPr>
            <w:fldSimple w:instr=" PAGEREF toc_318 \h ">
              <w:r>
                <w:t>21</w:t>
              </w:r>
            </w:fldSimple>
          </w:p>
        </w:tc>
      </w:tr>
      <w:tr>
        <w:trPr>
          <w:cantSplit/>
        </w:trPr>
        <w:tc>
          <w:tcPr>
            <w:tcW w:w="8070" w:type="dxa"/>
            <w:tcMar>
              <w:top w:w="12" w:type="dxa"/>
              <w:left w:w="10" w:type="dxa"/>
              <w:bottom w:w="12" w:type="dxa"/>
              <w:right w:w="40" w:type="dxa"/>
            </w:tcMar>
            <w:vAlign w:val="center"/>
          </w:tcPr>
          <w:p>
            <w:pPr>
              <w:spacing w:line="240" w:lineRule="auto" w:after="0" w:before="0"/>
              <w:jc w:val="left"/>
            </w:pPr>
            <w:r>
              <w:rPr>
                <w:rFonts w:ascii="Arial" w:hAnsi="Arial"/>
                <w:b/>
                <w:color w:val="000000"/>
                <w:sz w:val="19"/>
              </w:rPr>
              <w:t>4 SOFTWARE</w:t>
            </w:r>
          </w:p>
        </w:tc>
        <w:tc>
          <w:tcPr>
            <w:tcW w:w="1000" w:type="dxa"/>
            <w:tcMar>
              <w:top w:w="12" w:type="dxa"/>
              <w:left w:w="20" w:type="dxa"/>
              <w:bottom w:w="12" w:type="dxa"/>
              <w:right w:w="10" w:type="dxa"/>
            </w:tcMar>
            <w:vAlign w:val="center"/>
          </w:tcPr>
          <w:p>
            <w:pPr>
              <w:jc w:val="right"/>
            </w:pPr>
            <w:fldSimple w:instr=" PAGEREF toc_319 \h ">
              <w:r>
                <w:t>22</w:t>
              </w:r>
            </w:fldSimple>
          </w:p>
        </w:tc>
      </w:tr>
      <w:tr>
        <w:trPr>
          <w:cantSplit/>
        </w:trPr>
        <w:tc>
          <w:tcPr>
            <w:tcW w:w="8070" w:type="dxa"/>
            <w:tcMar>
              <w:top w:w="12" w:type="dxa"/>
              <w:left w:w="10" w:type="dxa"/>
              <w:bottom w:w="12" w:type="dxa"/>
              <w:right w:w="40" w:type="dxa"/>
            </w:tcMar>
            <w:vAlign w:val="center"/>
          </w:tcPr>
          <w:p>
            <w:pPr>
              <w:spacing w:line="240" w:lineRule="auto" w:after="0" w:before="0"/>
              <w:jc w:val="left"/>
            </w:pPr>
            <w:r>
              <w:rPr>
                <w:rFonts w:ascii="Arial" w:hAnsi="Arial"/>
                <w:b w:val="0"/>
                <w:color w:val="000000"/>
                <w:sz w:val="19"/>
              </w:rPr>
              <w:t>4.1 Descrição</w:t>
            </w:r>
          </w:p>
        </w:tc>
        <w:tc>
          <w:tcPr>
            <w:tcW w:w="1000" w:type="dxa"/>
            <w:tcMar>
              <w:top w:w="12" w:type="dxa"/>
              <w:left w:w="20" w:type="dxa"/>
              <w:bottom w:w="12" w:type="dxa"/>
              <w:right w:w="10" w:type="dxa"/>
            </w:tcMar>
            <w:vAlign w:val="center"/>
          </w:tcPr>
          <w:p>
            <w:pPr>
              <w:jc w:val="right"/>
            </w:pPr>
            <w:fldSimple w:instr=" PAGEREF toc_320 \h ">
              <w:r>
                <w:t>22</w:t>
              </w:r>
            </w:fldSimple>
          </w:p>
        </w:tc>
      </w:tr>
      <w:tr>
        <w:trPr>
          <w:cantSplit/>
        </w:trPr>
        <w:tc>
          <w:tcPr>
            <w:tcW w:w="8070" w:type="dxa"/>
            <w:tcMar>
              <w:top w:w="12" w:type="dxa"/>
              <w:left w:w="10" w:type="dxa"/>
              <w:bottom w:w="12" w:type="dxa"/>
              <w:right w:w="40" w:type="dxa"/>
            </w:tcMar>
            <w:vAlign w:val="center"/>
          </w:tcPr>
          <w:p>
            <w:pPr>
              <w:spacing w:line="240" w:lineRule="auto" w:after="0" w:before="0"/>
              <w:jc w:val="left"/>
            </w:pPr>
            <w:r>
              <w:rPr>
                <w:rFonts w:ascii="Arial" w:hAnsi="Arial"/>
                <w:b w:val="0"/>
                <w:color w:val="000000"/>
                <w:sz w:val="19"/>
              </w:rPr>
              <w:t>4.2 Levantamento de Requisitos</w:t>
            </w:r>
          </w:p>
        </w:tc>
        <w:tc>
          <w:tcPr>
            <w:tcW w:w="1000" w:type="dxa"/>
            <w:tcMar>
              <w:top w:w="12" w:type="dxa"/>
              <w:left w:w="20" w:type="dxa"/>
              <w:bottom w:w="12" w:type="dxa"/>
              <w:right w:w="10" w:type="dxa"/>
            </w:tcMar>
            <w:vAlign w:val="center"/>
          </w:tcPr>
          <w:p>
            <w:pPr>
              <w:jc w:val="right"/>
            </w:pPr>
            <w:fldSimple w:instr=" PAGEREF toc_321 \h ">
              <w:r>
                <w:t>22</w:t>
              </w:r>
            </w:fldSimple>
          </w:p>
        </w:tc>
      </w:tr>
      <w:tr>
        <w:trPr>
          <w:cantSplit/>
        </w:trPr>
        <w:tc>
          <w:tcPr>
            <w:tcW w:w="8070" w:type="dxa"/>
            <w:tcMar>
              <w:top w:w="12" w:type="dxa"/>
              <w:left w:w="10" w:type="dxa"/>
              <w:bottom w:w="12" w:type="dxa"/>
              <w:right w:w="40" w:type="dxa"/>
            </w:tcMar>
            <w:vAlign w:val="center"/>
          </w:tcPr>
          <w:p>
            <w:pPr>
              <w:spacing w:line="240" w:lineRule="auto" w:after="0" w:before="0"/>
              <w:jc w:val="left"/>
            </w:pPr>
            <w:r>
              <w:rPr>
                <w:rFonts w:ascii="Arial" w:hAnsi="Arial"/>
                <w:b w:val="0"/>
                <w:color w:val="000000"/>
                <w:sz w:val="19"/>
              </w:rPr>
              <w:t>4.3 Requisitos Funcionais e Não Funcionais</w:t>
            </w:r>
          </w:p>
        </w:tc>
        <w:tc>
          <w:tcPr>
            <w:tcW w:w="1000" w:type="dxa"/>
            <w:tcMar>
              <w:top w:w="12" w:type="dxa"/>
              <w:left w:w="20" w:type="dxa"/>
              <w:bottom w:w="12" w:type="dxa"/>
              <w:right w:w="10" w:type="dxa"/>
            </w:tcMar>
            <w:vAlign w:val="center"/>
          </w:tcPr>
          <w:p>
            <w:pPr>
              <w:jc w:val="right"/>
            </w:pPr>
            <w:fldSimple w:instr=" PAGEREF toc_322 \h ">
              <w:r>
                <w:t>22</w:t>
              </w:r>
            </w:fldSimple>
          </w:p>
        </w:tc>
      </w:tr>
      <w:tr>
        <w:trPr>
          <w:cantSplit/>
        </w:trPr>
        <w:tc>
          <w:tcPr>
            <w:tcW w:w="8070" w:type="dxa"/>
            <w:tcMar>
              <w:top w:w="12" w:type="dxa"/>
              <w:left w:w="10" w:type="dxa"/>
              <w:bottom w:w="12" w:type="dxa"/>
              <w:right w:w="40" w:type="dxa"/>
            </w:tcMar>
            <w:vAlign w:val="center"/>
          </w:tcPr>
          <w:p>
            <w:pPr>
              <w:spacing w:line="240" w:lineRule="auto" w:after="0" w:before="0"/>
              <w:jc w:val="left"/>
            </w:pPr>
            <w:r>
              <w:rPr>
                <w:rFonts w:ascii="Arial" w:hAnsi="Arial"/>
                <w:b w:val="0"/>
                <w:color w:val="000000"/>
                <w:sz w:val="19"/>
              </w:rPr>
              <w:t>4.4 Casos de uso</w:t>
            </w:r>
          </w:p>
        </w:tc>
        <w:tc>
          <w:tcPr>
            <w:tcW w:w="1000" w:type="dxa"/>
            <w:tcMar>
              <w:top w:w="12" w:type="dxa"/>
              <w:left w:w="20" w:type="dxa"/>
              <w:bottom w:w="12" w:type="dxa"/>
              <w:right w:w="10" w:type="dxa"/>
            </w:tcMar>
            <w:vAlign w:val="center"/>
          </w:tcPr>
          <w:p>
            <w:pPr>
              <w:jc w:val="right"/>
            </w:pPr>
            <w:fldSimple w:instr=" PAGEREF toc_323 \h ">
              <w:r>
                <w:t>24</w:t>
              </w:r>
            </w:fldSimple>
          </w:p>
        </w:tc>
      </w:tr>
      <w:tr>
        <w:trPr>
          <w:cantSplit/>
        </w:trPr>
        <w:tc>
          <w:tcPr>
            <w:tcW w:w="8070" w:type="dxa"/>
            <w:tcMar>
              <w:top w:w="12" w:type="dxa"/>
              <w:left w:w="10" w:type="dxa"/>
              <w:bottom w:w="12" w:type="dxa"/>
              <w:right w:w="40" w:type="dxa"/>
            </w:tcMar>
            <w:vAlign w:val="center"/>
          </w:tcPr>
          <w:p>
            <w:pPr>
              <w:spacing w:line="240" w:lineRule="auto" w:after="0" w:before="0"/>
              <w:jc w:val="left"/>
            </w:pPr>
            <w:r>
              <w:rPr>
                <w:rFonts w:ascii="Arial" w:hAnsi="Arial"/>
                <w:b w:val="0"/>
                <w:color w:val="000000"/>
                <w:sz w:val="19"/>
              </w:rPr>
              <w:t>4.5 Arquitetura do Sistema</w:t>
            </w:r>
          </w:p>
        </w:tc>
        <w:tc>
          <w:tcPr>
            <w:tcW w:w="1000" w:type="dxa"/>
            <w:tcMar>
              <w:top w:w="12" w:type="dxa"/>
              <w:left w:w="20" w:type="dxa"/>
              <w:bottom w:w="12" w:type="dxa"/>
              <w:right w:w="10" w:type="dxa"/>
            </w:tcMar>
            <w:vAlign w:val="center"/>
          </w:tcPr>
          <w:p>
            <w:pPr>
              <w:jc w:val="right"/>
            </w:pPr>
            <w:fldSimple w:instr=" PAGEREF toc_324 \h ">
              <w:r>
                <w:t>30</w:t>
              </w:r>
            </w:fldSimple>
          </w:p>
        </w:tc>
      </w:tr>
      <w:tr>
        <w:trPr>
          <w:cantSplit/>
        </w:trPr>
        <w:tc>
          <w:tcPr>
            <w:tcW w:w="8070" w:type="dxa"/>
            <w:tcMar>
              <w:top w:w="12" w:type="dxa"/>
              <w:left w:w="10" w:type="dxa"/>
              <w:bottom w:w="12" w:type="dxa"/>
              <w:right w:w="40" w:type="dxa"/>
            </w:tcMar>
            <w:vAlign w:val="center"/>
          </w:tcPr>
          <w:p>
            <w:pPr>
              <w:spacing w:line="240" w:lineRule="auto" w:after="0" w:before="0"/>
              <w:jc w:val="left"/>
            </w:pPr>
            <w:r>
              <w:rPr>
                <w:rFonts w:ascii="Arial" w:hAnsi="Arial"/>
                <w:b w:val="0"/>
                <w:color w:val="000000"/>
                <w:sz w:val="19"/>
              </w:rPr>
              <w:t>4.6 Fluxograma</w:t>
            </w:r>
          </w:p>
        </w:tc>
        <w:tc>
          <w:tcPr>
            <w:tcW w:w="1000" w:type="dxa"/>
            <w:tcMar>
              <w:top w:w="12" w:type="dxa"/>
              <w:left w:w="20" w:type="dxa"/>
              <w:bottom w:w="12" w:type="dxa"/>
              <w:right w:w="10" w:type="dxa"/>
            </w:tcMar>
            <w:vAlign w:val="center"/>
          </w:tcPr>
          <w:p>
            <w:pPr>
              <w:jc w:val="right"/>
            </w:pPr>
            <w:fldSimple w:instr=" PAGEREF toc_325 \h ">
              <w:r>
                <w:t>30</w:t>
              </w:r>
            </w:fldSimple>
          </w:p>
        </w:tc>
      </w:tr>
      <w:tr>
        <w:trPr>
          <w:cantSplit/>
        </w:trPr>
        <w:tc>
          <w:tcPr>
            <w:tcW w:w="8070" w:type="dxa"/>
            <w:tcMar>
              <w:top w:w="12" w:type="dxa"/>
              <w:left w:w="10" w:type="dxa"/>
              <w:bottom w:w="12" w:type="dxa"/>
              <w:right w:w="40" w:type="dxa"/>
            </w:tcMar>
            <w:vAlign w:val="center"/>
          </w:tcPr>
          <w:p>
            <w:pPr>
              <w:spacing w:line="240" w:lineRule="auto" w:after="0" w:before="0"/>
              <w:jc w:val="left"/>
            </w:pPr>
            <w:r>
              <w:rPr>
                <w:rFonts w:ascii="Arial" w:hAnsi="Arial"/>
                <w:b w:val="0"/>
                <w:color w:val="000000"/>
                <w:sz w:val="19"/>
              </w:rPr>
              <w:t>4.7 Modelo Entidade Relacionamento</w:t>
            </w:r>
          </w:p>
        </w:tc>
        <w:tc>
          <w:tcPr>
            <w:tcW w:w="1000" w:type="dxa"/>
            <w:tcMar>
              <w:top w:w="12" w:type="dxa"/>
              <w:left w:w="20" w:type="dxa"/>
              <w:bottom w:w="12" w:type="dxa"/>
              <w:right w:w="10" w:type="dxa"/>
            </w:tcMar>
            <w:vAlign w:val="center"/>
          </w:tcPr>
          <w:p>
            <w:pPr>
              <w:jc w:val="right"/>
            </w:pPr>
            <w:fldSimple w:instr=" PAGEREF toc_326 \h ">
              <w:r>
                <w:t>32</w:t>
              </w:r>
            </w:fldSimple>
          </w:p>
        </w:tc>
      </w:tr>
      <w:tr>
        <w:trPr>
          <w:cantSplit/>
        </w:trPr>
        <w:tc>
          <w:tcPr>
            <w:tcW w:w="8070" w:type="dxa"/>
            <w:tcMar>
              <w:top w:w="12" w:type="dxa"/>
              <w:left w:w="10" w:type="dxa"/>
              <w:bottom w:w="12" w:type="dxa"/>
              <w:right w:w="40" w:type="dxa"/>
            </w:tcMar>
            <w:vAlign w:val="center"/>
          </w:tcPr>
          <w:p>
            <w:pPr>
              <w:spacing w:line="240" w:lineRule="auto" w:after="0" w:before="0"/>
              <w:jc w:val="left"/>
            </w:pPr>
            <w:r>
              <w:rPr>
                <w:rFonts w:ascii="Arial" w:hAnsi="Arial"/>
                <w:b w:val="0"/>
                <w:color w:val="000000"/>
                <w:sz w:val="19"/>
              </w:rPr>
              <w:t>4.8 Protótipos de baixa fidelidade</w:t>
            </w:r>
          </w:p>
        </w:tc>
        <w:tc>
          <w:tcPr>
            <w:tcW w:w="1000" w:type="dxa"/>
            <w:tcMar>
              <w:top w:w="12" w:type="dxa"/>
              <w:left w:w="20" w:type="dxa"/>
              <w:bottom w:w="12" w:type="dxa"/>
              <w:right w:w="10" w:type="dxa"/>
            </w:tcMar>
            <w:vAlign w:val="center"/>
          </w:tcPr>
          <w:p>
            <w:pPr>
              <w:jc w:val="right"/>
            </w:pPr>
            <w:fldSimple w:instr=" PAGEREF toc_327 \h ">
              <w:r>
                <w:t>33</w:t>
              </w:r>
            </w:fldSimple>
          </w:p>
        </w:tc>
      </w:tr>
      <w:tr>
        <w:trPr>
          <w:cantSplit/>
        </w:trPr>
        <w:tc>
          <w:tcPr>
            <w:tcW w:w="8070" w:type="dxa"/>
            <w:tcMar>
              <w:top w:w="12" w:type="dxa"/>
              <w:left w:w="10" w:type="dxa"/>
              <w:bottom w:w="12" w:type="dxa"/>
              <w:right w:w="40" w:type="dxa"/>
            </w:tcMar>
            <w:vAlign w:val="center"/>
          </w:tcPr>
          <w:p>
            <w:pPr>
              <w:spacing w:line="240" w:lineRule="auto" w:after="0" w:before="0"/>
              <w:jc w:val="left"/>
            </w:pPr>
            <w:r>
              <w:rPr>
                <w:rFonts w:ascii="Arial" w:hAnsi="Arial"/>
                <w:b/>
                <w:color w:val="000000"/>
                <w:sz w:val="19"/>
              </w:rPr>
              <w:t>5 RESULTADOS</w:t>
            </w:r>
          </w:p>
        </w:tc>
        <w:tc>
          <w:tcPr>
            <w:tcW w:w="1000" w:type="dxa"/>
            <w:tcMar>
              <w:top w:w="12" w:type="dxa"/>
              <w:left w:w="20" w:type="dxa"/>
              <w:bottom w:w="12" w:type="dxa"/>
              <w:right w:w="10" w:type="dxa"/>
            </w:tcMar>
            <w:vAlign w:val="center"/>
          </w:tcPr>
          <w:p>
            <w:pPr>
              <w:jc w:val="right"/>
            </w:pPr>
            <w:fldSimple w:instr=" PAGEREF toc_328 \h ">
              <w:r>
                <w:t>39</w:t>
              </w:r>
            </w:fldSimple>
          </w:p>
        </w:tc>
      </w:tr>
      <w:tr>
        <w:trPr>
          <w:cantSplit/>
        </w:trPr>
        <w:tc>
          <w:tcPr>
            <w:tcW w:w="8070" w:type="dxa"/>
            <w:tcMar>
              <w:top w:w="12" w:type="dxa"/>
              <w:left w:w="10" w:type="dxa"/>
              <w:bottom w:w="12" w:type="dxa"/>
              <w:right w:w="40" w:type="dxa"/>
            </w:tcMar>
            <w:vAlign w:val="center"/>
          </w:tcPr>
          <w:p>
            <w:pPr>
              <w:spacing w:line="240" w:lineRule="auto" w:before="0" w:after="0"/>
            </w:pPr>
            <w:r>
              <w:rPr>
                <w:sz w:val="19"/>
              </w:rPr>
              <w:t>5.1 Interface implementada</w:t>
            </w:r>
          </w:p>
        </w:tc>
        <w:tc>
          <w:tcPr>
            <w:tcW w:w="1000" w:type="dxa"/>
            <w:tcMar>
              <w:top w:w="12" w:type="dxa"/>
              <w:left w:w="20" w:type="dxa"/>
              <w:bottom w:w="12" w:type="dxa"/>
              <w:right w:w="10" w:type="dxa"/>
            </w:tcMar>
            <w:vAlign w:val="center"/>
          </w:tcPr>
          <w:p>
            <w:pPr>
              <w:jc w:val="right"/>
            </w:pPr>
            <w:fldSimple w:instr=" PAGEREF toc_329 \h ">
              <w:r>
                <w:t>39</w:t>
              </w:r>
            </w:fldSimple>
          </w:p>
        </w:tc>
      </w:tr>
      <w:tr>
        <w:trPr>
          <w:cantSplit/>
        </w:trPr>
        <w:tc>
          <w:tcPr>
            <w:tcW w:w="8070" w:type="dxa"/>
            <w:tcMar>
              <w:top w:w="12" w:type="dxa"/>
              <w:left w:w="10" w:type="dxa"/>
              <w:bottom w:w="12" w:type="dxa"/>
              <w:right w:w="40" w:type="dxa"/>
            </w:tcMar>
            <w:vAlign w:val="center"/>
          </w:tcPr>
          <w:p>
            <w:pPr>
              <w:spacing w:line="240" w:lineRule="auto" w:before="0" w:after="0"/>
            </w:pPr>
            <w:r>
              <w:rPr>
                <w:sz w:val="19"/>
              </w:rPr>
              <w:t>5.2 Protocolo experimental</w:t>
            </w:r>
          </w:p>
        </w:tc>
        <w:tc>
          <w:tcPr>
            <w:tcW w:w="1000" w:type="dxa"/>
            <w:tcMar>
              <w:top w:w="12" w:type="dxa"/>
              <w:left w:w="20" w:type="dxa"/>
              <w:bottom w:w="12" w:type="dxa"/>
              <w:right w:w="10" w:type="dxa"/>
            </w:tcMar>
            <w:vAlign w:val="center"/>
          </w:tcPr>
          <w:p>
            <w:pPr>
              <w:jc w:val="right"/>
            </w:pPr>
            <w:fldSimple w:instr=" PAGEREF toc_330 \h ">
              <w:r>
                <w:t>40</w:t>
              </w:r>
            </w:fldSimple>
          </w:p>
        </w:tc>
      </w:tr>
      <w:tr>
        <w:trPr>
          <w:cantSplit/>
        </w:trPr>
        <w:tc>
          <w:tcPr>
            <w:tcW w:w="8070" w:type="dxa"/>
            <w:tcMar>
              <w:top w:w="12" w:type="dxa"/>
              <w:left w:w="10" w:type="dxa"/>
              <w:bottom w:w="12" w:type="dxa"/>
              <w:right w:w="40" w:type="dxa"/>
            </w:tcMar>
            <w:vAlign w:val="center"/>
          </w:tcPr>
          <w:p>
            <w:pPr>
              <w:spacing w:line="240" w:lineRule="auto" w:before="0" w:after="0"/>
            </w:pPr>
            <w:r>
              <w:rPr>
                <w:sz w:val="19"/>
              </w:rPr>
              <w:t>5.3 Desempenho do modelo</w:t>
            </w:r>
          </w:p>
        </w:tc>
        <w:tc>
          <w:tcPr>
            <w:tcW w:w="1000" w:type="dxa"/>
            <w:tcMar>
              <w:top w:w="12" w:type="dxa"/>
              <w:left w:w="20" w:type="dxa"/>
              <w:bottom w:w="12" w:type="dxa"/>
              <w:right w:w="10" w:type="dxa"/>
            </w:tcMar>
            <w:vAlign w:val="center"/>
          </w:tcPr>
          <w:p>
            <w:pPr>
              <w:jc w:val="right"/>
            </w:pPr>
            <w:fldSimple w:instr=" PAGEREF toc_331 \h ">
              <w:r>
                <w:t>41</w:t>
              </w:r>
            </w:fldSimple>
          </w:p>
        </w:tc>
      </w:tr>
      <w:tr>
        <w:trPr>
          <w:cantSplit/>
        </w:trPr>
        <w:tc>
          <w:tcPr>
            <w:tcW w:w="8070" w:type="dxa"/>
            <w:tcMar>
              <w:top w:w="12" w:type="dxa"/>
              <w:left w:w="10" w:type="dxa"/>
              <w:bottom w:w="12" w:type="dxa"/>
              <w:right w:w="40" w:type="dxa"/>
            </w:tcMar>
            <w:vAlign w:val="center"/>
          </w:tcPr>
          <w:p>
            <w:pPr>
              <w:spacing w:line="240" w:lineRule="auto" w:before="0" w:after="0"/>
            </w:pPr>
            <w:r>
              <w:rPr>
                <w:sz w:val="19"/>
              </w:rPr>
              <w:t>5.4 Evolução experimental e estabilidade entre seeds</w:t>
            </w:r>
          </w:p>
        </w:tc>
        <w:tc>
          <w:tcPr>
            <w:tcW w:w="1000" w:type="dxa"/>
            <w:tcMar>
              <w:top w:w="12" w:type="dxa"/>
              <w:left w:w="20" w:type="dxa"/>
              <w:bottom w:w="12" w:type="dxa"/>
              <w:right w:w="10" w:type="dxa"/>
            </w:tcMar>
            <w:vAlign w:val="center"/>
          </w:tcPr>
          <w:p>
            <w:pPr>
              <w:jc w:val="right"/>
            </w:pPr>
            <w:fldSimple w:instr=" PAGEREF toc_332 \h ">
              <w:r>
                <w:t>42</w:t>
              </w:r>
            </w:fldSimple>
          </w:p>
        </w:tc>
      </w:tr>
      <w:tr>
        <w:trPr>
          <w:cantSplit/>
        </w:trPr>
        <w:tc>
          <w:tcPr>
            <w:tcW w:w="8070" w:type="dxa"/>
            <w:tcMar>
              <w:top w:w="12" w:type="dxa"/>
              <w:left w:w="10" w:type="dxa"/>
              <w:bottom w:w="12" w:type="dxa"/>
              <w:right w:w="40" w:type="dxa"/>
            </w:tcMar>
            <w:vAlign w:val="center"/>
          </w:tcPr>
          <w:p>
            <w:pPr>
              <w:spacing w:line="240" w:lineRule="auto" w:before="0" w:after="0"/>
            </w:pPr>
            <w:r>
              <w:rPr>
                <w:sz w:val="19"/>
              </w:rPr>
              <w:t>5.5 Análise dos erros e generalização</w:t>
            </w:r>
          </w:p>
        </w:tc>
        <w:tc>
          <w:tcPr>
            <w:tcW w:w="1000" w:type="dxa"/>
            <w:tcMar>
              <w:top w:w="12" w:type="dxa"/>
              <w:left w:w="20" w:type="dxa"/>
              <w:bottom w:w="12" w:type="dxa"/>
              <w:right w:w="10" w:type="dxa"/>
            </w:tcMar>
            <w:vAlign w:val="center"/>
          </w:tcPr>
          <w:p>
            <w:pPr>
              <w:jc w:val="right"/>
            </w:pPr>
            <w:fldSimple w:instr=" PAGEREF toc_333 \h ">
              <w:r>
                <w:t>43</w:t>
              </w:r>
            </w:fldSimple>
          </w:p>
        </w:tc>
      </w:tr>
      <w:tr>
        <w:trPr>
          <w:cantSplit/>
        </w:trPr>
        <w:tc>
          <w:tcPr>
            <w:tcW w:w="8070" w:type="dxa"/>
            <w:tcMar>
              <w:top w:w="12" w:type="dxa"/>
              <w:left w:w="10" w:type="dxa"/>
              <w:bottom w:w="12" w:type="dxa"/>
              <w:right w:w="40" w:type="dxa"/>
            </w:tcMar>
            <w:vAlign w:val="center"/>
          </w:tcPr>
          <w:p>
            <w:pPr>
              <w:spacing w:line="240" w:lineRule="auto" w:before="0" w:after="0"/>
            </w:pPr>
            <w:r>
              <w:rPr>
                <w:sz w:val="19"/>
              </w:rPr>
              <w:t>5.6 Verificação do software e dos artefatos</w:t>
            </w:r>
          </w:p>
        </w:tc>
        <w:tc>
          <w:tcPr>
            <w:tcW w:w="1000" w:type="dxa"/>
            <w:tcMar>
              <w:top w:w="12" w:type="dxa"/>
              <w:left w:w="20" w:type="dxa"/>
              <w:bottom w:w="12" w:type="dxa"/>
              <w:right w:w="10" w:type="dxa"/>
            </w:tcMar>
            <w:vAlign w:val="center"/>
          </w:tcPr>
          <w:p>
            <w:pPr>
              <w:jc w:val="right"/>
            </w:pPr>
            <w:fldSimple w:instr=" PAGEREF toc_334 \h ">
              <w:r>
                <w:t>43</w:t>
              </w:r>
            </w:fldSimple>
          </w:p>
        </w:tc>
      </w:tr>
      <w:tr>
        <w:trPr>
          <w:cantSplit/>
        </w:trPr>
        <w:tc>
          <w:tcPr>
            <w:tcW w:w="8070" w:type="dxa"/>
            <w:tcMar>
              <w:top w:w="12" w:type="dxa"/>
              <w:left w:w="10" w:type="dxa"/>
              <w:bottom w:w="12" w:type="dxa"/>
              <w:right w:w="40" w:type="dxa"/>
            </w:tcMar>
            <w:vAlign w:val="center"/>
          </w:tcPr>
          <w:p>
            <w:pPr>
              <w:spacing w:line="240" w:lineRule="auto" w:after="0" w:before="0"/>
              <w:jc w:val="left"/>
            </w:pPr>
            <w:r>
              <w:rPr>
                <w:rFonts w:ascii="Arial" w:hAnsi="Arial"/>
                <w:b/>
                <w:color w:val="000000"/>
                <w:sz w:val="19"/>
              </w:rPr>
              <w:t>6 DISCUSSÃO</w:t>
            </w:r>
          </w:p>
        </w:tc>
        <w:tc>
          <w:tcPr>
            <w:tcW w:w="1000" w:type="dxa"/>
            <w:tcMar>
              <w:top w:w="12" w:type="dxa"/>
              <w:left w:w="20" w:type="dxa"/>
              <w:bottom w:w="12" w:type="dxa"/>
              <w:right w:w="10" w:type="dxa"/>
            </w:tcMar>
            <w:vAlign w:val="center"/>
          </w:tcPr>
          <w:p>
            <w:pPr>
              <w:jc w:val="right"/>
            </w:pPr>
            <w:fldSimple w:instr=" PAGEREF toc_335 \h ">
              <w:r>
                <w:t>45</w:t>
              </w:r>
            </w:fldSimple>
          </w:p>
        </w:tc>
      </w:tr>
      <w:tr>
        <w:trPr>
          <w:cantSplit/>
        </w:trPr>
        <w:tc>
          <w:tcPr>
            <w:tcW w:w="8070" w:type="dxa"/>
            <w:tcMar>
              <w:top w:w="12" w:type="dxa"/>
              <w:left w:w="10" w:type="dxa"/>
              <w:bottom w:w="12" w:type="dxa"/>
              <w:right w:w="40" w:type="dxa"/>
            </w:tcMar>
            <w:vAlign w:val="center"/>
          </w:tcPr>
          <w:p>
            <w:pPr>
              <w:spacing w:line="240" w:lineRule="auto" w:after="0" w:before="0"/>
              <w:jc w:val="left"/>
            </w:pPr>
            <w:r>
              <w:rPr>
                <w:rFonts w:ascii="Arial" w:hAnsi="Arial"/>
                <w:b w:val="0"/>
                <w:color w:val="000000"/>
                <w:sz w:val="19"/>
              </w:rPr>
              <w:t>6.1 Limitações e ameaças à validade</w:t>
            </w:r>
          </w:p>
        </w:tc>
        <w:tc>
          <w:tcPr>
            <w:tcW w:w="1000" w:type="dxa"/>
            <w:tcMar>
              <w:top w:w="12" w:type="dxa"/>
              <w:left w:w="20" w:type="dxa"/>
              <w:bottom w:w="12" w:type="dxa"/>
              <w:right w:w="10" w:type="dxa"/>
            </w:tcMar>
            <w:vAlign w:val="center"/>
          </w:tcPr>
          <w:p>
            <w:pPr>
              <w:jc w:val="right"/>
            </w:pPr>
            <w:fldSimple w:instr=" PAGEREF toc_336 \h ">
              <w:r>
                <w:t>45</w:t>
              </w:r>
            </w:fldSimple>
          </w:p>
        </w:tc>
      </w:tr>
      <w:tr>
        <w:trPr>
          <w:cantSplit/>
        </w:trPr>
        <w:tc>
          <w:tcPr>
            <w:tcW w:w="8070" w:type="dxa"/>
            <w:tcMar>
              <w:top w:w="12" w:type="dxa"/>
              <w:left w:w="10" w:type="dxa"/>
              <w:bottom w:w="12" w:type="dxa"/>
              <w:right w:w="40" w:type="dxa"/>
            </w:tcMar>
            <w:vAlign w:val="center"/>
          </w:tcPr>
          <w:p>
            <w:pPr>
              <w:spacing w:line="240" w:lineRule="auto" w:after="0" w:before="0"/>
              <w:jc w:val="left"/>
            </w:pPr>
            <w:r>
              <w:rPr>
                <w:rFonts w:ascii="Arial" w:hAnsi="Arial"/>
                <w:b/>
                <w:color w:val="000000"/>
                <w:sz w:val="19"/>
              </w:rPr>
              <w:t>7 CONCLUSÃO</w:t>
            </w:r>
          </w:p>
        </w:tc>
        <w:tc>
          <w:tcPr>
            <w:tcW w:w="1000" w:type="dxa"/>
            <w:tcMar>
              <w:top w:w="12" w:type="dxa"/>
              <w:left w:w="20" w:type="dxa"/>
              <w:bottom w:w="12" w:type="dxa"/>
              <w:right w:w="10" w:type="dxa"/>
            </w:tcMar>
            <w:vAlign w:val="center"/>
          </w:tcPr>
          <w:p>
            <w:pPr>
              <w:jc w:val="right"/>
            </w:pPr>
            <w:fldSimple w:instr=" PAGEREF toc_337 \h ">
              <w:r>
                <w:t>46</w:t>
              </w:r>
            </w:fldSimple>
          </w:p>
        </w:tc>
      </w:tr>
      <w:tr>
        <w:trPr>
          <w:cantSplit/>
        </w:trPr>
        <w:tc>
          <w:tcPr>
            <w:tcW w:w="8070" w:type="dxa"/>
            <w:tcMar>
              <w:top w:w="12" w:type="dxa"/>
              <w:left w:w="10" w:type="dxa"/>
              <w:bottom w:w="12" w:type="dxa"/>
              <w:right w:w="40" w:type="dxa"/>
            </w:tcMar>
            <w:vAlign w:val="center"/>
          </w:tcPr>
          <w:p>
            <w:pPr>
              <w:spacing w:line="240" w:lineRule="auto" w:after="0" w:before="0"/>
              <w:jc w:val="left"/>
            </w:pPr>
            <w:r>
              <w:rPr>
                <w:rFonts w:ascii="Arial" w:hAnsi="Arial"/>
                <w:b/>
                <w:color w:val="000000"/>
                <w:sz w:val="19"/>
              </w:rPr>
              <w:t>REFERÊNCIAS</w:t>
            </w:r>
          </w:p>
        </w:tc>
        <w:tc>
          <w:tcPr>
            <w:tcW w:w="1000" w:type="dxa"/>
            <w:tcMar>
              <w:top w:w="12" w:type="dxa"/>
              <w:left w:w="20" w:type="dxa"/>
              <w:bottom w:w="12" w:type="dxa"/>
              <w:right w:w="10" w:type="dxa"/>
            </w:tcMar>
            <w:vAlign w:val="center"/>
          </w:tcPr>
          <w:p>
            <w:pPr>
              <w:jc w:val="right"/>
            </w:pPr>
            <w:fldSimple w:instr=" PAGEREF toc_338 \h ">
              <w:r>
                <w:t>47</w:t>
              </w:r>
            </w:fldSimple>
          </w:p>
        </w:tc>
      </w:tr>
      <w:tr>
        <w:trPr>
          <w:cantSplit/>
        </w:trPr>
        <w:tc>
          <w:tcPr>
            <w:tcW w:w="8070" w:type="dxa"/>
            <w:tcMar>
              <w:top w:w="12" w:type="dxa"/>
              <w:left w:w="10" w:type="dxa"/>
              <w:bottom w:w="12" w:type="dxa"/>
              <w:right w:w="40" w:type="dxa"/>
            </w:tcMar>
            <w:vAlign w:val="center"/>
          </w:tcPr>
          <w:p>
            <w:pPr>
              <w:spacing w:line="240" w:lineRule="auto" w:after="0" w:before="0"/>
              <w:jc w:val="left"/>
            </w:pPr>
            <w:r>
              <w:rPr>
                <w:rFonts w:ascii="Arial" w:hAnsi="Arial"/>
                <w:b/>
                <w:color w:val="000000"/>
                <w:sz w:val="19"/>
              </w:rPr>
              <w:t>APÊNDICE A - RECURSOS E CRONOGRAMA</w:t>
            </w:r>
          </w:p>
        </w:tc>
        <w:tc>
          <w:tcPr>
            <w:tcW w:w="1000" w:type="dxa"/>
            <w:tcMar>
              <w:top w:w="12" w:type="dxa"/>
              <w:left w:w="20" w:type="dxa"/>
              <w:bottom w:w="12" w:type="dxa"/>
              <w:right w:w="10" w:type="dxa"/>
            </w:tcMar>
            <w:vAlign w:val="center"/>
          </w:tcPr>
          <w:p>
            <w:pPr>
              <w:jc w:val="right"/>
            </w:pPr>
            <w:fldSimple w:instr=" PAGEREF toc_339 \h ">
              <w:r>
                <w:t>51</w:t>
              </w:r>
            </w:fldSimple>
          </w:p>
        </w:tc>
      </w:tr>
      <w:tr>
        <w:trPr>
          <w:cantSplit/>
        </w:trPr>
        <w:tc>
          <w:tcPr>
            <w:tcW w:w="8070" w:type="dxa"/>
            <w:tcMar>
              <w:top w:w="12" w:type="dxa"/>
              <w:left w:w="10" w:type="dxa"/>
              <w:bottom w:w="12" w:type="dxa"/>
              <w:right w:w="40" w:type="dxa"/>
            </w:tcMar>
            <w:vAlign w:val="center"/>
          </w:tcPr>
          <w:p>
            <w:pPr>
              <w:spacing w:line="240" w:lineRule="auto" w:after="0" w:before="0"/>
              <w:jc w:val="left"/>
            </w:pPr>
            <w:r>
              <w:rPr>
                <w:rFonts w:ascii="Arial" w:hAnsi="Arial"/>
                <w:b w:val="0"/>
                <w:color w:val="000000"/>
                <w:sz w:val="19"/>
              </w:rPr>
              <w:t>A.1 Recursos</w:t>
            </w:r>
          </w:p>
        </w:tc>
        <w:tc>
          <w:tcPr>
            <w:tcW w:w="1000" w:type="dxa"/>
            <w:tcMar>
              <w:top w:w="12" w:type="dxa"/>
              <w:left w:w="20" w:type="dxa"/>
              <w:bottom w:w="12" w:type="dxa"/>
              <w:right w:w="10" w:type="dxa"/>
            </w:tcMar>
            <w:vAlign w:val="center"/>
          </w:tcPr>
          <w:p>
            <w:pPr>
              <w:jc w:val="right"/>
            </w:pPr>
            <w:fldSimple w:instr=" PAGEREF toc_340 \h ">
              <w:r>
                <w:t>51</w:t>
              </w:r>
            </w:fldSimple>
          </w:p>
        </w:tc>
      </w:tr>
      <w:tr>
        <w:trPr>
          <w:cantSplit/>
        </w:trPr>
        <w:tc>
          <w:tcPr>
            <w:tcW w:w="8070" w:type="dxa"/>
            <w:tcMar>
              <w:top w:w="12" w:type="dxa"/>
              <w:left w:w="10" w:type="dxa"/>
              <w:bottom w:w="12" w:type="dxa"/>
              <w:right w:w="40" w:type="dxa"/>
            </w:tcMar>
            <w:vAlign w:val="center"/>
          </w:tcPr>
          <w:p>
            <w:pPr>
              <w:spacing w:line="240" w:lineRule="auto" w:after="0" w:before="0"/>
              <w:jc w:val="left"/>
            </w:pPr>
            <w:r>
              <w:rPr>
                <w:rFonts w:ascii="Arial" w:hAnsi="Arial"/>
                <w:b w:val="0"/>
                <w:color w:val="000000"/>
                <w:sz w:val="19"/>
              </w:rPr>
              <w:t>A.2 Cronograma</w:t>
            </w:r>
          </w:p>
        </w:tc>
        <w:tc>
          <w:tcPr>
            <w:tcW w:w="1000" w:type="dxa"/>
            <w:tcMar>
              <w:top w:w="12" w:type="dxa"/>
              <w:left w:w="20" w:type="dxa"/>
              <w:bottom w:w="12" w:type="dxa"/>
              <w:right w:w="10" w:type="dxa"/>
            </w:tcMar>
            <w:vAlign w:val="center"/>
          </w:tcPr>
          <w:p>
            <w:pPr>
              <w:jc w:val="right"/>
            </w:pPr>
            <w:fldSimple w:instr=" PAGEREF toc_341 \h ">
              <w:r>
                <w:t>51</w:t>
              </w:r>
            </w:fldSimple>
          </w:p>
        </w:tc>
      </w:tr>
    </w:tbl>
    <w:p w:rsidR="00000000" w:rsidDel="00000000" w:rsidP="00000000" w:rsidRDefault="00000000" w:rsidRPr="00000000" w14:paraId="00000060">
      <w:pPr>
        <w:pStyle w:val="Title"/>
        <w:spacing w:after="0" w:line="240" w:lineRule="auto" w:before="0"/>
        <w:jc w:val="both"/>
        <w:rPr/>
        <w:sectPr>
          <w:headerReference r:id="rId6" w:type="default"/>
          <w:headerReference r:id="rId7" w:type="first"/>
          <w:footerReference r:id="rId8" w:type="first"/>
          <w:pgSz w:h="16838" w:w="11906" w:orient="portrait"/>
          <w:pgMar w:bottom="1134" w:top="1701" w:left="1701" w:right="1134" w:header="708" w:footer="708"/>
          <w:pgNumType w:start="1"/>
        </w:sectPr>
      </w:pPr>
      <w:bookmarkStart w:colFirst="0" w:colLast="0" w:name="_1f8ned6zrhix" w:id="2"/>
      <w:bookmarkEnd w:id="2"/>
      <w:r w:rsidDel="00000000" w:rsidR="00000000" w:rsidRPr="00000000">
        <w:rPr>
          <w:sz w:val="2"/>
          <w:rtl w:val="0"/>
        </w:rPr>
      </w:r>
    </w:p>
    <w:p w:rsidR="00000000" w:rsidDel="00000000" w:rsidP="00000000" w:rsidRDefault="00000000" w:rsidRPr="00000000" w14:paraId="00000061">
      <w:bookmarkStart w:id="300" w:name="toc_300"/>
      <w:pPr>
        <w:pStyle w:val="Heading1"/>
        <w:keepNext/>
        <w:pageBreakBefore w:val="0"/>
        <w:spacing w:line="240" w:lineRule="auto" w:before="0" w:after="80"/>
        <w:ind w:firstLine="0" w:left="0"/>
        <w:jc w:val="left"/>
        <w:rPr>
          <w:sz w:val="24"/>
          <w:szCs w:val="24"/>
        </w:rPr>
      </w:pPr>
      <w:bookmarkStart w:colFirst="0" w:colLast="0" w:name="_l3mlfcex4d0x" w:id="3"/>
      <w:bookmarkEnd w:id="3"/>
      <w:r w:rsidDel="00000000" w:rsidR="00000000" w:rsidRPr="00000000">
        <w:rPr>
          <w:rFonts w:ascii="Arial" w:hAnsi="Arial"/>
          <w:b/>
          <w:color w:val="000000"/>
          <w:sz w:val="24"/>
          <w:rtl w:val="0"/>
        </w:rPr>
        <w:t xml:space="preserve">1 INTRODUÇÃO  </w:t>
      </w:r>
      <w:r w:rsidDel="00000000" w:rsidR="00000000" w:rsidRPr="00000000">
        <w:rPr>
          <w:rFonts w:ascii="Arial" w:hAnsi="Arial"/>
          <w:b/>
          <w:color w:val="000000"/>
          <w:sz w:val="24"/>
          <w:rtl w:val="0"/>
        </w:rPr>
      </w:r>
      <w:bookmarkEnd w:id="300"/>
    </w:p>
    <w:p w:rsidR="00000000" w:rsidDel="00000000" w:rsidP="00000000" w:rsidRDefault="00000000" w:rsidRPr="00000000" w14:paraId="00000062">
      <w:pPr>
        <w:keepNext w:val="0"/>
        <w:spacing w:after="0" w:before="0" w:line="360" w:lineRule="auto"/>
        <w:ind w:firstLine="709" w:left="0"/>
        <w:jc w:val="both"/>
        <w:rPr/>
      </w:pPr>
      <w:r>
        <w:rPr>
          <w:rFonts w:ascii="Arial" w:hAnsi="Arial"/>
          <w:color w:val="000000"/>
          <w:sz w:val="24"/>
          <w:rtl w:val="0"/>
        </w:rPr>
        <w:t>O Eletroencefalograma (EEG) constitui uma ferramenta fundamental para o diagnóstico e o monitoramento da epilepsia, pois registra com elevada resolução temporal a atividade elétrica cerebral. A análise de registros extensos, contudo, permanece predominantemente visual, demanda tempo especializado e está sujeita à fadiga e à variabilidade entre avaliadores (TATUM et al., 2018; ROY et al., 2019). Esse cenário reforça a necessidade de ferramentas computacionais capazes de apoiar a triagem sem substituir a decisão médica.</w:t>
      </w:r>
    </w:p>
    <w:p w:rsidR="00000000" w:rsidDel="00000000" w:rsidP="00000000" w:rsidRDefault="00000000" w:rsidRPr="00000000" w14:paraId="00000063">
      <w:pPr>
        <w:keepNext w:val="0"/>
        <w:spacing w:after="0" w:before="0" w:line="360" w:lineRule="auto"/>
        <w:ind w:firstLine="709" w:left="0"/>
        <w:jc w:val="both"/>
        <w:rPr/>
      </w:pPr>
      <w:r>
        <w:rPr>
          <w:rFonts w:ascii="Arial" w:hAnsi="Arial"/>
          <w:color w:val="000000"/>
          <w:sz w:val="24"/>
          <w:rtl w:val="0"/>
        </w:rPr>
        <w:t>Embora técnicas de Deep Learning apresentem potencial para reconhecer padrões complexos em EEG, sua incorporação ao fluxo clínico enfrenta barreiras técnicas e operacionais. Entre elas estão a fragmentação entre ferramentas de armazenamento e visualização, a dependência de soluções proprietárias, a dificuldade de processar exames multicanais extensos e a opacidade das redes neurais profundas. Um classificador isolado não resolve integralmente o problema: o especialista também precisa importar o exame, navegar pelos canais, localizar os eventos suspeitos, avaliar a explicação do modelo e registrar seu próprio parecer.</w:t>
      </w:r>
    </w:p>
    <w:p w:rsidR="00000000" w:rsidDel="00000000" w:rsidP="00000000" w:rsidRDefault="00000000" w:rsidRPr="00000000" w14:paraId="00000064">
      <w:pPr>
        <w:keepNext w:val="0"/>
        <w:spacing w:after="0" w:before="0" w:line="360" w:lineRule="auto"/>
        <w:ind w:firstLine="709" w:left="0"/>
        <w:jc w:val="both"/>
        <w:rPr/>
      </w:pPr>
      <w:r>
        <w:rPr>
          <w:rFonts w:ascii="Arial" w:hAnsi="Arial"/>
          <w:color w:val="000000"/>
          <w:sz w:val="24"/>
        </w:rPr>
        <w:t>Diante dessa lacuna, o presente trabalho desenvolveu um protótipo funcional de plataforma web para apoio à triagem e à análise de EEG. A solução centraliza a ingestão de arquivos EDF, a visualização multicanal, a inferência temporal por uma rede CNN-BiLSTM e a apresentação de trechos suspeitos. A arquitetura cliente-servidor mediada por API REST separa a interface do núcleo de processamento e permite evoluir cada componente de forma independente.</w:t>
      </w:r>
    </w:p>
    <w:p w:rsidR="00000000" w:rsidDel="00000000" w:rsidP="00000000" w:rsidRDefault="00000000" w:rsidRPr="00000000" w14:paraId="00000065">
      <w:pPr>
        <w:keepNext w:val="0"/>
        <w:spacing w:after="0" w:before="0" w:line="360" w:lineRule="auto"/>
        <w:ind w:firstLine="709" w:left="0"/>
        <w:jc w:val="both"/>
        <w:rPr>
          <w:sz w:val="24"/>
          <w:szCs w:val="24"/>
        </w:rPr>
      </w:pPr>
      <w:r>
        <w:rPr>
          <w:rFonts w:ascii="Arial" w:hAnsi="Arial"/>
          <w:color w:val="000000"/>
          <w:sz w:val="24"/>
          <w:rtl w:val="0"/>
        </w:rPr>
        <w:t>A explicabilidade é incorporada por meio do método SHAP, que relaciona a decisão da rede às características, aos canais e aos intervalos temporais analisados. O sistema deve ser compreendido como ferramenta experimental de segunda opinião, com potencial para apoiar a produtividade e direcionar a revisão do especialista, e não como substituto do diagnóstico clínico. Por lidar com informações de saúde, sua evolução também deve considerar acessibilidade, privacidade, segurança e o enquadramento regulatório aplicável a Software como Dispositivo Médico.</w:t>
      </w:r>
    </w:p>
    <w:p>
      <w:pPr>
        <w:keepNext w:val="0"/>
        <w:spacing w:line="360" w:lineRule="auto" w:before="0" w:after="0"/>
        <w:ind w:firstLine="709" w:left="0"/>
        <w:jc w:val="both"/>
      </w:pPr>
      <w:r>
        <w:rPr>
          <w:rFonts w:ascii="Arial" w:hAnsi="Arial"/>
          <w:color w:val="000000"/>
          <w:sz w:val="24"/>
        </w:rPr>
        <w:t>No Brasil, a eventual disponibilização de software com finalidade médica deve considerar a regulamentação aplicável a Software como Dispositivo Médico, incluindo a RDC nº 657, de 24 de março de 2022, da Agência Nacional de Vigilância Sanitária. O protótipo desenvolvido neste trabalho não foi submetido à regularização sanitária. No âmbito da interface, as recomendações do eMAG e das WCAG constituem referências para evolução da acessibilidade, sem que se alegue conformidade formal antes de uma auditoria específica.</w:t>
      </w:r>
    </w:p>
    <w:p w:rsidR="00000000" w:rsidDel="00000000" w:rsidP="00000000" w:rsidRDefault="00000000" w:rsidRPr="00000000" w14:paraId="00000066">
      <w:bookmarkStart w:id="301" w:name="toc_301"/>
      <w:pPr>
        <w:pStyle w:val="Heading2"/>
        <w:keepNext/>
        <w:spacing w:line="240" w:lineRule="auto" w:before="160" w:after="80"/>
        <w:ind w:firstLine="0" w:left="0"/>
        <w:jc w:val="left"/>
        <w:rPr/>
      </w:pPr>
      <w:bookmarkStart w:colFirst="0" w:colLast="0" w:name="_q00vb749n9x" w:id="4"/>
      <w:bookmarkEnd w:id="4"/>
      <w:r w:rsidDel="00000000" w:rsidR="00000000" w:rsidRPr="00000000">
        <w:rPr>
          <w:rFonts w:ascii="Arial" w:hAnsi="Arial"/>
          <w:b/>
          <w:color w:val="000000"/>
          <w:sz w:val="24"/>
          <w:rtl w:val="0"/>
        </w:rPr>
        <w:t>1.1 OBJETIVOS</w:t>
      </w:r>
      <w:bookmarkEnd w:id="301"/>
    </w:p>
    <w:p w:rsidR="00000000" w:rsidDel="00000000" w:rsidP="00000000" w:rsidRDefault="00000000" w:rsidRPr="00000000" w14:paraId="00000067">
      <w:bookmarkStart w:id="302" w:name="toc_302"/>
      <w:pPr>
        <w:pStyle w:val="Heading3"/>
        <w:keepNext/>
        <w:spacing w:line="240" w:lineRule="auto" w:before="160" w:after="80"/>
        <w:ind w:firstLine="0" w:left="0"/>
        <w:jc w:val="left"/>
        <w:rPr>
          <w:b w:val="1"/>
          <w:bCs w:val="1"/>
          <w:sz w:val="24"/>
          <w:szCs w:val="24"/>
        </w:rPr>
      </w:pPr>
      <w:bookmarkStart w:colFirst="0" w:colLast="0" w:name="_m78squaotloc" w:id="5"/>
      <w:bookmarkEnd w:id="5"/>
      <w:r w:rsidDel="00000000" w:rsidR="00000000" w:rsidRPr="00000000">
        <w:rPr>
          <w:rFonts w:ascii="Arial" w:hAnsi="Arial"/>
          <w:b/>
          <w:color w:val="000000"/>
          <w:sz w:val="24"/>
          <w:rtl w:val="0"/>
        </w:rPr>
        <w:t xml:space="preserve">1.1.1 Objetivo Geral  </w:t>
      </w:r>
      <w:r w:rsidDel="00000000" w:rsidR="00000000" w:rsidRPr="00000000">
        <w:rPr>
          <w:rFonts w:ascii="Arial" w:hAnsi="Arial"/>
          <w:b/>
          <w:color w:val="000000"/>
          <w:sz w:val="24"/>
          <w:rtl w:val="0"/>
        </w:rPr>
      </w:r>
      <w:bookmarkEnd w:id="302"/>
    </w:p>
    <w:p w:rsidR="00000000" w:rsidDel="00000000" w:rsidP="00000000" w:rsidRDefault="00000000" w:rsidRPr="00000000" w14:paraId="00000068">
      <w:pPr>
        <w:keepNext w:val="0"/>
        <w:spacing w:after="0" w:before="0" w:line="360" w:lineRule="auto"/>
        <w:ind w:firstLine="709" w:left="0"/>
        <w:jc w:val="both"/>
        <w:rPr>
          <w:b w:val="1"/>
          <w:bCs w:val="1"/>
          <w:sz w:val="24"/>
          <w:szCs w:val="24"/>
        </w:rPr>
      </w:pPr>
      <w:r>
        <w:rPr>
          <w:rFonts w:ascii="Arial" w:hAnsi="Arial"/>
          <w:color w:val="000000"/>
          <w:sz w:val="24"/>
          <w:rtl w:val="0"/>
        </w:rPr>
        <w:t>Desenvolver e avaliar um protótipo funcional de plataforma web para apoio à triagem e à análise de exames de Eletroencefalograma (EEG), integrando uma arquitetura híbrida CNN-BiLSTM e técnicas de Inteligência Artificial Explicável (XAI) para localizar temporalmente eventos suspeitos e fornecer informações de apoio à revisão do especialista.</w:t>
      </w:r>
    </w:p>
    <w:p w:rsidR="00000000" w:rsidDel="00000000" w:rsidP="00000000" w:rsidRDefault="00000000" w:rsidRPr="00000000" w14:paraId="00000069">
      <w:bookmarkStart w:id="303" w:name="toc_303"/>
      <w:pPr>
        <w:pStyle w:val="Heading3"/>
        <w:keepNext/>
        <w:spacing w:line="240" w:lineRule="auto" w:before="160" w:after="80"/>
        <w:ind w:firstLine="0" w:left="0"/>
        <w:jc w:val="left"/>
        <w:rPr>
          <w:b w:val="1"/>
          <w:bCs w:val="1"/>
          <w:sz w:val="24"/>
          <w:szCs w:val="24"/>
        </w:rPr>
      </w:pPr>
      <w:bookmarkStart w:colFirst="0" w:colLast="0" w:name="_5buap6hfv1yf" w:id="6"/>
      <w:bookmarkEnd w:id="6"/>
      <w:r w:rsidDel="00000000" w:rsidR="00000000" w:rsidRPr="00000000">
        <w:rPr>
          <w:rFonts w:ascii="Arial" w:hAnsi="Arial"/>
          <w:b/>
          <w:color w:val="000000"/>
          <w:sz w:val="24"/>
          <w:rtl w:val="0"/>
        </w:rPr>
        <w:t xml:space="preserve">1.1.2 Objetivos Específicos  </w:t>
      </w:r>
      <w:r w:rsidDel="00000000" w:rsidR="00000000" w:rsidRPr="00000000">
        <w:rPr>
          <w:rFonts w:ascii="Arial" w:hAnsi="Arial"/>
          <w:b/>
          <w:color w:val="000000"/>
          <w:sz w:val="24"/>
          <w:rtl w:val="0"/>
        </w:rPr>
      </w:r>
      <w:bookmarkEnd w:id="303"/>
    </w:p>
    <w:p w:rsidR="00000000" w:rsidDel="00000000" w:rsidP="00000000" w:rsidRDefault="00000000" w:rsidRPr="00000000" w14:paraId="0000006A">
      <w:pPr>
        <w:keepNext w:val="0"/>
        <w:spacing w:after="0" w:before="0" w:line="360" w:lineRule="auto"/>
        <w:ind w:firstLine="709" w:left="0"/>
        <w:jc w:val="both"/>
        <w:rPr/>
      </w:pPr>
      <w:r w:rsidDel="00000000" w:rsidR="00000000" w:rsidRPr="00000000">
        <w:rPr>
          <w:rFonts w:ascii="Arial" w:hAnsi="Arial"/>
          <w:color w:val="000000"/>
          <w:sz w:val="24"/>
          <w:rtl w:val="0"/>
        </w:rPr>
        <w:t>Os objetivos específicos a seguir foram definidos para viabilizar o alcance do objetivo geral:</w:t>
      </w:r>
    </w:p>
    <w:p w:rsidR="00000000" w:rsidDel="00000000" w:rsidP="00000000" w:rsidRDefault="00000000" w:rsidRPr="00000000" w14:paraId="0000006B">
      <w:pPr>
        <w:numPr>
          <w:ilvl w:val="0"/>
          <w:numId w:val="5"/>
        </w:numPr>
        <w:spacing w:after="0" w:afterAutospacing="0" w:before="0" w:line="360" w:lineRule="auto"/>
        <w:ind w:left="709" w:hanging="283"/>
        <w:jc w:val="both"/>
        <w:rPr/>
      </w:pPr>
      <w:r>
        <w:rPr>
          <w:rFonts w:ascii="Arial" w:hAnsi="Arial"/>
          <w:b w:val="0"/>
          <w:color w:val="000000"/>
          <w:sz w:val="24"/>
        </w:rPr>
        <w:t>• Levantar e documentar requisitos funcionais e não funcionais relacionados à ingestão, ao processamento, à visualização, à segurança e à interpretabilidade de sinais de EEG.</w:t>
      </w:r>
    </w:p>
    <w:p w:rsidR="00000000" w:rsidDel="00000000" w:rsidP="00000000" w:rsidRDefault="00000000" w:rsidRPr="00000000" w14:paraId="0000006C">
      <w:pPr>
        <w:numPr>
          <w:ilvl w:val="0"/>
          <w:numId w:val="5"/>
        </w:numPr>
        <w:spacing w:after="0" w:afterAutospacing="0" w:before="0" w:beforeAutospacing="0" w:line="360" w:lineRule="auto"/>
        <w:ind w:left="709" w:hanging="283"/>
        <w:jc w:val="both"/>
        <w:rPr/>
      </w:pPr>
      <w:r>
        <w:rPr>
          <w:rFonts w:ascii="Arial" w:hAnsi="Arial"/>
          <w:b w:val="0"/>
          <w:color w:val="000000"/>
          <w:sz w:val="24"/>
        </w:rPr>
        <w:t>• Implementar uma interface web responsiva, desenvolvida em React, para importação de EDF, navegação temporal, zoom e seleção dinâmica de canais.</w:t>
      </w:r>
    </w:p>
    <w:p w:rsidR="00000000" w:rsidDel="00000000" w:rsidP="00000000" w:rsidRDefault="00000000" w:rsidRPr="00000000" w14:paraId="0000006D">
      <w:pPr>
        <w:numPr>
          <w:ilvl w:val="0"/>
          <w:numId w:val="5"/>
        </w:numPr>
        <w:spacing w:after="0" w:afterAutospacing="0" w:before="0" w:beforeAutospacing="0" w:line="360" w:lineRule="auto"/>
        <w:ind w:left="709" w:hanging="283"/>
        <w:jc w:val="both"/>
        <w:rPr/>
      </w:pPr>
      <w:r>
        <w:rPr>
          <w:rFonts w:ascii="Arial" w:hAnsi="Arial"/>
          <w:b w:val="0"/>
          <w:color w:val="000000"/>
          <w:sz w:val="24"/>
        </w:rPr>
        <w:t>• Desenvolver um módulo de ingestão capaz de validar arquivos EDF, extrair seus metadados e preservar a identidade dos canais durante a análise.</w:t>
      </w:r>
    </w:p>
    <w:p w:rsidR="00000000" w:rsidDel="00000000" w:rsidP="00000000" w:rsidRDefault="00000000" w:rsidRPr="00000000" w14:paraId="0000006E">
      <w:pPr>
        <w:numPr>
          <w:ilvl w:val="0"/>
          <w:numId w:val="5"/>
        </w:numPr>
        <w:spacing w:after="0" w:afterAutospacing="0" w:before="0" w:beforeAutospacing="0" w:line="360" w:lineRule="auto"/>
        <w:ind w:left="709" w:hanging="283"/>
        <w:jc w:val="both"/>
        <w:rPr/>
      </w:pPr>
      <w:r>
        <w:rPr>
          <w:rFonts w:ascii="Arial" w:hAnsi="Arial"/>
          <w:b w:val="0"/>
          <w:color w:val="000000"/>
          <w:sz w:val="24"/>
        </w:rPr>
        <w:t>• Estruturar o janelamento temporal depois da separação dos pacientes entre treino e calibração, ampliando a quantidade de exemplos sem provocar vazamento de dados.</w:t>
      </w:r>
    </w:p>
    <w:p w:rsidR="00000000" w:rsidDel="00000000" w:rsidP="00000000" w:rsidRDefault="00000000" w:rsidRPr="00000000" w14:paraId="0000006F">
      <w:pPr>
        <w:numPr>
          <w:ilvl w:val="0"/>
          <w:numId w:val="5"/>
        </w:numPr>
        <w:spacing w:after="0" w:afterAutospacing="0" w:before="0" w:beforeAutospacing="0" w:line="360" w:lineRule="auto"/>
        <w:ind w:left="709" w:hanging="283"/>
        <w:jc w:val="both"/>
        <w:rPr/>
      </w:pPr>
      <w:r>
        <w:t>• Investigar Entropia de Shannon e Dinâmica Simbólica como características candidatas e selecionar, por avaliação experimental, a representação de entrada da CNN-BiLSTM temporal.</w:t>
      </w:r>
    </w:p>
    <w:p w:rsidR="00000000" w:rsidDel="00000000" w:rsidP="00000000" w:rsidRDefault="00000000" w:rsidRPr="00000000" w14:paraId="00000070">
      <w:pPr>
        <w:numPr>
          <w:ilvl w:val="0"/>
          <w:numId w:val="5"/>
        </w:numPr>
        <w:spacing w:after="0" w:afterAutospacing="0" w:before="0" w:beforeAutospacing="0" w:line="360" w:lineRule="auto"/>
        <w:ind w:left="709" w:hanging="283"/>
        <w:jc w:val="both"/>
        <w:rPr/>
      </w:pPr>
      <w:r>
        <w:rPr>
          <w:rFonts w:ascii="Arial" w:hAnsi="Arial"/>
          <w:b w:val="0"/>
          <w:color w:val="000000"/>
          <w:sz w:val="24"/>
        </w:rPr>
        <w:t>• Integrar o método SHAP para representar a relevância das características por canal e por intervalo temporal sobre o traçado do EEG.</w:t>
      </w:r>
    </w:p>
    <w:p w:rsidR="00000000" w:rsidDel="00000000" w:rsidP="00000000" w:rsidRDefault="00000000" w:rsidRPr="00000000" w14:paraId="00000071">
      <w:pPr>
        <w:numPr>
          <w:ilvl w:val="0"/>
          <w:numId w:val="5"/>
        </w:numPr>
        <w:spacing w:after="0" w:before="0" w:beforeAutospacing="0" w:line="360" w:lineRule="auto"/>
        <w:ind w:left="709" w:hanging="283"/>
        <w:jc w:val="both"/>
        <w:rPr/>
      </w:pPr>
      <w:r>
        <w:rPr>
          <w:rFonts w:ascii="Arial" w:hAnsi="Arial"/>
          <w:b w:val="0"/>
          <w:color w:val="000000"/>
          <w:sz w:val="24"/>
        </w:rPr>
        <w:t>• Avaliar o modelo em registros públicos da CHB-MIT por EDF, evento e localização temporal, utilizando precisão, sensibilidade, F1, IoU e falsos alarmes por hora.</w:t>
      </w:r>
    </w:p>
    <w:p w:rsidR="00000000" w:rsidDel="00000000" w:rsidP="00000000" w:rsidRDefault="00000000" w:rsidRPr="00000000" w14:paraId="00000072">
      <w:bookmarkStart w:id="304" w:name="toc_304"/>
      <w:pPr>
        <w:pStyle w:val="Heading2"/>
        <w:keepNext/>
        <w:spacing w:line="240" w:lineRule="auto" w:before="160" w:after="80"/>
        <w:ind w:firstLine="0" w:left="0"/>
        <w:jc w:val="left"/>
        <w:rPr>
          <w:b w:val="1"/>
          <w:bCs w:val="1"/>
          <w:sz w:val="24"/>
          <w:szCs w:val="24"/>
        </w:rPr>
      </w:pPr>
      <w:bookmarkStart w:colFirst="0" w:colLast="0" w:name="_1clf1nar1xaz" w:id="7"/>
      <w:bookmarkEnd w:id="7"/>
      <w:r w:rsidDel="00000000" w:rsidR="00000000" w:rsidRPr="00000000">
        <w:rPr>
          <w:rFonts w:ascii="Arial" w:hAnsi="Arial"/>
          <w:b/>
          <w:color w:val="000000"/>
          <w:sz w:val="24"/>
          <w:rtl w:val="0"/>
        </w:rPr>
        <w:t>1.2 Justificativa</w:t>
      </w:r>
      <w:r w:rsidDel="00000000" w:rsidR="00000000" w:rsidRPr="00000000">
        <w:rPr>
          <w:rFonts w:ascii="Arial" w:hAnsi="Arial"/>
          <w:b/>
          <w:color w:val="000000"/>
          <w:sz w:val="24"/>
          <w:rtl w:val="0"/>
        </w:rPr>
      </w:r>
      <w:bookmarkEnd w:id="304"/>
    </w:p>
    <w:p w:rsidR="00000000" w:rsidDel="00000000" w:rsidP="00000000" w:rsidRDefault="00000000" w:rsidRPr="00000000" w14:paraId="00000073">
      <w:pPr>
        <w:keepNext w:val="0"/>
        <w:spacing w:after="0" w:before="0" w:line="360" w:lineRule="auto"/>
        <w:ind w:firstLine="709" w:left="0"/>
        <w:jc w:val="both"/>
        <w:rPr/>
      </w:pPr>
      <w:r>
        <w:rPr>
          <w:rFonts w:ascii="Arial" w:hAnsi="Arial"/>
          <w:color w:val="000000"/>
          <w:sz w:val="24"/>
          <w:rtl w:val="0"/>
        </w:rPr>
        <w:t>A leitura manual de EEG é extensa e depende de conhecimento especializado, enquanto classificadores isolados não oferecem necessariamente o fluxo de ingestão, visualização, explicação e registro do parecer. O projeto busca enfrentar essa lacuna por meio de uma plataforma integrada, preservando a supervisão humana e apresentando a saída da IA como trecho suspeito, e não como diagnóstico final.</w:t>
      </w:r>
    </w:p>
    <w:p w:rsidR="00000000" w:rsidDel="00000000" w:rsidP="00000000" w:rsidRDefault="00000000" w:rsidRPr="00000000" w14:paraId="00000074">
      <w:pPr>
        <w:keepNext w:val="0"/>
        <w:spacing w:after="0" w:before="0" w:line="360" w:lineRule="auto"/>
        <w:ind w:firstLine="709" w:left="0"/>
        <w:jc w:val="both"/>
        <w:rPr/>
      </w:pPr>
      <w:r>
        <w:rPr>
          <w:rFonts w:ascii="Arial" w:hAnsi="Arial"/>
          <w:color w:val="000000"/>
          <w:sz w:val="24"/>
          <w:rtl w:val="0"/>
        </w:rPr>
        <w:t>A proposta fundamenta-se na experiência adquirida no projeto de iniciação tecnológica Identificação de Padrões Genéticos para Diagnóstico de Doenças Utilizando Inteligência Artificial, posteriormente direcionado à análise de sinais bioelétricos (MOREIRA et al., 2025). O trabalho anterior demonstrou a viabilidade de extrair características matemáticas de séries temporais; o presente projeto amplia essa contribuição ao incorporar tais técnicas a um fluxo web completo.</w:t>
      </w:r>
    </w:p>
    <w:p w:rsidR="00000000" w:rsidDel="00000000" w:rsidP="00000000" w:rsidRDefault="00000000" w:rsidRPr="00000000" w14:paraId="00000075">
      <w:pPr>
        <w:keepNext w:val="0"/>
        <w:spacing w:after="0" w:before="0" w:line="360" w:lineRule="auto"/>
        <w:ind w:firstLine="709" w:left="0"/>
        <w:jc w:val="both"/>
        <w:rPr/>
      </w:pPr>
      <w:r>
        <w:rPr>
          <w:rFonts w:ascii="Arial" w:hAnsi="Arial"/>
          <w:color w:val="000000"/>
          <w:sz w:val="24"/>
          <w:rtl w:val="0"/>
        </w:rPr>
        <w:t>A disponibilização por navegador reduz a dependência de instalações proprietárias em cada estação de trabalho e permite centralizar o processamento computacional no servidor. Essa estratégia não elimina custos de infraestrutura, mas favorece manutenção, atualização e acesso controlado. A integração entre visualização, modelo temporal e XAI também contribui para que a predição seja inspecionada no contexto do sinal original.</w:t>
      </w:r>
    </w:p>
    <w:p w:rsidR="00000000" w:rsidDel="00000000" w:rsidP="00000000" w:rsidRDefault="00000000" w:rsidRPr="00000000" w14:paraId="00000076">
      <w:pPr>
        <w:keepNext w:val="0"/>
        <w:spacing w:after="0" w:before="0" w:line="360" w:lineRule="auto"/>
        <w:ind w:firstLine="709" w:left="0"/>
        <w:jc w:val="both"/>
        <w:rPr/>
      </w:pPr>
      <w:r>
        <w:rPr>
          <w:rFonts w:ascii="Arial" w:hAnsi="Arial"/>
          <w:color w:val="000000"/>
          <w:sz w:val="24"/>
          <w:rtl w:val="0"/>
        </w:rPr>
        <w:t>A relevância acadêmica decorre da aplicação conjunta de Engenharia de Software, processamento de sinais, aprendizado profundo e interpretabilidade. O resultado esperado é um protótipo verificável, acompanhado de métricas e limitações explícitas, que possa servir de base para estudos posteriores de generalização interpaciente, usabilidade e validação com especialistas.</w:t>
      </w:r>
    </w:p>
    <w:p>
      <w:bookmarkStart w:id="305" w:name="toc_305"/>
      <w:pPr>
        <w:pStyle w:val="Heading2"/>
      </w:pPr>
      <w:r>
        <w:t>1.3 Organização do Trabalho</w:t>
      </w:r>
      <w:bookmarkEnd w:id="305"/>
    </w:p>
    <w:p>
      <w:pPr>
        <w:spacing w:line="360" w:lineRule="auto"/>
        <w:ind w:firstLine="709"/>
        <w:jc w:val="both"/>
      </w:pPr>
      <w:r>
        <w:t>Este trabalho encontra-se estruturado em sete capítulos. O Capítulo 1 introduz o contexto clínico e computacional da análise de EEG, definindo os objetivos geral e específicos, bem como a justificativa da pesquisa. O Capítulo 2 apresenta o referencial teórico, abordando os fundamentos neurofisiológicos, a engenharia de software orientada a serviços, a persistência de dados biomédicos, as arquiteturas híbridas de aprendizado profundo com explicabilidade (XAI) e a transformação digital no apoio diagnóstico. O Capítulo 3 descreve a metodologia adotada, detalhando o levantamento de requisitos, as tecnologias utilizadas, os incrementos de desenvolvimento, os protocolos de teste e a implementação. O Capítulo 4 documenta a engenharia do software, contemplando os requisitos funcionais e não funcionais, os casos de uso, a arquitetura cliente-servidor, o fluxograma operacional, o modelo de dados e os protótipos de baixa fidelidade. O Capítulo 5 apresenta os resultados alcançados, englobando a interface real implementada, o protocolo experimental na base CHB-MIT, o desempenho do modelo v43, a análise de estabilidade entre seeds e a verificação dos artefatos. O Capítulo 6 discute as implicações dos achados, as limitações técnicas e as ameaças à validade do estudo. Por fim, o Capítulo 7 sintetiza as conclusões do trabalho e aponta direções para pesquisas futuras.</w:t>
      </w:r>
    </w:p>
    <w:p w:rsidR="00000000" w:rsidDel="00000000" w:rsidP="00000000" w:rsidRDefault="00000000" w:rsidRPr="00000000" w14:paraId="00000079">
      <w:bookmarkStart w:id="306" w:name="toc_306"/>
      <w:pPr>
        <w:pStyle w:val="Heading1"/>
        <w:keepNext/>
        <w:pageBreakBefore/>
        <w:spacing w:line="240" w:lineRule="auto" w:before="0" w:after="80"/>
        <w:ind w:firstLine="0" w:left="0"/>
        <w:jc w:val="left"/>
        <w:rPr>
          <w:sz w:val="24"/>
          <w:szCs w:val="24"/>
        </w:rPr>
      </w:pPr>
      <w:bookmarkStart w:colFirst="0" w:colLast="0" w:name="_x1957ionkqr3" w:id="8"/>
      <w:bookmarkEnd w:id="8"/>
      <w:r w:rsidDel="00000000" w:rsidR="00000000" w:rsidRPr="00000000">
        <w:rPr>
          <w:rFonts w:ascii="Arial" w:hAnsi="Arial"/>
          <w:b/>
          <w:color w:val="000000"/>
          <w:sz w:val="24"/>
          <w:rtl w:val="0"/>
        </w:rPr>
        <w:t xml:space="preserve">2 REFERENCIAL TEÓRICO </w:t>
      </w:r>
      <w:r w:rsidDel="00000000" w:rsidR="00000000" w:rsidRPr="00000000">
        <w:rPr>
          <w:rFonts w:ascii="Arial" w:hAnsi="Arial"/>
          <w:b/>
          <w:color w:val="000000"/>
          <w:sz w:val="24"/>
          <w:rtl w:val="0"/>
        </w:rPr>
      </w:r>
      <w:bookmarkEnd w:id="306"/>
    </w:p>
    <w:p w:rsidR="00000000" w:rsidDel="00000000" w:rsidP="00000000" w:rsidRDefault="00000000" w:rsidRPr="00000000" w14:paraId="0000007A">
      <w:bookmarkStart w:id="307" w:name="toc_307"/>
      <w:pPr>
        <w:pStyle w:val="Heading2"/>
        <w:keepNext/>
        <w:spacing w:line="240" w:lineRule="auto" w:before="160" w:after="80"/>
        <w:ind w:firstLine="0" w:left="0"/>
        <w:jc w:val="left"/>
        <w:rPr/>
      </w:pPr>
      <w:bookmarkStart w:colFirst="0" w:colLast="0" w:name="_mrnm7u5khih5" w:id="9"/>
      <w:bookmarkEnd w:id="9"/>
      <w:r w:rsidDel="00000000" w:rsidR="00000000" w:rsidRPr="00000000">
        <w:rPr>
          <w:rFonts w:ascii="Arial" w:hAnsi="Arial"/>
          <w:b/>
          <w:color w:val="000000"/>
          <w:sz w:val="24"/>
          <w:rtl w:val="0"/>
        </w:rPr>
        <w:t xml:space="preserve">2.1 Contexto Neurofisiológico e Desafios da Análise Computacional </w:t>
      </w:r>
      <w:r w:rsidDel="00000000" w:rsidR="00000000" w:rsidRPr="00000000">
        <w:rPr>
          <w:rFonts w:ascii="Arial" w:hAnsi="Arial"/>
          <w:b/>
          <w:color w:val="000000"/>
          <w:sz w:val="24"/>
          <w:rtl w:val="0"/>
        </w:rPr>
      </w:r>
      <w:bookmarkEnd w:id="307"/>
    </w:p>
    <w:p w:rsidR="00000000" w:rsidDel="00000000" w:rsidP="00000000" w:rsidRDefault="00000000" w:rsidRPr="00000000" w14:paraId="0000007B">
      <w:pPr>
        <w:keepNext w:val="0"/>
        <w:spacing w:after="0" w:before="0" w:line="360" w:lineRule="auto"/>
        <w:ind w:firstLine="709" w:left="0"/>
        <w:jc w:val="both"/>
        <w:rPr/>
      </w:pPr>
      <w:r>
        <w:rPr>
          <w:rFonts w:ascii="Arial" w:hAnsi="Arial"/>
          <w:color w:val="000000"/>
          <w:sz w:val="24"/>
          <w:rtl w:val="0"/>
        </w:rPr>
        <w:t>O Eletroencefalograma (EEG) é reconhecido como recurso fundamental para o diagnóstico e o monitoramento de epilepsia e outras desordens cerebrais, caracterizando-se como exame não invasivo, de baixo custo e elevada resolução temporal (NIEDERMEYER; LOPES DA SILVA, 2005; CRAIK et al., 2019). A duração dos registros e a quantidade de canais produzem grande volume de dados, o que aumenta a carga de revisão dos especialistas.</w:t>
      </w:r>
    </w:p>
    <w:p w:rsidR="00000000" w:rsidDel="00000000" w:rsidP="00000000" w:rsidRDefault="00000000" w:rsidRPr="00000000" w14:paraId="0000007C">
      <w:pPr>
        <w:keepNext w:val="0"/>
        <w:spacing w:after="0" w:before="0" w:line="360" w:lineRule="auto"/>
        <w:ind w:firstLine="709" w:left="0"/>
        <w:jc w:val="both"/>
        <w:rPr/>
      </w:pPr>
      <w:r w:rsidDel="00000000" w:rsidR="00000000" w:rsidRPr="00000000">
        <w:rPr>
          <w:rFonts w:ascii="Arial" w:hAnsi="Arial"/>
          <w:color w:val="000000"/>
          <w:sz w:val="24"/>
          <w:rtl w:val="0"/>
        </w:rPr>
        <w:t>Apesar da importância crítica do exame, a interpretação do EEG ainda é predominantemente manual e visual. Relatórios e estudos da área indicam que a análise de longas séries temporais (exames que podem durar de 20 minutos a dias) é um processo exaustivo, sujeito à fadiga e à subjetividade do especialista (TATUM et al., 2018; ROY et al., 2019). Essa dependência da análise humana exclusiva constitui uma vulnerabilidade diagnóstica crítica. A leitura visual convencional é criticada por ser lenta, apresentar baixa concordância entre diferentes avaliadores (variabilidade interobservador) e ser propensa a erros na detecção de eventos sutis ou raros em meio a artefatos de ruído (ABOALAYON et al., 2016).</w:t>
      </w:r>
    </w:p>
    <w:p w:rsidR="00000000" w:rsidDel="00000000" w:rsidP="00000000" w:rsidRDefault="00000000" w:rsidRPr="00000000" w14:paraId="0000007D">
      <w:pPr>
        <w:keepNext w:val="0"/>
        <w:spacing w:after="0" w:before="0" w:line="360" w:lineRule="auto"/>
        <w:ind w:firstLine="709" w:left="0"/>
        <w:jc w:val="both"/>
        <w:rPr/>
      </w:pPr>
      <w:r w:rsidDel="00000000" w:rsidR="00000000" w:rsidRPr="00000000">
        <w:rPr>
          <w:rFonts w:ascii="Arial" w:hAnsi="Arial"/>
          <w:color w:val="000000"/>
          <w:sz w:val="24"/>
          <w:rtl w:val="0"/>
        </w:rPr>
        <w:t>Diante da complexidade não-linear dos sinais biológicos, a aplicação de Inteligência Artificial deixou de ser apenas uma promessa acadêmica e tornou-se uma necessidade para o suporte à decisão clínica (TOPOL, 2019). O estado da arte exige modernização e eficiência, tornando sistemas de auxílio ao diagnóstico (CDSS - Clinical Decision Support Systems) indispensáveis para triagem em larga escala (SUTTON et al., 2020). A adoção de algoritmos de Deep Learning tem como principal objetivo sanar as limitações humanas, pois:</w:t>
      </w:r>
    </w:p>
    <w:p w:rsidR="00000000" w:rsidDel="00000000" w:rsidP="00000000" w:rsidRDefault="00000000" w:rsidRPr="00000000" w14:paraId="0000007E">
      <w:pPr>
        <w:numPr>
          <w:ilvl w:val="0"/>
          <w:numId w:val="1"/>
        </w:numPr>
        <w:spacing w:after="0" w:afterAutospacing="0" w:before="0" w:line="360" w:lineRule="auto"/>
        <w:ind w:left="709" w:hanging="283"/>
        <w:jc w:val="both"/>
        <w:rPr>
          <w:u w:val="none"/>
        </w:rPr>
      </w:pPr>
      <w:r/>
      <w:r>
        <w:rPr>
          <w:rFonts w:ascii="Arial" w:hAnsi="Arial"/>
          <w:b/>
          <w:color w:val="000000"/>
          <w:sz w:val="24"/>
        </w:rPr>
        <w:t>• Aumenta a Sensibilidade:</w:t>
      </w:r>
      <w:r>
        <w:rPr>
          <w:rFonts w:ascii="Arial" w:hAnsi="Arial"/>
          <w:b w:val="0"/>
          <w:color w:val="000000"/>
          <w:sz w:val="24"/>
        </w:rPr>
        <w:t xml:space="preserve"> redes profundas podem identificar relações não lineares e padrões distribuídos no sinal que são difíceis de representar por regras fixas; o desempenho, contudo, depende da base, do protocolo de validação e da população avaliada (ACHARYA et al., 2018; ROY et al., 2019).</w:t>
      </w:r>
    </w:p>
    <w:p w:rsidR="00000000" w:rsidDel="00000000" w:rsidP="00000000" w:rsidRDefault="00000000" w:rsidRPr="00000000" w14:paraId="0000007F">
      <w:pPr>
        <w:numPr>
          <w:ilvl w:val="0"/>
          <w:numId w:val="1"/>
        </w:numPr>
        <w:spacing w:after="0" w:afterAutospacing="0" w:before="0" w:beforeAutospacing="0" w:line="360" w:lineRule="auto"/>
        <w:ind w:left="709" w:hanging="283"/>
        <w:jc w:val="both"/>
        <w:rPr>
          <w:u w:val="none"/>
        </w:rPr>
      </w:pPr>
      <w:r/>
      <w:r>
        <w:rPr>
          <w:rFonts w:ascii="Arial" w:hAnsi="Arial"/>
          <w:b/>
          <w:color w:val="000000"/>
          <w:sz w:val="24"/>
        </w:rPr>
        <w:t>• Automatiza a Triagem:</w:t>
      </w:r>
      <w:r>
        <w:rPr>
          <w:rFonts w:ascii="Arial" w:hAnsi="Arial"/>
          <w:b w:val="0"/>
          <w:color w:val="000000"/>
          <w:sz w:val="24"/>
        </w:rPr>
        <w:t xml:space="preserve"> Soluções tecnológicas processam arquivos pesados em segundos, permitindo que o médico foque sua atenção apenas nos segmentos apontados como patológicos pelo sistema, otimizando o fluxo clínico (ESTEVA et al., 2019).</w:t>
      </w:r>
    </w:p>
    <w:p w:rsidR="00000000" w:rsidDel="00000000" w:rsidP="00000000" w:rsidRDefault="00000000" w:rsidRPr="00000000" w14:paraId="00000080">
      <w:pPr>
        <w:numPr>
          <w:ilvl w:val="0"/>
          <w:numId w:val="1"/>
        </w:numPr>
        <w:spacing w:after="0" w:before="0" w:beforeAutospacing="0" w:line="360" w:lineRule="auto"/>
        <w:ind w:left="709" w:hanging="283"/>
        <w:jc w:val="both"/>
        <w:rPr>
          <w:u w:val="none"/>
        </w:rPr>
      </w:pPr>
      <w:r/>
      <w:r>
        <w:rPr>
          <w:rFonts w:ascii="Arial" w:hAnsi="Arial"/>
          <w:b/>
          <w:color w:val="000000"/>
          <w:sz w:val="24"/>
        </w:rPr>
        <w:t>• Padroniza a Análise:</w:t>
      </w:r>
      <w:r>
        <w:rPr>
          <w:rFonts w:ascii="Arial" w:hAnsi="Arial"/>
          <w:b w:val="0"/>
          <w:color w:val="000000"/>
          <w:sz w:val="24"/>
        </w:rPr>
        <w:t xml:space="preserve"> Ao utilizar critérios matemáticos consistentes, a tecnologia reduz a variabilidade diagnóstica, proporcionando uma "segunda opinião" isenta de fatores como cansaço ou viés cognitivo (FAUST et al., 2018).</w:t>
      </w:r>
    </w:p>
    <w:p w:rsidR="00000000" w:rsidDel="00000000" w:rsidP="00000000" w:rsidRDefault="00000000" w:rsidRPr="00000000" w14:paraId="00000081">
      <w:pPr>
        <w:keepNext w:val="0"/>
        <w:spacing w:after="0" w:before="0" w:line="360" w:lineRule="auto"/>
        <w:ind w:firstLine="709" w:left="0"/>
        <w:jc w:val="both"/>
        <w:rPr/>
      </w:pPr>
      <w:r>
        <w:rPr>
          <w:rFonts w:ascii="Arial" w:hAnsi="Arial"/>
          <w:color w:val="000000"/>
          <w:sz w:val="24"/>
          <w:rtl w:val="0"/>
        </w:rPr>
        <w:t>Portanto, uma plataforma web de apoio não busca substituir o médico, mas organizar o fluxo de triagem e apresentar evidências computacionais para revisão. A utilidade clínica efetiva depende de validação externa, avaliação com especialistas e controle dos falsos alarmes.</w:t>
      </w:r>
    </w:p>
    <w:p w:rsidR="00000000" w:rsidDel="00000000" w:rsidP="00000000" w:rsidRDefault="00000000" w:rsidRPr="00000000" w14:paraId="00000082">
      <w:bookmarkStart w:id="308" w:name="toc_308"/>
      <w:pPr>
        <w:pStyle w:val="Heading2"/>
        <w:keepNext/>
        <w:spacing w:line="240" w:lineRule="auto" w:before="160" w:after="80"/>
        <w:ind w:firstLine="0" w:left="0"/>
        <w:jc w:val="left"/>
        <w:rPr/>
      </w:pPr>
      <w:bookmarkStart w:colFirst="0" w:colLast="0" w:name="_eimas9j4voya" w:id="10"/>
      <w:bookmarkEnd w:id="10"/>
      <w:r w:rsidDel="00000000" w:rsidR="00000000" w:rsidRPr="00000000">
        <w:rPr>
          <w:rFonts w:ascii="Arial" w:hAnsi="Arial"/>
          <w:b/>
          <w:color w:val="000000"/>
          <w:sz w:val="24"/>
          <w:rtl w:val="0"/>
        </w:rPr>
        <w:t>2.2 Desenvolvimento Ágil e Arquitetura Orientada a Serviços</w:t>
      </w:r>
      <w:bookmarkEnd w:id="308"/>
    </w:p>
    <w:p w:rsidR="00000000" w:rsidDel="00000000" w:rsidP="00000000" w:rsidRDefault="00000000" w:rsidRPr="00000000" w14:paraId="00000083">
      <w:pPr>
        <w:keepNext w:val="0"/>
        <w:spacing w:after="0" w:line="360" w:lineRule="auto" w:before="0"/>
        <w:ind w:firstLine="709" w:left="0"/>
        <w:jc w:val="both"/>
        <w:rPr/>
      </w:pPr>
      <w:r>
        <w:rPr>
          <w:rFonts w:ascii="Arial" w:hAnsi="Arial"/>
          <w:color w:val="000000"/>
          <w:sz w:val="24"/>
          <w:szCs w:val="24"/>
          <w:rtl w:val="0"/>
        </w:rPr>
        <w:t>O desenvolvimento adotou uma abordagem incremental adaptada a um projeto individual de Pesquisa e Desenvolvimento. Em vez de reproduzir integralmente papéis coletivos de Scrum ou XP, o trabalho foi organizado em ciclos de implementação, experimento, avaliação e revisão com a orientação acadêmica. O Git foi utilizado para versionar o código e manter a rastreabilidade das alterações.</w:t>
      </w:r>
    </w:p>
    <w:p w:rsidR="00000000" w:rsidDel="00000000" w:rsidP="00000000" w:rsidRDefault="00000000" w:rsidRPr="00000000" w14:paraId="00000084">
      <w:pPr>
        <w:keepNext w:val="0"/>
        <w:spacing w:after="0" w:line="360" w:lineRule="auto" w:before="0"/>
        <w:ind w:firstLine="709" w:left="0"/>
        <w:jc w:val="both"/>
        <w:rPr/>
      </w:pPr>
      <w:r>
        <w:rPr>
          <w:rFonts w:ascii="Arial" w:hAnsi="Arial"/>
          <w:color w:val="000000"/>
          <w:sz w:val="24"/>
          <w:rtl w:val="0"/>
        </w:rPr>
        <w:t>Os ciclos curtos permitiram comparar arquiteturas, estratégias de amostragem e regras temporais antes da integração ao produto. Cada alteração relevante foi confrontada com uma referência controlada, reduzindo o risco de promover um modelo apenas por melhora pontual em uma única métrica.</w:t>
      </w:r>
    </w:p>
    <w:p w:rsidR="00000000" w:rsidDel="00000000" w:rsidP="00000000" w:rsidRDefault="00000000" w:rsidRPr="00000000" w14:paraId="00000085">
      <w:pPr>
        <w:keepNext w:val="0"/>
        <w:spacing w:after="0" w:line="360" w:lineRule="auto" w:before="0"/>
        <w:ind w:firstLine="709" w:left="0"/>
        <w:jc w:val="both"/>
        <w:rPr/>
      </w:pPr>
      <w:r>
        <w:rPr>
          <w:rFonts w:ascii="Arial" w:hAnsi="Arial"/>
          <w:color w:val="000000"/>
          <w:sz w:val="24"/>
          <w:rtl w:val="0"/>
        </w:rPr>
        <w:t>A arquitetura segue o modelo cliente-servidor mediado por API REST. O frontend React envia requisições ao backend FastAPI, responsável pela persistência, pelo processamento dos arquivos EDF e pela execução da IA. Esse desacoplamento permite manter a interface responsiva enquanto as tarefas computacionalmente intensivas são executadas no servidor.</w:t>
      </w:r>
    </w:p>
    <w:p w:rsidR="00000000" w:rsidDel="00000000" w:rsidP="00000000" w:rsidRDefault="00000000" w:rsidRPr="00000000" w14:paraId="00000087">
      <w:bookmarkStart w:id="309" w:name="toc_309"/>
      <w:pPr>
        <w:pStyle w:val="Heading2"/>
        <w:keepNext/>
        <w:spacing w:line="240" w:lineRule="auto" w:before="160" w:after="80"/>
        <w:ind w:firstLine="0" w:left="0"/>
        <w:jc w:val="left"/>
        <w:rPr/>
      </w:pPr>
      <w:bookmarkStart w:colFirst="0" w:colLast="0" w:name="_mf5yy08agam" w:id="11"/>
      <w:bookmarkEnd w:id="11"/>
      <w:r w:rsidDel="00000000" w:rsidR="00000000" w:rsidRPr="00000000">
        <w:rPr>
          <w:rFonts w:ascii="Arial" w:hAnsi="Arial"/>
          <w:b/>
          <w:color w:val="000000"/>
          <w:sz w:val="24"/>
          <w:rtl w:val="0"/>
        </w:rPr>
        <w:t>2.3 Tecnologias Full-Stack e Persistência de Dados Biomédicos</w:t>
      </w:r>
      <w:r w:rsidDel="00000000" w:rsidR="00000000" w:rsidRPr="00000000">
        <w:rPr>
          <w:rFonts w:ascii="Arial" w:hAnsi="Arial"/>
          <w:b/>
          <w:color w:val="000000"/>
          <w:sz w:val="24"/>
          <w:rtl w:val="0"/>
        </w:rPr>
      </w:r>
      <w:bookmarkEnd w:id="309"/>
    </w:p>
    <w:p w:rsidR="00000000" w:rsidDel="00000000" w:rsidP="00000000" w:rsidRDefault="00000000" w:rsidRPr="00000000" w14:paraId="00000088">
      <w:pPr>
        <w:keepNext w:val="0"/>
        <w:spacing w:after="0" w:line="360" w:lineRule="auto" w:before="0"/>
        <w:ind w:firstLine="709" w:left="0"/>
        <w:jc w:val="both"/>
        <w:rPr/>
      </w:pPr>
      <w:r w:rsidDel="00000000" w:rsidR="00000000" w:rsidRPr="00000000">
        <w:rPr>
          <w:rFonts w:ascii="Arial" w:hAnsi="Arial"/>
          <w:color w:val="000000"/>
          <w:sz w:val="24"/>
          <w:rtl w:val="0"/>
        </w:rPr>
        <w:t>A arquitetura Full-Stack moderna é essencial para o desenvolvimento de soluções que exigem alta performance e interatividade, como a proposta. Na camada de desenvolvimento da API e Inteligência Artificial, a escolha pela linguagem Python é crucial, pois ela constitui o padrão da indústria para Ciência de Dados, oferecendo bibliotecas robustas (como TensorFlow e MNE) para manipulação de sinais (VAN ROSSUM; DRAKE, 2009; MCKINNEY, 2012). Para a interface web, sistemas modernos de visualização médica exigem gráficos dinâmicos e interativos (necessários para o zoom e seleção de canais no EEG), sendo o React.js a biblioteca mais indicada para a construção de uma Single Page Application (SPA) fluida e reativa (META PLATFORMS, 2024; BANKS; PORCELLO, 2020).</w:t>
      </w:r>
    </w:p>
    <w:p w:rsidR="00000000" w:rsidDel="00000000" w:rsidP="00000000" w:rsidRDefault="00000000" w:rsidRPr="00000000" w14:paraId="00000089">
      <w:pPr>
        <w:keepNext w:val="0"/>
        <w:spacing w:after="0" w:line="360" w:lineRule="auto" w:before="0"/>
        <w:ind w:firstLine="709" w:left="0"/>
        <w:jc w:val="both"/>
        <w:rPr/>
      </w:pPr>
      <w:r>
        <w:t>Na versão final, o PostgreSQL armazena os dados cadastrais e metadados dos exames, enquanto os arquivos EDF e os artefatos de IA permanecem no sistema de arquivos, com seus caminhos referenciados pela aplicação. A conexão e a leitura dos registros foram verificadas no fluxo local da API. Não foram utilizados pgvector nem banco vetorial.</w:t>
      </w:r>
    </w:p>
    <w:p w:rsidR="00000000" w:rsidDel="00000000" w:rsidP="00000000" w:rsidRDefault="00000000" w:rsidRPr="00000000" w14:paraId="0000008A">
      <w:bookmarkStart w:id="310" w:name="toc_310"/>
      <w:pPr>
        <w:pStyle w:val="Heading2"/>
        <w:keepNext/>
        <w:spacing w:line="240" w:lineRule="auto" w:before="160" w:after="80"/>
        <w:ind w:firstLine="0" w:left="0"/>
        <w:jc w:val="left"/>
        <w:rPr/>
      </w:pPr>
      <w:bookmarkStart w:colFirst="0" w:colLast="0" w:name="_z8ee6qpdqh5v" w:id="12"/>
      <w:bookmarkEnd w:id="12"/>
      <w:r w:rsidDel="00000000" w:rsidR="00000000" w:rsidRPr="00000000">
        <w:rPr>
          <w:rFonts w:ascii="Arial" w:hAnsi="Arial"/>
          <w:b/>
          <w:color w:val="000000"/>
          <w:sz w:val="24"/>
          <w:rtl w:val="0"/>
        </w:rPr>
        <w:t>2.4 Inteligência Artificial Híbrida e Explicabilidade (XAI)</w:t>
      </w:r>
      <w:bookmarkEnd w:id="310"/>
    </w:p>
    <w:p w:rsidR="00000000" w:rsidDel="00000000" w:rsidP="00000000" w:rsidRDefault="00000000" w:rsidRPr="00000000" w14:paraId="0000008B">
      <w:pPr>
        <w:keepNext w:val="0"/>
        <w:spacing w:after="0" w:line="360" w:lineRule="auto" w:before="0"/>
        <w:ind w:firstLine="709" w:left="0"/>
        <w:jc w:val="both"/>
        <w:rPr/>
      </w:pPr>
      <w:r>
        <w:rPr>
          <w:rFonts w:ascii="Arial" w:hAnsi="Arial"/>
          <w:color w:val="000000"/>
          <w:sz w:val="24"/>
          <w:rtl w:val="0"/>
        </w:rPr>
        <w:t>A aplicação de IA na saúde enfrenta o problema da opacidade algorítmica. Em sistemas de apoio, uma métrica elevada não é suficiente para justificar confiança: também é necessário conhecer a origem dos dados, o protocolo de validação, as limitações do modelo e os elementos que influenciaram cada predição (AMANN et al., 2020; ADADI; BERRADA, 2018).</w:t>
      </w:r>
    </w:p>
    <w:p w:rsidR="00000000" w:rsidDel="00000000" w:rsidP="00000000" w:rsidRDefault="00000000" w:rsidRPr="00000000" w14:paraId="0000008C">
      <w:pPr>
        <w:keepNext w:val="0"/>
        <w:spacing w:after="0" w:line="360" w:lineRule="auto" w:before="0"/>
        <w:ind w:firstLine="709" w:left="0"/>
        <w:jc w:val="both"/>
        <w:rPr/>
      </w:pPr>
      <w:r>
        <w:t>No TCC I, a proposta de CNN-LSTM partia da análise temporal do EEG e previa Entropia de Shannon e Dinâmica Simbólica como entradas possíveis. Durante a implementação, diferentes representações foram avaliadas. A versão final utiliza uma CNN-BiLSTM sobre sequências de características tempo-frequência extraídas por canal, e não sobre todas as amostras brutas da onda. A parte convolucional aprende padrões nessa representação; a parte recorrente modela sua evolução temporal. Assim, a arquitetura implementada mantém o objetivo de detectar intervalos suspeitos, mas não corresponde literalmente à entrada bruta descrita na proposta inicial (HOCHREITER; SCHMIDHUBER, 1997; YAMASHITA et al., 2018).</w:t>
      </w:r>
    </w:p>
    <w:p>
      <w:pPr>
        <w:keepNext w:val="0"/>
        <w:spacing w:line="360" w:lineRule="auto" w:before="0" w:after="0"/>
        <w:ind w:firstLine="709" w:left="0"/>
        <w:jc w:val="both"/>
      </w:pPr>
      <w:r>
        <w:t>O trabalho anterior de Moreira et al. (2025) integra o contexto acadêmico que motivou a investigação de características matemáticas e modelos de IA. Seus resultados numéricos não são utilizados aqui como evidência de desempenho em EEG, pois não foi possível conferir no relatório original o protocolo e os valores atribuídos a essa comparação. A escolha da CNN-BiLSTM e de sua representação de entrada fundamenta-se nos experimentos controlados descritos neste trabalho, sem transferir acurácias de outro estudo para a avaliação da CHB-MIT.</w:t>
      </w:r>
    </w:p>
    <w:p w:rsidR="00000000" w:rsidDel="00000000" w:rsidP="00000000" w:rsidRDefault="00000000" w:rsidRPr="00000000" w14:paraId="0000008D">
      <w:pPr>
        <w:keepNext w:val="0"/>
        <w:spacing w:after="0" w:line="360" w:lineRule="auto" w:before="0"/>
        <w:ind w:firstLine="709" w:left="0"/>
        <w:jc w:val="both"/>
        <w:rPr/>
      </w:pPr>
      <w:r w:rsidDel="00000000" w:rsidR="00000000" w:rsidRPr="00000000">
        <w:rPr>
          <w:rFonts w:ascii="Arial" w:hAnsi="Arial"/>
          <w:color w:val="000000"/>
          <w:sz w:val="24"/>
          <w:rtl w:val="0"/>
        </w:rPr>
        <w:t>Para que essa análise seja confiável, a integração do método SHAP (Shapley Additive exPlanations) é fundamental. Proposto por Lundberg e Lee (2017), o SHAP baseia-se na teoria dos jogos para atribuir valores de importância a cada feature de entrada. O uso de XAI neste contexto:</w:t>
      </w:r>
    </w:p>
    <w:p w:rsidR="00000000" w:rsidDel="00000000" w:rsidP="00000000" w:rsidRDefault="00000000" w:rsidRPr="00000000" w14:paraId="0000008E">
      <w:pPr>
        <w:numPr>
          <w:ilvl w:val="0"/>
          <w:numId w:val="4"/>
        </w:numPr>
        <w:spacing w:after="0" w:afterAutospacing="0" w:line="360" w:lineRule="auto" w:before="0"/>
        <w:ind w:left="709" w:hanging="283"/>
        <w:jc w:val="both"/>
        <w:rPr>
          <w:u w:val="none"/>
        </w:rPr>
      </w:pPr>
      <w:r/>
      <w:r>
        <w:rPr>
          <w:rFonts w:ascii="Arial" w:hAnsi="Arial"/>
          <w:b/>
          <w:color w:val="000000"/>
          <w:sz w:val="24"/>
        </w:rPr>
        <w:t>• Favorece a Interpretabilidade:</w:t>
      </w:r>
      <w:r>
        <w:rPr>
          <w:rFonts w:ascii="Arial" w:hAnsi="Arial"/>
          <w:b w:val="0"/>
          <w:color w:val="000000"/>
          <w:sz w:val="24"/>
        </w:rPr>
        <w:t xml:space="preserve"> o sistema associa os valores de relevância às features, aos canais e aos intervalos temporais da sequência analisada, permitindo confrontar a saída do modelo com o traçado exibido.</w:t>
      </w:r>
    </w:p>
    <w:p w:rsidR="00000000" w:rsidDel="00000000" w:rsidP="00000000" w:rsidRDefault="00000000" w:rsidRPr="00000000" w14:paraId="0000008F">
      <w:pPr>
        <w:numPr>
          <w:ilvl w:val="0"/>
          <w:numId w:val="4"/>
        </w:numPr>
        <w:spacing w:after="0" w:line="360" w:lineRule="auto" w:before="0"/>
        <w:ind w:left="709" w:hanging="283"/>
        <w:jc w:val="both"/>
        <w:rPr>
          <w:u w:val="none"/>
        </w:rPr>
      </w:pPr>
      <w:r/>
      <w:r>
        <w:rPr>
          <w:rFonts w:ascii="Arial" w:hAnsi="Arial"/>
          <w:b/>
          <w:color w:val="000000"/>
          <w:sz w:val="24"/>
        </w:rPr>
        <w:t>• Apoia a Revisão Clínica:</w:t>
      </w:r>
      <w:r>
        <w:rPr>
          <w:rFonts w:ascii="Arial" w:hAnsi="Arial"/>
          <w:b w:val="0"/>
          <w:color w:val="000000"/>
          <w:sz w:val="24"/>
        </w:rPr>
        <w:t xml:space="preserve"> a explicação não comprova uma justificativa fisiológica nem valida automaticamente a predição. Ela oferece uma indicação adicional para que o especialista examine se a região destacada é compatível com evento ictal, padrão interictal ou artefato.</w:t>
      </w:r>
    </w:p>
    <w:p w:rsidR="00000000" w:rsidDel="00000000" w:rsidP="00000000" w:rsidRDefault="00000000" w:rsidRPr="00000000" w14:paraId="00000090">
      <w:pPr>
        <w:keepNext w:val="0"/>
        <w:spacing w:after="0" w:line="360" w:lineRule="auto" w:before="0"/>
        <w:ind w:firstLine="709" w:left="0"/>
        <w:jc w:val="both"/>
        <w:rPr>
          <w:sz w:val="24"/>
          <w:szCs w:val="24"/>
        </w:rPr>
      </w:pPr>
      <w:r>
        <w:rPr>
          <w:rFonts w:ascii="Arial" w:hAnsi="Arial"/>
          <w:color w:val="000000"/>
          <w:sz w:val="24"/>
          <w:rtl w:val="0"/>
        </w:rPr>
        <w:t>A combinação entre modelo temporal e XAI é, portanto, utilizada para tornar a saída computacional mais inspecionável, mantendo explícita a necessidade de supervisão humana e validação externa.</w:t>
      </w:r>
    </w:p>
    <w:p w:rsidR="00000000" w:rsidDel="00000000" w:rsidP="00000000" w:rsidRDefault="00000000" w:rsidRPr="00000000" w14:paraId="00000091">
      <w:bookmarkStart w:id="311" w:name="toc_311"/>
      <w:pPr>
        <w:pStyle w:val="Heading2"/>
        <w:keepNext/>
        <w:spacing w:line="240" w:lineRule="auto" w:before="160" w:after="80"/>
        <w:ind w:firstLine="0" w:left="0"/>
        <w:jc w:val="left"/>
        <w:rPr/>
      </w:pPr>
      <w:bookmarkStart w:colFirst="0" w:colLast="0" w:name="_b7ssjv3hmnvy" w:id="13"/>
      <w:bookmarkEnd w:id="13"/>
      <w:r w:rsidDel="00000000" w:rsidR="00000000" w:rsidRPr="00000000">
        <w:rPr>
          <w:rFonts w:ascii="Arial" w:hAnsi="Arial"/>
          <w:b/>
          <w:color w:val="000000"/>
          <w:sz w:val="24"/>
          <w:rtl w:val="0"/>
        </w:rPr>
        <w:t>2.5 Transformação Digital no Diagnóstico</w:t>
      </w:r>
      <w:r w:rsidDel="00000000" w:rsidR="00000000" w:rsidRPr="00000000">
        <w:rPr>
          <w:rFonts w:ascii="Arial" w:hAnsi="Arial"/>
          <w:b/>
          <w:color w:val="000000"/>
          <w:sz w:val="24"/>
          <w:rtl w:val="0"/>
        </w:rPr>
      </w:r>
      <w:bookmarkEnd w:id="311"/>
    </w:p>
    <w:p w:rsidR="00000000" w:rsidDel="00000000" w:rsidP="00000000" w:rsidRDefault="00000000" w:rsidRPr="00000000" w14:paraId="00000092">
      <w:pPr>
        <w:keepNext w:val="0"/>
        <w:spacing w:after="0" w:line="360" w:lineRule="auto" w:before="0"/>
        <w:ind w:firstLine="709" w:left="0"/>
        <w:jc w:val="both"/>
        <w:rPr/>
      </w:pPr>
      <w:r>
        <w:rPr>
          <w:rFonts w:ascii="Arial" w:hAnsi="Arial"/>
          <w:color w:val="000000"/>
          <w:sz w:val="24"/>
          <w:rtl w:val="0"/>
        </w:rPr>
        <w:t>A transformação digital em saúde depende de sistemas capazes de trocar e apresentar dados de forma consistente. Neste trabalho, a interoperabilidade foi delimitada ao suporte ao formato EDF e à comunicação por API REST. Integrações hospitalares baseadas em HL7 FHIR ou DICOM não foram implementadas e permanecem como possibilidade de evolução.</w:t>
      </w:r>
    </w:p>
    <w:p w:rsidR="00000000" w:rsidDel="00000000" w:rsidP="00000000" w:rsidRDefault="00000000" w:rsidRPr="00000000" w14:paraId="00000093">
      <w:pPr>
        <w:keepNext w:val="0"/>
        <w:spacing w:after="0" w:line="360" w:lineRule="auto" w:before="0"/>
        <w:ind w:firstLine="709" w:left="0"/>
        <w:jc w:val="both"/>
        <w:rPr/>
      </w:pPr>
      <w:r>
        <w:rPr>
          <w:rFonts w:ascii="Arial" w:hAnsi="Arial"/>
          <w:color w:val="000000"/>
          <w:sz w:val="24"/>
          <w:rtl w:val="0"/>
        </w:rPr>
        <w:t>A centralização web pode reduzir fragmentação operacional ao reunir cadastro, exame, visualização, análise e laudo em uma única interface. Entretanto, rapidez, segurança e benefício clínico não devem ser presumidos; essas propriedades precisam ser demonstradas por testes técnicos e estudos com usuários.</w:t>
      </w:r>
    </w:p>
    <w:p w:rsidR="00000000" w:rsidDel="00000000" w:rsidP="00000000" w:rsidRDefault="00000000" w:rsidRPr="00000000" w14:paraId="00000094">
      <w:pPr>
        <w:keepNext w:val="0"/>
        <w:spacing w:after="0" w:line="360" w:lineRule="auto" w:before="0"/>
        <w:ind w:firstLine="709" w:left="0"/>
        <w:jc w:val="both"/>
        <w:rPr/>
      </w:pPr>
      <w:r>
        <w:rPr>
          <w:rFonts w:ascii="Arial" w:hAnsi="Arial"/>
          <w:color w:val="000000"/>
          <w:sz w:val="24"/>
          <w:rtl w:val="0"/>
        </w:rPr>
        <w:t>Nesse contexto, a plataforma proposta se alinha à digitalização do fluxo de análise, mantendo o especialista responsável pela interpretação e pelo laudo. A automação fornece trechos suspeitos e explicações, mas não garante eliminação de erros nem maior precisão clínica sem validação apropriada.</w:t>
      </w:r>
    </w:p>
    <w:p w:rsidR="00000000" w:rsidDel="00000000" w:rsidP="00000000" w:rsidRDefault="00000000" w:rsidRPr="00000000" w14:paraId="00000099">
      <w:bookmarkStart w:id="312" w:name="toc_312"/>
      <w:pPr>
        <w:pStyle w:val="Heading1"/>
        <w:keepNext/>
        <w:pageBreakBefore/>
        <w:spacing w:line="240" w:lineRule="auto" w:before="0" w:after="80"/>
        <w:ind w:firstLine="0" w:left="0"/>
        <w:jc w:val="left"/>
        <w:rPr/>
      </w:pPr>
      <w:bookmarkStart w:colFirst="0" w:colLast="0" w:name="_s2zgn28frzm0" w:id="14"/>
      <w:bookmarkEnd w:id="14"/>
      <w:r w:rsidDel="00000000" w:rsidR="00000000" w:rsidRPr="00000000">
        <w:rPr>
          <w:rFonts w:ascii="Arial" w:hAnsi="Arial"/>
          <w:b/>
          <w:color w:val="000000"/>
          <w:sz w:val="24"/>
          <w:rtl w:val="0"/>
        </w:rPr>
        <w:t>3 METODOLOGIA</w:t>
      </w:r>
      <w:bookmarkEnd w:id="312"/>
    </w:p>
    <w:p w:rsidR="00000000" w:rsidDel="00000000" w:rsidP="00000000" w:rsidRDefault="00000000" w:rsidRPr="00000000" w14:paraId="0000009A">
      <w:pPr>
        <w:keepNext w:val="0"/>
        <w:pBdr>
          <w:top w:color="auto" w:space="0" w:sz="0" w:val="none"/>
          <w:left w:color="auto" w:space="0" w:sz="0" w:val="none"/>
          <w:bottom w:color="auto" w:space="0" w:sz="0" w:val="none"/>
          <w:right w:color="auto" w:space="0" w:sz="0" w:val="none"/>
          <w:between w:color="auto" w:space="0" w:sz="0" w:val="none"/>
        </w:pBdr>
        <w:spacing w:after="0" w:line="360" w:lineRule="auto" w:before="0"/>
        <w:ind w:firstLine="709" w:left="0"/>
        <w:jc w:val="both"/>
        <w:rPr>
          <w:color w:val="1b1c1d"/>
        </w:rPr>
      </w:pPr>
      <w:r>
        <w:rPr>
          <w:rFonts w:ascii="Arial" w:hAnsi="Arial"/>
          <w:color w:val="000000"/>
          <w:sz w:val="24"/>
        </w:rPr>
        <w:t>O desenvolvimento foi organizado nas etapas apresentadas na Figura 1, desde o levantamento de requisitos até a integração e a verificação técnica do protótipo.</w:t>
      </w:r>
    </w:p>
    <w:p>
      <w:bookmarkStart w:id="100" w:name="figura_1"/>
      <w:pPr>
        <w:keepNext/>
        <w:spacing w:line="240" w:lineRule="auto" w:after="80" w:before="200"/>
        <w:ind w:firstLine="0" w:left="0"/>
        <w:jc w:val="center"/>
      </w:pPr>
      <w:r>
        <w:rPr>
          <w:rFonts w:ascii="Arial" w:hAnsi="Arial"/>
          <w:b/>
          <w:color w:val="000000"/>
          <w:sz w:val="20"/>
        </w:rPr>
        <w:t>Figura 1 – Etapas executadas no desenvolvimento e na avaliação do projeto.</w:t>
      </w:r>
      <w:bookmarkEnd w:id="100"/>
    </w:p>
    <w:p>
      <w:pPr>
        <w:keepNext/>
        <w:spacing w:line="240" w:lineRule="auto" w:before="60" w:after="60"/>
        <w:ind w:firstLine="0" w:left="0"/>
        <w:jc w:val="center"/>
      </w:pPr>
      <w:r>
        <w:drawing>
          <wp:inline>
            <wp:extent cx="4896000" cy="1157237"/>
            <wp:docPr id="11" name="Picture 11"/>
            <wp:cNvGraphicFramePr>
              <a:graphicFrameLocks noChangeAspect="1"/>
            </wp:cNvGraphicFramePr>
            <a:graphic>
              <a:graphicData uri="http://schemas.openxmlformats.org/drawingml/2006/picture">
                <pic:pic>
                  <pic:nvPicPr>
                    <pic:cNvPr id="0" name="fases_metodologicas.png"/>
                    <pic:cNvPicPr/>
                  </pic:nvPicPr>
                  <pic:blipFill>
                    <a:blip r:embed="rId83"/>
                    <a:stretch>
                      <a:fillRect/>
                    </a:stretch>
                  </pic:blipFill>
                  <pic:spPr>
                    <a:xfrm>
                      <a:off x="0" y="0"/>
                      <a:ext cx="4896000" cy="1157237"/>
                    </a:xfrm>
                    <a:prstGeom prst="rect"/>
                  </pic:spPr>
                </pic:pic>
              </a:graphicData>
            </a:graphic>
          </wp:inline>
        </w:drawing>
      </w:r>
    </w:p>
    <w:p>
      <w:pPr>
        <w:keepNext w:val="0"/>
        <w:spacing w:line="240" w:lineRule="auto" w:after="200" w:before="60"/>
        <w:ind w:firstLine="0" w:left="0"/>
        <w:jc w:val="center"/>
      </w:pPr>
      <w:r>
        <w:rPr>
          <w:rFonts w:ascii="Arial" w:hAnsi="Arial"/>
          <w:b w:val="0"/>
          <w:color w:val="000000"/>
          <w:sz w:val="20"/>
        </w:rPr>
        <w:t>Fonte: Elaborado pelo autor (2026).</w:t>
      </w:r>
    </w:p>
    <w:p w:rsidR="00000000" w:rsidDel="00000000" w:rsidP="00000000" w:rsidRDefault="00000000" w:rsidRPr="00000000" w14:paraId="0000009B">
      <w:bookmarkStart w:id="313" w:name="toc_313"/>
      <w:pPr>
        <w:pStyle w:val="Heading2"/>
        <w:keepNext/>
        <w:spacing w:line="240" w:lineRule="auto" w:before="160" w:after="80"/>
        <w:ind w:firstLine="0" w:left="0"/>
        <w:jc w:val="left"/>
        <w:rPr>
          <w:b w:val="1"/>
          <w:bCs w:val="1"/>
          <w:sz w:val="24"/>
          <w:szCs w:val="24"/>
        </w:rPr>
      </w:pPr>
      <w:bookmarkStart w:colFirst="0" w:colLast="0" w:name="_msztwk8da3yt" w:id="15"/>
      <w:bookmarkEnd w:id="15"/>
      <w:r w:rsidDel="00000000" w:rsidR="00000000" w:rsidRPr="00000000">
        <w:rPr>
          <w:rFonts w:ascii="Arial" w:hAnsi="Arial"/>
          <w:b/>
          <w:color w:val="000000"/>
          <w:sz w:val="24"/>
          <w:rtl w:val="0"/>
        </w:rPr>
        <w:t xml:space="preserve">3.1 Levantamento de Requisitos </w:t>
      </w:r>
      <w:r w:rsidDel="00000000" w:rsidR="00000000" w:rsidRPr="00000000">
        <w:rPr>
          <w:rFonts w:ascii="Arial" w:hAnsi="Arial"/>
          <w:b/>
          <w:color w:val="000000"/>
          <w:sz w:val="24"/>
          <w:rtl w:val="0"/>
        </w:rPr>
      </w:r>
      <w:bookmarkEnd w:id="313"/>
    </w:p>
    <w:p w:rsidR="00000000" w:rsidDel="00000000" w:rsidP="00000000" w:rsidRDefault="00000000" w:rsidRPr="00000000" w14:paraId="0000009C">
      <w:pPr>
        <w:keepNext w:val="0"/>
        <w:pBdr>
          <w:top w:color="auto" w:space="0" w:sz="0" w:val="none"/>
          <w:bottom w:color="auto" w:space="0" w:sz="0" w:val="none"/>
          <w:between w:color="auto" w:space="0" w:sz="0" w:val="none"/>
        </w:pBdr>
        <w:spacing w:after="0" w:line="360" w:lineRule="auto" w:before="0"/>
        <w:ind w:firstLine="709" w:left="0"/>
        <w:jc w:val="both"/>
        <w:rPr>
          <w:sz w:val="24"/>
          <w:szCs w:val="24"/>
        </w:rPr>
      </w:pPr>
      <w:r>
        <w:rPr>
          <w:rFonts w:ascii="Arial" w:hAnsi="Arial"/>
          <w:color w:val="000000"/>
          <w:sz w:val="24"/>
          <w:rtl w:val="0"/>
        </w:rPr>
        <w:t>O levantamento de requisitos foi conduzido por revisão bibliográfica sobre análise computacional de EEG, análise documental do formato EDF, estudo do fluxo proposto no projeto anterior e refinamentos realizados durante a orientação acadêmica.</w:t>
      </w:r>
    </w:p>
    <w:p w:rsidR="00000000" w:rsidDel="00000000" w:rsidP="00000000" w:rsidRDefault="00000000" w:rsidRPr="00000000" w14:paraId="0000009D">
      <w:pPr>
        <w:keepNext w:val="0"/>
        <w:pBdr>
          <w:top w:color="auto" w:space="0" w:sz="0" w:val="none"/>
          <w:bottom w:color="auto" w:space="0" w:sz="0" w:val="none"/>
          <w:between w:color="auto" w:space="0" w:sz="0" w:val="none"/>
        </w:pBdr>
        <w:spacing w:after="0" w:line="360" w:lineRule="auto" w:before="0"/>
        <w:ind w:firstLine="709" w:left="0"/>
        <w:jc w:val="both"/>
        <w:rPr>
          <w:sz w:val="24"/>
          <w:szCs w:val="24"/>
        </w:rPr>
      </w:pPr>
      <w:r>
        <w:rPr>
          <w:rFonts w:ascii="Arial" w:hAnsi="Arial"/>
          <w:color w:val="000000"/>
          <w:sz w:val="24"/>
          <w:rtl w:val="0"/>
        </w:rPr>
        <w:t>Foram priorizados requisitos de ingestão, processamento de registros multicanais, visualização temporal, segurança, persistência e interpretabilidade. Não foram realizadas entrevistas estruturadas nem validação formal com neurologistas; por isso, os requisitos clínicos da versão atual são tratados como requisitos de um protótipo acadêmico.</w:t>
      </w:r>
    </w:p>
    <w:p w:rsidR="00000000" w:rsidDel="00000000" w:rsidP="00000000" w:rsidRDefault="00000000" w:rsidRPr="00000000" w14:paraId="0000009E">
      <w:pPr>
        <w:keepNext w:val="0"/>
        <w:spacing w:after="0" w:line="360" w:lineRule="auto" w:before="0"/>
        <w:ind w:firstLine="709" w:left="0"/>
        <w:jc w:val="both"/>
        <w:rPr/>
      </w:pPr>
      <w:r>
        <w:rPr>
          <w:rFonts w:ascii="Arial" w:hAnsi="Arial"/>
          <w:color w:val="000000"/>
          <w:sz w:val="24"/>
          <w:rtl w:val="0"/>
        </w:rPr>
        <w:t>O benchmarking teve caráter bibliográfico e conceitual. Foram comparadas características descritas na literatura e em ferramentas de processamento de EEG, com atenção a visualização, seleção de canais, suporte a EDF e explicabilidade. Ferramentas que não tenham sido avaliadas de forma documentada não são apresentadas como objetos de comparação empírica.</w:t>
      </w:r>
    </w:p>
    <w:p w:rsidR="00000000" w:rsidDel="00000000" w:rsidP="00000000" w:rsidRDefault="00000000" w:rsidRPr="00000000" w14:paraId="0000009F">
      <w:pPr>
        <w:keepNext w:val="0"/>
        <w:pBdr>
          <w:top w:color="auto" w:space="0" w:sz="0" w:val="none"/>
          <w:bottom w:color="auto" w:space="0" w:sz="0" w:val="none"/>
          <w:between w:color="auto" w:space="0" w:sz="0" w:val="none"/>
        </w:pBdr>
        <w:spacing w:after="0" w:line="360" w:lineRule="auto" w:before="0"/>
        <w:ind w:firstLine="709" w:left="0"/>
        <w:jc w:val="both"/>
        <w:rPr/>
      </w:pPr>
      <w:r>
        <w:rPr>
          <w:rFonts w:ascii="Arial" w:hAnsi="Arial"/>
          <w:color w:val="000000"/>
          <w:sz w:val="24"/>
          <w:rtl w:val="0"/>
        </w:rPr>
        <w:t>Como resultado, foram definidos os módulos de autenticação, pacientes, ingestão de EDF, visualização multicanal, análise preditiva, explicabilidade, configurações e emissão de laudo. A validação desses requisitos com profissionais da neurologia permanece como trabalho futuro.</w:t>
      </w:r>
    </w:p>
    <w:p w:rsidR="00000000" w:rsidDel="00000000" w:rsidP="00000000" w:rsidRDefault="00000000" w:rsidRPr="00000000" w14:paraId="000000A0">
      <w:bookmarkStart w:id="314" w:name="toc_314"/>
      <w:pPr>
        <w:pStyle w:val="Heading2"/>
        <w:keepNext/>
        <w:spacing w:line="240" w:lineRule="auto" w:before="160" w:after="80"/>
        <w:ind w:firstLine="0" w:left="0"/>
        <w:jc w:val="left"/>
        <w:rPr>
          <w:b w:val="1"/>
          <w:bCs w:val="1"/>
          <w:sz w:val="24"/>
          <w:szCs w:val="24"/>
        </w:rPr>
      </w:pPr>
      <w:bookmarkStart w:colFirst="0" w:colLast="0" w:name="_kk6jz3b8unjj" w:id="16"/>
      <w:bookmarkEnd w:id="16"/>
      <w:r w:rsidDel="00000000" w:rsidR="00000000" w:rsidRPr="00000000">
        <w:rPr>
          <w:rFonts w:ascii="Arial" w:hAnsi="Arial"/>
          <w:b/>
          <w:color w:val="000000"/>
          <w:sz w:val="24"/>
          <w:rtl w:val="0"/>
        </w:rPr>
        <w:t xml:space="preserve">3.2 Desenvolvimento </w:t>
      </w:r>
      <w:r w:rsidDel="00000000" w:rsidR="00000000" w:rsidRPr="00000000">
        <w:rPr>
          <w:rFonts w:ascii="Arial" w:hAnsi="Arial"/>
          <w:b/>
          <w:color w:val="000000"/>
          <w:sz w:val="24"/>
          <w:rtl w:val="0"/>
        </w:rPr>
      </w:r>
      <w:bookmarkEnd w:id="314"/>
    </w:p>
    <w:p w:rsidR="00000000" w:rsidDel="00000000" w:rsidP="00000000" w:rsidRDefault="00000000" w:rsidRPr="00000000" w14:paraId="000000A1">
      <w:pPr>
        <w:keepNext w:val="0"/>
        <w:pBdr>
          <w:top w:color="auto" w:space="0" w:sz="0" w:val="none"/>
          <w:bottom w:color="auto" w:space="0" w:sz="0" w:val="none"/>
          <w:between w:color="auto" w:space="0" w:sz="0" w:val="none"/>
        </w:pBdr>
        <w:spacing w:after="0" w:line="360" w:lineRule="auto" w:before="0"/>
        <w:ind w:firstLine="709" w:left="0"/>
        <w:jc w:val="both"/>
        <w:rPr>
          <w:color w:val="1b1c1d"/>
        </w:rPr>
      </w:pPr>
      <w:r>
        <w:rPr>
          <w:rFonts w:ascii="Arial" w:hAnsi="Arial"/>
          <w:color w:val="000000"/>
          <w:sz w:val="24"/>
          <w:rtl w:val="0"/>
        </w:rPr>
        <w:t>O desenvolvimento foi conduzido em ciclos incrementais individuais de implementação, teste e revisão. A orientação acadêmica apoiou a avaliação das entregas e o Git registrou a evolução do código. Nos ciclos de IA, hiperparâmetros e arquiteturas foram comparados por experimentos controlados antes da integração.</w:t>
      </w:r>
    </w:p>
    <w:p w:rsidR="00000000" w:rsidDel="00000000" w:rsidP="00000000" w:rsidRDefault="00000000" w:rsidRPr="00000000" w14:paraId="000000A2">
      <w:pPr>
        <w:keepNext w:val="0"/>
        <w:pBdr>
          <w:top w:color="auto" w:space="0" w:sz="0" w:val="none"/>
          <w:bottom w:color="auto" w:space="0" w:sz="0" w:val="none"/>
          <w:between w:color="auto" w:space="0" w:sz="0" w:val="none"/>
        </w:pBdr>
        <w:spacing w:after="0" w:line="360" w:lineRule="auto" w:before="0"/>
        <w:ind w:firstLine="709" w:left="0"/>
        <w:jc w:val="both"/>
        <w:rPr>
          <w:color w:val="1b1c1d"/>
        </w:rPr>
      </w:pPr>
      <w:r>
        <w:rPr>
          <w:rFonts w:ascii="Arial" w:hAnsi="Arial"/>
          <w:color w:val="000000"/>
          <w:sz w:val="24"/>
          <w:rtl w:val="0"/>
        </w:rPr>
        <w:t>O sistema utiliza arquitetura full-stack orientada a serviços, separando o cliente React do servidor FastAPI. Essa separação mantém responsabilidades claras e permite que o processamento matemático ocorra no backend sem transferir os arquivos brutos ou o modelo para o navegador.</w:t>
      </w:r>
    </w:p>
    <w:p w:rsidR="00000000" w:rsidDel="00000000" w:rsidP="00000000" w:rsidRDefault="00000000" w:rsidRPr="00000000" w14:paraId="000000A3">
      <w:bookmarkStart w:id="315" w:name="toc_315"/>
      <w:pPr>
        <w:pStyle w:val="Heading2"/>
        <w:keepNext/>
        <w:spacing w:line="240" w:lineRule="auto" w:before="160" w:after="80"/>
        <w:ind w:firstLine="0" w:left="0"/>
        <w:jc w:val="left"/>
        <w:rPr/>
      </w:pPr>
      <w:bookmarkStart w:colFirst="0" w:colLast="0" w:name="_m7bv0180de" w:id="17"/>
      <w:bookmarkEnd w:id="17"/>
      <w:r w:rsidDel="00000000" w:rsidR="00000000" w:rsidRPr="00000000">
        <w:rPr>
          <w:rFonts w:ascii="Arial" w:hAnsi="Arial"/>
          <w:b/>
          <w:color w:val="000000"/>
          <w:sz w:val="24"/>
          <w:rtl w:val="0"/>
        </w:rPr>
        <w:t>3.3 Tecnologias e ferramentas utilizadas</w:t>
      </w:r>
      <w:r w:rsidDel="00000000" w:rsidR="00000000" w:rsidRPr="00000000">
        <w:rPr>
          <w:rFonts w:ascii="Arial" w:hAnsi="Arial"/>
          <w:b/>
          <w:color w:val="000000"/>
          <w:sz w:val="24"/>
          <w:rtl w:val="0"/>
        </w:rPr>
      </w:r>
      <w:bookmarkEnd w:id="315"/>
    </w:p>
    <w:p w:rsidR="00000000" w:rsidDel="00000000" w:rsidP="00000000" w:rsidRDefault="00000000" w:rsidRPr="00000000" w14:paraId="000000A4">
      <w:pPr>
        <w:keepNext w:val="0"/>
        <w:spacing w:after="0" w:line="360" w:lineRule="auto" w:before="0"/>
        <w:ind w:firstLine="709" w:left="0"/>
        <w:jc w:val="both"/>
        <w:rPr/>
      </w:pPr>
      <w:r>
        <w:rPr>
          <w:rFonts w:ascii="Arial" w:hAnsi="Arial"/>
          <w:color w:val="000000"/>
          <w:sz w:val="24"/>
          <w:rtl w:val="0"/>
        </w:rPr>
        <w:t>A implementação utilizou ferramentas com versões registradas para favorecer a reprodutibilidade do ambiente.</w:t>
      </w:r>
    </w:p>
    <w:p w:rsidR="00000000" w:rsidDel="00000000" w:rsidP="00000000" w:rsidRDefault="00000000" w:rsidRPr="00000000" w14:paraId="000000A5">
      <w:pPr>
        <w:keepNext w:val="0"/>
        <w:spacing w:after="0" w:line="360" w:lineRule="auto" w:before="0"/>
        <w:ind w:firstLine="709" w:left="0"/>
        <w:jc w:val="both"/>
        <w:rPr/>
      </w:pPr>
      <w:r>
        <w:t>O backend foi desenvolvido com Python 3.11.9, FastAPI 0.115.6 e SQLAlchemy 2.0.36. Na configuração final, o PostgreSQL realiza a persistência relacional; EDFs, modelos e mapas permanecem no sistema de arquivos. A conexão com a API e a leitura dos registros foram verificadas após a migração dos dados locais. O ambiente Python é isolado por venv.</w:t>
      </w:r>
    </w:p>
    <w:p w:rsidR="00000000" w:rsidDel="00000000" w:rsidP="00000000" w:rsidRDefault="00000000" w:rsidRPr="00000000" w14:paraId="000000A6">
      <w:pPr>
        <w:keepNext w:val="0"/>
        <w:spacing w:after="0" w:line="360" w:lineRule="auto" w:before="0"/>
        <w:ind w:firstLine="709" w:left="0"/>
        <w:jc w:val="both"/>
        <w:rPr/>
      </w:pPr>
      <w:r>
        <w:rPr>
          <w:rFonts w:ascii="Arial" w:hAnsi="Arial"/>
          <w:color w:val="000000"/>
          <w:sz w:val="24"/>
          <w:rtl w:val="0"/>
        </w:rPr>
        <w:t>O frontend foi desenvolvido com React 19.2.7, TypeScript, Vite 6.3.5 e Recharts 3.9.0. O Recharts foi adotado por sua integração declarativa com React; D3.js não integra a versão final do protótipo.</w:t>
      </w:r>
    </w:p>
    <w:p w:rsidR="00000000" w:rsidDel="00000000" w:rsidP="00000000" w:rsidRDefault="00000000" w:rsidRPr="00000000" w14:paraId="000000A7">
      <w:pPr>
        <w:keepNext w:val="0"/>
        <w:spacing w:after="0" w:line="360" w:lineRule="auto" w:before="0"/>
        <w:ind w:firstLine="709" w:left="0"/>
        <w:jc w:val="both"/>
        <w:rPr/>
      </w:pPr>
      <w:r>
        <w:rPr>
          <w:rFonts w:ascii="Arial" w:hAnsi="Arial"/>
          <w:color w:val="000000"/>
          <w:sz w:val="24"/>
          <w:rtl w:val="0"/>
        </w:rPr>
        <w:t>O pipeline utiliza TensorFlow 2.16.2, MNE-Python 1.8.0, NumPy 1.26.4 e SHAP 0.46.0. O Git registra as alterações e o arquivo de dependências do Python, juntamente com o package-lock do frontend, apoia a reprodução do ambiente. Docker não foi adotado nesta versão.</w:t>
      </w:r>
    </w:p>
    <w:p w:rsidR="00000000" w:rsidDel="00000000" w:rsidP="00000000" w:rsidRDefault="00000000" w:rsidRPr="00000000" w14:paraId="000000A9">
      <w:bookmarkStart w:id="316" w:name="toc_316"/>
      <w:pPr>
        <w:pStyle w:val="Heading2"/>
        <w:keepNext/>
        <w:spacing w:line="240" w:lineRule="auto" w:before="160" w:after="80"/>
        <w:ind w:firstLine="0" w:left="0"/>
        <w:jc w:val="left"/>
        <w:rPr>
          <w:sz w:val="24"/>
          <w:szCs w:val="24"/>
        </w:rPr>
      </w:pPr>
      <w:bookmarkStart w:colFirst="0" w:colLast="0" w:name="_89a2uvbem9fd" w:id="18"/>
      <w:bookmarkEnd w:id="18"/>
      <w:r w:rsidDel="00000000" w:rsidR="00000000" w:rsidRPr="00000000">
        <w:rPr>
          <w:rFonts w:ascii="Arial" w:hAnsi="Arial"/>
          <w:b/>
          <w:color w:val="000000"/>
          <w:sz w:val="24"/>
          <w:rtl w:val="0"/>
        </w:rPr>
        <w:t xml:space="preserve">3.4 Desenvolvimento incremental </w:t>
      </w:r>
      <w:r w:rsidDel="00000000" w:rsidR="00000000" w:rsidRPr="00000000">
        <w:rPr>
          <w:rFonts w:ascii="Arial" w:hAnsi="Arial"/>
          <w:b/>
          <w:color w:val="000000"/>
          <w:sz w:val="24"/>
          <w:szCs w:val="24"/>
          <w:rtl w:val="0"/>
        </w:rPr>
      </w:r>
      <w:bookmarkEnd w:id="316"/>
    </w:p>
    <w:p w:rsidR="00000000" w:rsidDel="00000000" w:rsidP="00000000" w:rsidRDefault="00000000" w:rsidRPr="00000000" w14:paraId="000000AB">
      <w:pPr>
        <w:keepNext w:val="0"/>
        <w:spacing w:after="0" w:line="360" w:lineRule="auto" w:before="0"/>
        <w:ind w:firstLine="709" w:left="0"/>
        <w:jc w:val="both"/>
        <w:rPr/>
      </w:pPr>
      <w:r>
        <w:rPr>
          <w:rFonts w:ascii="Arial" w:hAnsi="Arial"/>
          <w:color w:val="000000"/>
          <w:sz w:val="24"/>
          <w:rtl w:val="0"/>
        </w:rPr>
        <w:t>A implementação foi dividida em incrementos dependentes, mas com atividades parcialmente paralelas. Cada incremento recebeu critérios objetivos de aceite:</w:t>
      </w:r>
    </w:p>
    <w:p w:rsidR="00000000" w:rsidDel="00000000" w:rsidP="00000000" w:rsidRDefault="00000000" w:rsidRPr="00000000" w14:paraId="000000AC">
      <w:pPr>
        <w:numPr>
          <w:ilvl w:val="0"/>
          <w:numId w:val="2"/>
        </w:numPr>
        <w:spacing w:after="0" w:line="360" w:lineRule="auto" w:before="0"/>
        <w:ind w:left="709" w:hanging="283"/>
        <w:jc w:val="both"/>
        <w:rPr>
          <w:u w:val="none"/>
        </w:rPr>
      </w:pPr>
      <w:r/>
      <w:r>
        <w:rPr>
          <w:rFonts w:ascii="Arial" w:hAnsi="Arial"/>
          <w:b/>
          <w:color w:val="000000"/>
          <w:sz w:val="24"/>
        </w:rPr>
        <w:t>• Incremento I (Infraestrutura e Ingestão):</w:t>
      </w:r>
      <w:r>
        <w:rPr>
          <w:rFonts w:ascii="Arial" w:hAnsi="Arial"/>
          <w:b w:val="0"/>
          <w:color w:val="000000"/>
          <w:sz w:val="24"/>
        </w:rPr>
        <w:t xml:space="preserve"> concluído quando a API passou a autenticar usuários, cadastrar pacientes, receber, validar, armazenar e ler arquivos EDF, extraindo canais e taxa de amostragem.</w:t>
      </w:r>
    </w:p>
    <w:p w:rsidR="00000000" w:rsidDel="00000000" w:rsidP="00000000" w:rsidRDefault="00000000" w:rsidRPr="00000000" w14:paraId="000000AD">
      <w:pPr>
        <w:numPr>
          <w:ilvl w:val="0"/>
          <w:numId w:val="2"/>
        </w:numPr>
        <w:spacing w:after="0" w:line="360" w:lineRule="auto" w:before="0"/>
        <w:ind w:left="709" w:hanging="283"/>
        <w:jc w:val="both"/>
        <w:rPr>
          <w:u w:val="none"/>
        </w:rPr>
      </w:pPr>
      <w:r>
        <w:t>• Incremento II (Núcleo de Inteligência): o extrator histórico implementou Entropia de Shannon e medidas de Dinâmica Simbólica, que foram investigadas como alternativas de representação. Após os experimentos, a CNN-BiLSTM final passou a receber 15 características tempo-frequência por canal, incluindo entropia espectral, mas não aquelas características históricas. A rede produz probabilidades ictais por passo temporal. A separação dos grupos ocorreu antes do janelamento e da amostragem.</w:t>
      </w:r>
    </w:p>
    <w:p w:rsidR="00000000" w:rsidDel="00000000" w:rsidP="00000000" w:rsidRDefault="00000000" w:rsidRPr="00000000" w14:paraId="000000AE">
      <w:pPr>
        <w:numPr>
          <w:ilvl w:val="0"/>
          <w:numId w:val="2"/>
        </w:numPr>
        <w:spacing w:after="0" w:line="360" w:lineRule="auto" w:before="0"/>
        <w:ind w:left="709" w:hanging="283"/>
        <w:jc w:val="both"/>
        <w:rPr>
          <w:u w:val="none"/>
        </w:rPr>
      </w:pPr>
      <w:r/>
      <w:r>
        <w:rPr>
          <w:rFonts w:ascii="Arial" w:hAnsi="Arial"/>
          <w:b/>
          <w:color w:val="000000"/>
          <w:sz w:val="24"/>
        </w:rPr>
        <w:t>• Incremento III (Interface e Explicabilidade):</w:t>
      </w:r>
      <w:r>
        <w:rPr>
          <w:rFonts w:ascii="Arial" w:hAnsi="Arial"/>
          <w:b w:val="0"/>
          <w:color w:val="000000"/>
          <w:sz w:val="24"/>
        </w:rPr>
        <w:t xml:space="preserve"> concluído com a integração entre backend e frontend, incluindo visualização multicanal, seleção de canais, trechos suspeitos, sobreposição SHAP, configurações médicas e emissão de laudo.</w:t>
      </w:r>
    </w:p>
    <w:p w:rsidR="00000000" w:rsidDel="00000000" w:rsidP="00000000" w:rsidRDefault="00000000" w:rsidRPr="00000000" w14:paraId="000000AF">
      <w:pPr>
        <w:keepNext w:val="0"/>
        <w:spacing w:after="0" w:line="360" w:lineRule="auto" w:before="0"/>
        <w:ind w:firstLine="709" w:left="0"/>
        <w:jc w:val="both"/>
        <w:rPr>
          <w:color w:val="ff0000"/>
        </w:rPr>
      </w:pPr>
      <w:r>
        <w:rPr>
          <w:rFonts w:ascii="Arial" w:hAnsi="Arial"/>
          <w:color w:val="000000"/>
          <w:sz w:val="24"/>
          <w:rtl w:val="0"/>
        </w:rPr>
        <w:t>A cada ciclo foram executados testes automatizados e verificações sobre arquivos EDF reais. Alterações experimentais na IA somente foram promovidas quando apresentaram benefício no protocolo controlado de calibração.</w:t>
      </w:r>
    </w:p>
    <w:p w:rsidR="00000000" w:rsidDel="00000000" w:rsidP="00000000" w:rsidRDefault="00000000" w:rsidRPr="00000000" w14:paraId="000000B2">
      <w:bookmarkStart w:id="317" w:name="toc_317"/>
      <w:pPr>
        <w:pStyle w:val="Heading2"/>
        <w:keepNext/>
        <w:spacing w:line="240" w:lineRule="auto" w:before="160" w:after="80"/>
        <w:ind w:firstLine="0" w:left="0"/>
        <w:jc w:val="left"/>
        <w:rPr/>
      </w:pPr>
      <w:bookmarkStart w:colFirst="0" w:colLast="0" w:name="_sgbc2pxseryx" w:id="19"/>
      <w:bookmarkEnd w:id="19"/>
      <w:r w:rsidDel="00000000" w:rsidR="00000000" w:rsidRPr="00000000">
        <w:rPr>
          <w:rFonts w:ascii="Arial" w:hAnsi="Arial"/>
          <w:b/>
          <w:color w:val="000000"/>
          <w:sz w:val="24"/>
          <w:rtl w:val="0"/>
        </w:rPr>
        <w:t xml:space="preserve">3.5 Testes </w:t>
      </w:r>
      <w:r w:rsidDel="00000000" w:rsidR="00000000" w:rsidRPr="00000000">
        <w:rPr>
          <w:rFonts w:ascii="Arial" w:hAnsi="Arial"/>
          <w:b/>
          <w:color w:val="000000"/>
          <w:sz w:val="24"/>
          <w:rtl w:val="0"/>
        </w:rPr>
      </w:r>
      <w:bookmarkEnd w:id="317"/>
    </w:p>
    <w:p w:rsidR="00000000" w:rsidDel="00000000" w:rsidP="00000000" w:rsidRDefault="00000000" w:rsidRPr="00000000" w14:paraId="000000B3">
      <w:pPr>
        <w:keepNext w:val="0"/>
        <w:spacing w:after="0" w:line="360" w:lineRule="auto" w:before="0"/>
        <w:ind w:firstLine="709" w:left="0"/>
        <w:jc w:val="both"/>
        <w:rPr/>
      </w:pPr>
      <w:r>
        <w:rPr>
          <w:rFonts w:ascii="Arial" w:hAnsi="Arial"/>
          <w:color w:val="000000"/>
          <w:sz w:val="24"/>
          <w:rtl w:val="0"/>
        </w:rPr>
        <w:t>A verificação contemplou o comportamento do software e a avaliação científica do modelo, mantendo métricas de janela, EDF, evento e localização temporal em níveis distintos.</w:t>
      </w:r>
    </w:p>
    <w:p w:rsidR="00000000" w:rsidDel="00000000" w:rsidP="00000000" w:rsidRDefault="00000000" w:rsidRPr="00000000" w14:paraId="000000B4">
      <w:pPr>
        <w:numPr>
          <w:ilvl w:val="0"/>
          <w:numId w:val="3"/>
        </w:numPr>
        <w:spacing w:after="0" w:line="360" w:lineRule="auto" w:before="0"/>
        <w:ind w:left="709" w:hanging="283"/>
        <w:jc w:val="both"/>
        <w:rPr>
          <w:sz w:val="24"/>
          <w:szCs w:val="24"/>
        </w:rPr>
      </w:pPr>
      <w:r>
        <w:t>• Dados e métricas de IA: a base final foi a CHB-MIT (SHOEB, 2009), com registros contínuos multicanais em EDF e anotações temporais das crises. Foram destinados ao treino 77 EDFs de 17 grupos de pacientes e à calibração 13 EDFs de chb16, chb19, chb20 e chb24. A separação ocorreu por paciente antes do janelamento. Foram avaliados precisão, sensibilidade e F1 por EDF e por evento, F1 localizado, IoU temporal e falsos alarmes por hora.</w:t>
      </w:r>
    </w:p>
    <w:p w:rsidR="00000000" w:rsidDel="00000000" w:rsidP="00000000" w:rsidRDefault="00000000" w:rsidRPr="00000000" w14:paraId="000000B5">
      <w:pPr>
        <w:numPr>
          <w:ilvl w:val="0"/>
          <w:numId w:val="3"/>
        </w:numPr>
        <w:spacing w:after="0" w:line="360" w:lineRule="auto" w:before="0"/>
        <w:ind w:left="709" w:hanging="283"/>
        <w:jc w:val="both"/>
        <w:rPr>
          <w:sz w:val="24"/>
          <w:szCs w:val="24"/>
        </w:rPr>
      </w:pPr>
      <w:r/>
      <w:r>
        <w:rPr>
          <w:rFonts w:ascii="Arial" w:hAnsi="Arial"/>
          <w:b/>
          <w:color w:val="000000"/>
          <w:sz w:val="24"/>
        </w:rPr>
        <w:t>• Desempenho e carga:</w:t>
      </w:r>
      <w:r>
        <w:rPr>
          <w:rFonts w:ascii="Arial" w:hAnsi="Arial"/>
          <w:b w:val="0"/>
          <w:color w:val="000000"/>
          <w:sz w:val="24"/>
        </w:rPr>
        <w:t xml:space="preserve"> o processamento ponta a ponta foi verificado em EDF real de longa duração. O tempo aceitável para uso clínico não foi definido por profissionais da área; portanto, o trabalho não adota um limite arbitrário. Uma avaliação formal deve registrar hardware, duração do exame, tempo total, uso de memória e concorrência.</w:t>
      </w:r>
    </w:p>
    <w:p w:rsidR="00000000" w:rsidDel="00000000" w:rsidP="00000000" w:rsidRDefault="00000000" w:rsidRPr="00000000" w14:paraId="000000B6">
      <w:pPr>
        <w:numPr>
          <w:ilvl w:val="0"/>
          <w:numId w:val="3"/>
        </w:numPr>
        <w:spacing w:after="0" w:line="360" w:lineRule="auto" w:before="0"/>
        <w:ind w:left="709" w:hanging="283"/>
        <w:jc w:val="both"/>
        <w:rPr>
          <w:sz w:val="24"/>
          <w:szCs w:val="24"/>
        </w:rPr>
      </w:pPr>
      <w:r/>
      <w:r>
        <w:rPr>
          <w:rFonts w:ascii="Arial" w:hAnsi="Arial"/>
          <w:b/>
          <w:color w:val="000000"/>
          <w:sz w:val="24"/>
        </w:rPr>
        <w:t>• Usabilidade e interpretabilidade:</w:t>
      </w:r>
      <w:r>
        <w:rPr>
          <w:rFonts w:ascii="Arial" w:hAnsi="Arial"/>
          <w:b w:val="0"/>
          <w:color w:val="000000"/>
          <w:sz w:val="24"/>
        </w:rPr>
        <w:t xml:space="preserve"> foram realizados testes técnicos da interface, do alinhamento temporal e da projeção do SHAP. Não foi conduzido estudo formal com médicos ou técnicos; essa ausência é apresentada como limitação e trabalho futuro.</w:t>
      </w:r>
    </w:p>
    <w:p w:rsidR="00000000" w:rsidDel="00000000" w:rsidP="00000000" w:rsidRDefault="00000000" w:rsidRPr="00000000" w14:paraId="000000B8">
      <w:bookmarkStart w:id="318" w:name="toc_318"/>
      <w:pPr>
        <w:pStyle w:val="Heading2"/>
        <w:keepNext/>
        <w:spacing w:line="240" w:lineRule="auto" w:before="160" w:after="80"/>
        <w:ind w:firstLine="0" w:left="0"/>
        <w:jc w:val="left"/>
        <w:rPr/>
      </w:pPr>
      <w:bookmarkStart w:colFirst="0" w:colLast="0" w:name="_rmst7ujtxjvb" w:id="20"/>
      <w:bookmarkEnd w:id="20"/>
      <w:r w:rsidDel="00000000" w:rsidR="00000000" w:rsidRPr="00000000">
        <w:rPr>
          <w:rFonts w:ascii="Arial" w:hAnsi="Arial"/>
          <w:b/>
          <w:color w:val="000000"/>
          <w:sz w:val="24"/>
          <w:rtl w:val="0"/>
        </w:rPr>
        <w:t xml:space="preserve">3.6 Implementação </w:t>
      </w:r>
      <w:r w:rsidDel="00000000" w:rsidR="00000000" w:rsidRPr="00000000">
        <w:rPr>
          <w:rFonts w:ascii="Arial" w:hAnsi="Arial"/>
          <w:b/>
          <w:color w:val="000000"/>
          <w:sz w:val="24"/>
          <w:rtl w:val="0"/>
        </w:rPr>
      </w:r>
      <w:bookmarkEnd w:id="318"/>
    </w:p>
    <w:p w:rsidR="00000000" w:rsidDel="00000000" w:rsidP="00000000" w:rsidRDefault="00000000" w:rsidRPr="00000000" w14:paraId="000000B9">
      <w:pPr>
        <w:keepNext w:val="0"/>
        <w:spacing w:after="0" w:line="360" w:lineRule="auto" w:before="0"/>
        <w:ind w:firstLine="709" w:left="0"/>
        <w:jc w:val="both"/>
        <w:rPr/>
      </w:pPr>
      <w:r>
        <w:rPr>
          <w:rFonts w:ascii="Arial" w:hAnsi="Arial"/>
          <w:color w:val="000000"/>
          <w:sz w:val="24"/>
          <w:rtl w:val="0"/>
        </w:rPr>
        <w:t>A versão avaliada foi implantada localmente como protótipo de pesquisa, com frontend, API, banco de dados e artefatos de IA executados no ambiente de desenvolvimento.</w:t>
      </w:r>
    </w:p>
    <w:p w:rsidR="00000000" w:rsidDel="00000000" w:rsidP="00000000" w:rsidRDefault="00000000" w:rsidRPr="00000000" w14:paraId="000000BA">
      <w:pPr>
        <w:keepNext w:val="0"/>
        <w:spacing w:after="0" w:line="360" w:lineRule="auto" w:before="0"/>
        <w:ind w:firstLine="709" w:left="0"/>
        <w:jc w:val="both"/>
        <w:rPr/>
      </w:pPr>
      <w:r>
        <w:rPr>
          <w:rFonts w:ascii="Arial" w:hAnsi="Arial"/>
          <w:color w:val="000000"/>
          <w:sz w:val="24"/>
          <w:rtl w:val="0"/>
        </w:rPr>
        <w:t>A implantação em nuvem não foi validada. Embora a arquitetura permita execução em servidor, acesso remoto, escalabilidade, criptografia de transporte e operação multiusuário exigem configuração e avaliação próprias antes de qualquer uso externo.</w:t>
      </w:r>
    </w:p>
    <w:p w:rsidR="00000000" w:rsidDel="00000000" w:rsidP="00000000" w:rsidRDefault="00000000" w:rsidRPr="00000000" w14:paraId="000000BB">
      <w:pPr>
        <w:keepNext w:val="0"/>
        <w:spacing w:after="0" w:line="360" w:lineRule="auto" w:before="0"/>
        <w:ind w:firstLine="709" w:left="0"/>
        <w:jc w:val="both"/>
        <w:rPr/>
      </w:pPr>
      <w:r>
        <w:rPr>
          <w:rFonts w:ascii="Arial" w:hAnsi="Arial"/>
          <w:color w:val="000000"/>
          <w:sz w:val="24"/>
          <w:rtl w:val="0"/>
        </w:rPr>
        <w:t>A API disponibiliza documentação Swagger/OpenAPI gerada pelo FastAPI. O repositório também registra variáveis de configuração, comandos de treinamento, calibração, avaliação e verificação dos artefatos.</w:t>
      </w:r>
    </w:p>
    <w:p w:rsidR="00000000" w:rsidDel="00000000" w:rsidP="00000000" w:rsidRDefault="00000000" w:rsidRPr="00000000" w14:paraId="000000BC">
      <w:pPr>
        <w:keepNext w:val="0"/>
        <w:spacing w:after="0" w:line="360" w:lineRule="auto" w:before="0"/>
        <w:ind w:firstLine="709" w:left="0"/>
        <w:jc w:val="both"/>
        <w:rPr/>
      </w:pPr>
      <w:r>
        <w:rPr>
          <w:rFonts w:ascii="Arial" w:hAnsi="Arial"/>
          <w:color w:val="000000"/>
          <w:sz w:val="24"/>
          <w:rtl w:val="0"/>
        </w:rPr>
        <w:t>A avaliação utilizou registros públicos reais e desidentificados da CHB-MIT. Não foram coletados exames de hospital local nem recrutados participantes. Eventual estudo com dados identificáveis ou interação com pacientes e profissionais deverá ser submetido às instâncias éticas e institucionais aplicáveis.</w:t>
      </w:r>
    </w:p>
    <w:p w:rsidR="00000000" w:rsidDel="00000000" w:rsidP="00000000" w:rsidRDefault="00000000" w:rsidRPr="00000000" w14:paraId="000000D4">
      <w:bookmarkStart w:id="319" w:name="toc_319"/>
      <w:pPr>
        <w:pStyle w:val="Heading1"/>
        <w:keepNext/>
        <w:pageBreakBefore/>
        <w:spacing w:line="240" w:lineRule="auto" w:before="0" w:after="80"/>
        <w:ind w:firstLine="0" w:left="0"/>
        <w:jc w:val="left"/>
        <w:rPr>
          <w:sz w:val="24"/>
          <w:szCs w:val="24"/>
        </w:rPr>
      </w:pPr>
      <w:bookmarkStart w:colFirst="0" w:colLast="0" w:name="_47u54iw0uzje" w:id="21"/>
      <w:bookmarkEnd w:id="21"/>
      <w:r w:rsidDel="00000000" w:rsidR="00000000" w:rsidRPr="00000000">
        <w:rPr>
          <w:rFonts w:ascii="Arial" w:hAnsi="Arial"/>
          <w:b/>
          <w:color w:val="000000"/>
          <w:sz w:val="24"/>
          <w:rtl w:val="0"/>
        </w:rPr>
        <w:t>4 SOFTWARE</w:t>
      </w:r>
      <w:r w:rsidDel="00000000" w:rsidR="00000000" w:rsidRPr="00000000">
        <w:rPr>
          <w:rFonts w:ascii="Arial" w:hAnsi="Arial"/>
          <w:b/>
          <w:color w:val="000000"/>
          <w:sz w:val="24"/>
          <w:rtl w:val="0"/>
        </w:rPr>
      </w:r>
      <w:bookmarkEnd w:id="319"/>
    </w:p>
    <w:p w:rsidR="00000000" w:rsidDel="00000000" w:rsidP="00000000" w:rsidRDefault="00000000" w:rsidRPr="00000000" w14:paraId="000000D5">
      <w:bookmarkStart w:id="320" w:name="toc_320"/>
      <w:pPr>
        <w:pStyle w:val="Heading2"/>
        <w:keepNext/>
        <w:spacing w:line="240" w:lineRule="auto" w:before="160" w:after="80"/>
        <w:ind w:firstLine="0" w:left="0"/>
        <w:jc w:val="left"/>
        <w:rPr/>
      </w:pPr>
      <w:bookmarkStart w:colFirst="0" w:colLast="0" w:name="_a19ezh8mjkhj" w:id="22"/>
      <w:bookmarkEnd w:id="22"/>
      <w:r w:rsidDel="00000000" w:rsidR="00000000" w:rsidRPr="00000000">
        <w:rPr>
          <w:rFonts w:ascii="Arial" w:hAnsi="Arial"/>
          <w:b/>
          <w:color w:val="000000"/>
          <w:sz w:val="24"/>
          <w:rtl w:val="0"/>
        </w:rPr>
        <w:t>4.1 Descrição</w:t>
      </w:r>
      <w:bookmarkEnd w:id="320"/>
    </w:p>
    <w:p w:rsidR="00000000" w:rsidDel="00000000" w:rsidP="00000000" w:rsidRDefault="00000000" w:rsidRPr="00000000" w14:paraId="000000D6">
      <w:pPr>
        <w:keepNext w:val="0"/>
        <w:spacing w:after="0" w:line="360" w:lineRule="auto" w:before="0"/>
        <w:ind w:firstLine="709" w:left="0"/>
        <w:jc w:val="both"/>
        <w:rPr/>
      </w:pPr>
      <w:r>
        <w:rPr>
          <w:rFonts w:ascii="Arial" w:hAnsi="Arial"/>
          <w:color w:val="000000"/>
          <w:sz w:val="24"/>
          <w:rtl w:val="0"/>
        </w:rPr>
        <w:t>O software configura-se como um protótipo funcional de plataforma web de apoio à análise de EEG. Seu público-alvo potencial inclui neurologistas, neurofisiologistas e pesquisadores, mas a versão atual não foi validada clinicamente nem regularizada para uso assistencial. A proposta responde ao esforço envolvido na revisão de registros extensos e à necessidade de reunir visualização, análise computacional, explicabilidade e laudo em um fluxo único.</w:t>
      </w:r>
    </w:p>
    <w:p w:rsidR="00000000" w:rsidDel="00000000" w:rsidP="00000000" w:rsidRDefault="00000000" w:rsidRPr="00000000" w14:paraId="000000D7">
      <w:pPr>
        <w:keepNext w:val="0"/>
        <w:spacing w:after="0" w:line="360" w:lineRule="auto" w:before="0"/>
        <w:ind w:firstLine="709" w:left="0"/>
        <w:jc w:val="both"/>
        <w:rPr/>
      </w:pPr>
      <w:r>
        <w:rPr>
          <w:rFonts w:ascii="Arial" w:hAnsi="Arial"/>
          <w:color w:val="000000"/>
          <w:sz w:val="24"/>
          <w:rtl w:val="0"/>
        </w:rPr>
        <w:t>A plataforma recebe arquivos EDF vinculados ao paciente, extrai metadados e apresenta os canais em uma linha temporal interativa. O pipeline CNN-BiLSTM produz probabilidades ictais por passo e agrega sequências sobrepostas em trechos suspeitos. O Gradient SHAP explica as features da sequência de pico e a interface projeta relevâncias positivas por canal e intervalo de segundos. Essa explicação não corresponde a uma atribuição por amostra bruta e deve ser interpretada como apoio à inspeção, não como justificativa fisiológica conclusiva.</w:t>
      </w:r>
    </w:p>
    <w:p w:rsidR="00000000" w:rsidDel="00000000" w:rsidP="00000000" w:rsidRDefault="00000000" w:rsidRPr="00000000" w14:paraId="000000D8">
      <w:bookmarkStart w:id="321" w:name="toc_321"/>
      <w:pPr>
        <w:pStyle w:val="Heading2"/>
        <w:keepNext/>
        <w:spacing w:line="240" w:lineRule="auto" w:before="160" w:after="80"/>
        <w:ind w:firstLine="0" w:left="0"/>
        <w:jc w:val="left"/>
        <w:rPr/>
      </w:pPr>
      <w:bookmarkStart w:colFirst="0" w:colLast="0" w:name="_iizqfdido844" w:id="23"/>
      <w:bookmarkEnd w:id="23"/>
      <w:r w:rsidDel="00000000" w:rsidR="00000000" w:rsidRPr="00000000">
        <w:rPr>
          <w:rFonts w:ascii="Arial" w:hAnsi="Arial"/>
          <w:b/>
          <w:color w:val="000000"/>
          <w:sz w:val="24"/>
          <w:rtl w:val="0"/>
        </w:rPr>
        <w:t>4.2 Levantamento de Requisitos</w:t>
      </w:r>
      <w:bookmarkEnd w:id="321"/>
    </w:p>
    <w:p w:rsidR="00000000" w:rsidDel="00000000" w:rsidP="00000000" w:rsidRDefault="00000000" w:rsidRPr="00000000" w14:paraId="000000D9">
      <w:pPr>
        <w:keepNext w:val="0"/>
        <w:spacing w:after="0" w:before="0" w:line="360" w:lineRule="auto"/>
        <w:ind w:firstLine="709" w:left="0"/>
        <w:jc w:val="both"/>
        <w:rPr/>
      </w:pPr>
      <w:r>
        <w:rPr>
          <w:rFonts w:ascii="Arial" w:hAnsi="Arial"/>
          <w:color w:val="000000"/>
          <w:sz w:val="24"/>
          <w:rtl w:val="0"/>
        </w:rPr>
        <w:t>A engenharia de requisitos baseou-se em revisão bibliográfica, análise documental do EDF, experiência do projeto anterior e refinamento com a orientação acadêmica. Não houve entrevista estruturada nem validação formal com neurologistas. Assim, os requisitos clínicos representam hipóteses de projeto para um protótipo e deverão ser avaliados com profissionais antes de uma eventual evolução assistencial.</w:t>
      </w:r>
    </w:p>
    <w:p w:rsidR="00000000" w:rsidDel="00000000" w:rsidP="00000000" w:rsidRDefault="00000000" w:rsidRPr="00000000" w14:paraId="000000DA">
      <w:bookmarkStart w:id="322" w:name="toc_322"/>
      <w:pPr>
        <w:pStyle w:val="Heading2"/>
        <w:keepNext/>
        <w:spacing w:line="240" w:lineRule="auto" w:before="160" w:after="80"/>
        <w:ind w:firstLine="0" w:left="0"/>
        <w:jc w:val="left"/>
        <w:rPr/>
      </w:pPr>
      <w:bookmarkStart w:colFirst="0" w:colLast="0" w:name="_vl388rmj0d54" w:id="24"/>
      <w:bookmarkEnd w:id="24"/>
      <w:r w:rsidDel="00000000" w:rsidR="00000000" w:rsidRPr="00000000">
        <w:rPr>
          <w:rFonts w:ascii="Arial" w:hAnsi="Arial"/>
          <w:b/>
          <w:color w:val="000000"/>
          <w:sz w:val="24"/>
          <w:rtl w:val="0"/>
        </w:rPr>
        <w:t>4.3 Requisitos Funcionais e Não Funcionais</w:t>
      </w:r>
      <w:r w:rsidDel="00000000" w:rsidR="00000000" w:rsidRPr="00000000">
        <w:rPr>
          <w:rFonts w:ascii="Arial" w:hAnsi="Arial"/>
          <w:b/>
          <w:color w:val="000000"/>
          <w:sz w:val="24"/>
          <w:rtl w:val="0"/>
        </w:rPr>
      </w:r>
      <w:bookmarkEnd w:id="322"/>
    </w:p>
    <w:p w:rsidR="00000000" w:rsidDel="00000000" w:rsidP="00000000" w:rsidRDefault="00000000" w:rsidRPr="00000000" w14:paraId="000000DB">
      <w:pPr>
        <w:keepNext w:val="0"/>
        <w:spacing w:after="0" w:line="360" w:lineRule="auto" w:before="0"/>
        <w:ind w:firstLine="709" w:left="0"/>
        <w:jc w:val="both"/>
        <w:rPr/>
      </w:pPr>
      <w:r w:rsidDel="00000000" w:rsidR="00000000" w:rsidRPr="00000000">
        <w:rPr>
          <w:rFonts w:ascii="Arial" w:hAnsi="Arial"/>
          <w:color w:val="000000"/>
          <w:sz w:val="24"/>
          <w:rtl w:val="0"/>
        </w:rPr>
        <w:t>Conforme abordado por Sommerville (2011), a especificação de requisitos é um pilar fundamental da Engenharia de Software, definindo com clareza as expectativas dos usuários e as restrições operacionais sob as quais o sistema deve atuar. Os requisitos dividem-se tradicionalmente em funcionais, que estabelecem detalhadamente as ações declarativas, as reações a entradas específicas e os serviços explícitos que o software é obrigado a executar, e requisitos não funcionais, os quais não se ligam diretamente aos serviços individuais do sistema, mas sim às propriedades emergentes de qualidade, confiabilidade, desempenho, compatibilidade e segurança corporativa.</w:t>
      </w:r>
    </w:p>
    <w:p w:rsidR="00000000" w:rsidDel="00000000" w:rsidP="00000000" w:rsidRDefault="00000000" w:rsidRPr="00000000" w14:paraId="000000DC">
      <w:pPr>
        <w:keepNext w:val="0"/>
        <w:spacing w:after="0" w:line="360" w:lineRule="auto" w:before="0"/>
        <w:ind w:firstLine="709" w:left="0"/>
        <w:jc w:val="both"/>
        <w:rPr/>
      </w:pPr>
      <w:r w:rsidDel="00000000" w:rsidR="00000000" w:rsidRPr="00000000">
        <w:rPr>
          <w:rFonts w:ascii="Arial" w:hAnsi="Arial"/>
          <w:color w:val="000000"/>
          <w:sz w:val="24"/>
          <w:rtl w:val="0"/>
        </w:rPr>
        <w:t>A partir da análise estrutural da plataforma e do pipeline de triagem neurofisiológica estabelecido na metodologia, foram definidos os seguintes requisitos de engenharia para o sistema:</w:t>
      </w:r>
    </w:p>
    <w:p w:rsidR="00000000" w:rsidDel="00000000" w:rsidP="00000000" w:rsidRDefault="00000000" w:rsidRPr="00000000" w14:paraId="000000DD">
      <w:pPr>
        <w:keepNext/>
        <w:spacing w:line="360" w:lineRule="auto" w:before="160" w:after="80"/>
        <w:ind w:firstLine="0" w:left="0"/>
        <w:jc w:val="left"/>
        <w:rPr/>
      </w:pPr>
      <w:r w:rsidDel="00000000" w:rsidR="00000000" w:rsidRPr="00000000">
        <w:rPr>
          <w:rFonts w:ascii="Arial" w:hAnsi="Arial"/>
          <w:b/>
          <w:color w:val="000000"/>
          <w:sz w:val="24"/>
          <w:rtl w:val="0"/>
        </w:rPr>
        <w:t>Requisitos Funcionais:</w:t>
      </w:r>
    </w:p>
    <w:p w:rsidR="00000000" w:rsidDel="00000000" w:rsidP="00000000" w:rsidRDefault="00000000" w:rsidRPr="00000000" w14:paraId="000000DE">
      <w:pPr>
        <w:spacing w:after="0" w:line="360" w:lineRule="auto" w:before="0"/>
        <w:ind w:left="709" w:firstLine="0"/>
        <w:jc w:val="both"/>
        <w:rPr/>
      </w:pPr>
      <w:r/>
      <w:r>
        <w:rPr>
          <w:rFonts w:ascii="Arial" w:hAnsi="Arial"/>
          <w:b/>
          <w:color w:val="000000"/>
          <w:sz w:val="24"/>
        </w:rPr>
        <w:t>1 – Autenticar Usuário:</w:t>
      </w:r>
      <w:r>
        <w:rPr>
          <w:rFonts w:ascii="Arial" w:hAnsi="Arial"/>
          <w:b w:val="0"/>
          <w:color w:val="000000"/>
          <w:sz w:val="24"/>
        </w:rPr>
        <w:t xml:space="preserve"> O sistema deve fornecer uma interface de login para que o médico neurologista insira suas credenciais e acesse a plataforma de forma restrita.</w:t>
      </w:r>
    </w:p>
    <w:p w:rsidR="00000000" w:rsidDel="00000000" w:rsidP="00000000" w:rsidRDefault="00000000" w:rsidRPr="00000000" w14:paraId="000000DF">
      <w:pPr>
        <w:spacing w:after="0" w:line="360" w:lineRule="auto" w:before="0"/>
        <w:ind w:left="709" w:firstLine="0"/>
        <w:jc w:val="both"/>
        <w:rPr/>
      </w:pPr>
      <w:r/>
      <w:r>
        <w:rPr>
          <w:rFonts w:ascii="Arial" w:hAnsi="Arial"/>
          <w:b/>
          <w:color w:val="000000"/>
          <w:sz w:val="24"/>
        </w:rPr>
        <w:t>2 – Gerenciar Pacientes:</w:t>
      </w:r>
      <w:r>
        <w:rPr>
          <w:rFonts w:ascii="Arial" w:hAnsi="Arial"/>
          <w:b w:val="0"/>
          <w:color w:val="000000"/>
          <w:sz w:val="24"/>
        </w:rPr>
        <w:t xml:space="preserve"> O sistema deve permitir a inclusão, alteração, consulta e exclusão de dados cadastrais básicos e prontuários clínicos dos pacientes.</w:t>
      </w:r>
    </w:p>
    <w:p w:rsidR="00000000" w:rsidDel="00000000" w:rsidP="00000000" w:rsidRDefault="00000000" w:rsidRPr="00000000" w14:paraId="000000E0">
      <w:pPr>
        <w:spacing w:after="0" w:line="360" w:lineRule="auto" w:before="0"/>
        <w:ind w:left="709" w:firstLine="0"/>
        <w:jc w:val="both"/>
        <w:rPr/>
      </w:pPr>
      <w:r/>
      <w:r>
        <w:rPr>
          <w:rFonts w:ascii="Arial" w:hAnsi="Arial"/>
          <w:b/>
          <w:color w:val="000000"/>
          <w:sz w:val="24"/>
        </w:rPr>
        <w:t>3 – Importar Exame (.EDF):</w:t>
      </w:r>
      <w:r>
        <w:rPr>
          <w:rFonts w:ascii="Arial" w:hAnsi="Arial"/>
          <w:b w:val="0"/>
          <w:color w:val="000000"/>
          <w:sz w:val="24"/>
        </w:rPr>
        <w:t xml:space="preserve"> O sistema deve fornecer mecanismos para o upload e a ingestão de arquivos de sinais biomédicos estruturados no formato padrão universal .EDF.</w:t>
      </w:r>
    </w:p>
    <w:p w:rsidR="00000000" w:rsidDel="00000000" w:rsidP="00000000" w:rsidRDefault="00000000" w:rsidRPr="00000000" w14:paraId="000000E1">
      <w:pPr>
        <w:spacing w:after="0" w:line="360" w:lineRule="auto" w:before="0"/>
        <w:ind w:left="709" w:firstLine="0"/>
        <w:jc w:val="both"/>
        <w:rPr/>
      </w:pPr>
      <w:r/>
      <w:r>
        <w:rPr>
          <w:rFonts w:ascii="Arial" w:hAnsi="Arial"/>
          <w:b/>
          <w:color w:val="000000"/>
          <w:sz w:val="24"/>
        </w:rPr>
        <w:t>4 – Extrair Metadados do Sinal:</w:t>
      </w:r>
      <w:r>
        <w:rPr>
          <w:rFonts w:ascii="Arial" w:hAnsi="Arial"/>
          <w:b w:val="0"/>
          <w:color w:val="000000"/>
          <w:sz w:val="24"/>
        </w:rPr>
        <w:t xml:space="preserve"> O sistema deve decodificar o cabeçalho (header) do arquivo binário carregado e extrair automaticamente informações como taxa de amostragem e os rótulos dos canais de eletrodos.</w:t>
      </w:r>
    </w:p>
    <w:p w:rsidR="00000000" w:rsidDel="00000000" w:rsidP="00000000" w:rsidRDefault="00000000" w:rsidRPr="00000000" w14:paraId="000000E2">
      <w:pPr>
        <w:spacing w:after="0" w:line="360" w:lineRule="auto" w:before="0"/>
        <w:ind w:left="709" w:firstLine="0"/>
        <w:jc w:val="both"/>
        <w:rPr/>
      </w:pPr>
      <w:r/>
      <w:r>
        <w:rPr>
          <w:rFonts w:ascii="Arial" w:hAnsi="Arial"/>
          <w:b/>
          <w:color w:val="000000"/>
          <w:sz w:val="24"/>
        </w:rPr>
        <w:t>5 – Visualizar Sinais de EEG:</w:t>
      </w:r>
      <w:r>
        <w:rPr>
          <w:rFonts w:ascii="Arial" w:hAnsi="Arial"/>
          <w:b w:val="0"/>
          <w:color w:val="000000"/>
          <w:sz w:val="24"/>
        </w:rPr>
        <w:t xml:space="preserve"> O sistema deve plotar graficamente na tela do usuário as séries temporais contínuas e multicanais correspondentes às ondas cerebrais captadas.</w:t>
      </w:r>
    </w:p>
    <w:p w:rsidR="00000000" w:rsidDel="00000000" w:rsidP="00000000" w:rsidRDefault="00000000" w:rsidRPr="00000000" w14:paraId="000000E3">
      <w:pPr>
        <w:spacing w:after="0" w:line="360" w:lineRule="auto" w:before="0"/>
        <w:ind w:left="709" w:firstLine="0"/>
        <w:jc w:val="both"/>
        <w:rPr/>
      </w:pPr>
      <w:r/>
      <w:r>
        <w:rPr>
          <w:rFonts w:ascii="Arial" w:hAnsi="Arial"/>
          <w:b/>
          <w:color w:val="000000"/>
          <w:sz w:val="24"/>
        </w:rPr>
        <w:t>6 – Manipulação Interativa de Ondas:</w:t>
      </w:r>
      <w:r>
        <w:rPr>
          <w:rFonts w:ascii="Arial" w:hAnsi="Arial"/>
          <w:b w:val="0"/>
          <w:color w:val="000000"/>
          <w:sz w:val="24"/>
        </w:rPr>
        <w:t xml:space="preserve"> O sistema deve permitir que o médico execute comandos responsivos de zoom horizontal e vertical e isole montagens de canais focais diretamente no dashboard.</w:t>
      </w:r>
    </w:p>
    <w:p w:rsidR="00000000" w:rsidDel="00000000" w:rsidP="00000000" w:rsidRDefault="00000000" w:rsidRPr="00000000" w14:paraId="000000E4">
      <w:pPr>
        <w:spacing w:after="0" w:line="360" w:lineRule="auto" w:before="0"/>
        <w:ind w:left="709" w:firstLine="0"/>
        <w:jc w:val="both"/>
        <w:rPr/>
      </w:pPr>
      <w:r>
        <w:t>7 – Solicitar Análise Preditiva: o sistema deve acionar o modelo CNN-BiLSTM sobre um exame EDF já importado para gerar probabilidades ictais por intervalo e destacar trechos suspeitos para revisão médica.</w:t>
      </w:r>
    </w:p>
    <w:p w:rsidR="00000000" w:rsidDel="00000000" w:rsidP="00000000" w:rsidRDefault="00000000" w:rsidRPr="00000000" w14:paraId="000000E5">
      <w:pPr>
        <w:spacing w:after="0" w:line="360" w:lineRule="auto" w:before="0"/>
        <w:ind w:left="709" w:firstLine="0"/>
        <w:jc w:val="both"/>
        <w:rPr/>
      </w:pPr>
      <w:r/>
      <w:r>
        <w:rPr>
          <w:rFonts w:ascii="Arial" w:hAnsi="Arial"/>
          <w:b/>
          <w:color w:val="000000"/>
          <w:sz w:val="24"/>
        </w:rPr>
        <w:t>8 – Exibir Justificativa Visual (XAI):</w:t>
      </w:r>
      <w:r>
        <w:rPr>
          <w:rFonts w:ascii="Arial" w:hAnsi="Arial"/>
          <w:b w:val="0"/>
          <w:color w:val="000000"/>
          <w:sz w:val="24"/>
        </w:rPr>
        <w:t xml:space="preserve"> O sistema deve sobrepor um mapa de calor gerado com os valores do algoritmo SHAP sobre o traçado original do EEG, destacando em vermelho os trechos de tempo determinantes para o diagnóstico da máquina.</w:t>
      </w:r>
    </w:p>
    <w:p w:rsidR="00000000" w:rsidDel="00000000" w:rsidP="00000000" w:rsidRDefault="00000000" w:rsidRPr="00000000" w14:paraId="000000E6">
      <w:pPr>
        <w:spacing w:after="0" w:line="360" w:lineRule="auto" w:before="0"/>
        <w:ind w:left="709" w:firstLine="0"/>
        <w:jc w:val="both"/>
        <w:rPr/>
      </w:pPr>
      <w:r/>
      <w:r>
        <w:rPr>
          <w:rFonts w:ascii="Arial" w:hAnsi="Arial"/>
          <w:b/>
          <w:color w:val="000000"/>
          <w:sz w:val="24"/>
        </w:rPr>
        <w:t>9 – Emitir Laudo Médico:</w:t>
      </w:r>
      <w:r>
        <w:rPr>
          <w:rFonts w:ascii="Arial" w:hAnsi="Arial"/>
          <w:b w:val="0"/>
          <w:color w:val="000000"/>
          <w:sz w:val="24"/>
        </w:rPr>
        <w:t xml:space="preserve"> O sistema deve disponibilizar um campo de texto descritivo para que o especialista redija e formalize o laudo definitivo do exame, integrando a triagem analítica.</w:t>
      </w:r>
    </w:p>
    <w:p w:rsidR="00000000" w:rsidDel="00000000" w:rsidP="00000000" w:rsidRDefault="00000000" w:rsidRPr="00000000" w14:paraId="000000E7">
      <w:pPr>
        <w:keepNext/>
        <w:spacing w:after="80" w:line="360" w:lineRule="auto" w:before="160"/>
        <w:ind w:firstLine="0" w:left="0"/>
        <w:jc w:val="left"/>
        <w:rPr/>
      </w:pPr>
      <w:r w:rsidDel="00000000" w:rsidR="00000000" w:rsidRPr="00000000">
        <w:rPr>
          <w:rFonts w:ascii="Arial" w:hAnsi="Arial"/>
          <w:b/>
          <w:color w:val="000000"/>
          <w:sz w:val="24"/>
          <w:rtl w:val="0"/>
        </w:rPr>
        <w:t>Requisitos Não Funcionais:</w:t>
      </w:r>
    </w:p>
    <w:p w:rsidR="00000000" w:rsidDel="00000000" w:rsidP="00000000" w:rsidRDefault="00000000" w:rsidRPr="00000000" w14:paraId="000000E8">
      <w:pPr>
        <w:spacing w:after="0" w:line="360" w:lineRule="auto" w:before="0"/>
        <w:ind w:left="709" w:firstLine="0"/>
        <w:jc w:val="both"/>
        <w:rPr/>
      </w:pPr>
      <w:r/>
      <w:r>
        <w:rPr>
          <w:rFonts w:ascii="Arial" w:hAnsi="Arial"/>
          <w:b/>
          <w:color w:val="000000"/>
          <w:sz w:val="24"/>
        </w:rPr>
        <w:t>1 – Desempenho (Processamento Assíncrono):</w:t>
      </w:r>
      <w:r>
        <w:rPr>
          <w:rFonts w:ascii="Arial" w:hAnsi="Arial"/>
          <w:b w:val="0"/>
          <w:color w:val="000000"/>
          <w:sz w:val="24"/>
        </w:rPr>
        <w:t xml:space="preserve"> A execução do pipeline de engenharia de features matemáticas e inferência da rede neural profunda não deve bloquear ou congelar a interface de visualização do usuário (client-side).</w:t>
      </w:r>
    </w:p>
    <w:p w:rsidR="00000000" w:rsidDel="00000000" w:rsidP="00000000" w:rsidRDefault="00000000" w:rsidRPr="00000000" w14:paraId="000000E9">
      <w:pPr>
        <w:spacing w:after="0" w:line="360" w:lineRule="auto" w:before="0"/>
        <w:ind w:left="709" w:firstLine="0"/>
        <w:jc w:val="both"/>
        <w:rPr/>
      </w:pPr>
      <w:r/>
      <w:r>
        <w:rPr>
          <w:rFonts w:ascii="Arial" w:hAnsi="Arial"/>
          <w:b/>
          <w:color w:val="000000"/>
          <w:sz w:val="24"/>
        </w:rPr>
        <w:t>2 – Compatibilidade e Portabilidade:</w:t>
      </w:r>
      <w:r>
        <w:rPr>
          <w:rFonts w:ascii="Arial" w:hAnsi="Arial"/>
          <w:b w:val="0"/>
          <w:color w:val="000000"/>
          <w:sz w:val="24"/>
        </w:rPr>
        <w:t xml:space="preserve"> O software deve ser executado e renderizado com total fidelidade diretamente através de navegadores web modernos compatíveis com os padrões HTML5 e JavaScript.</w:t>
      </w:r>
    </w:p>
    <w:p w:rsidR="00000000" w:rsidDel="00000000" w:rsidP="00000000" w:rsidRDefault="00000000" w:rsidRPr="00000000" w14:paraId="000000EA">
      <w:pPr>
        <w:spacing w:after="0" w:line="360" w:lineRule="auto" w:before="0"/>
        <w:ind w:left="709" w:firstLine="0"/>
        <w:jc w:val="both"/>
        <w:rPr/>
      </w:pPr>
      <w:r/>
      <w:r>
        <w:rPr>
          <w:rFonts w:ascii="Arial" w:hAnsi="Arial"/>
          <w:b/>
          <w:color w:val="000000"/>
          <w:sz w:val="24"/>
        </w:rPr>
        <w:t>3 – Segurança e Privacidade:</w:t>
      </w:r>
      <w:r>
        <w:rPr>
          <w:rFonts w:ascii="Arial" w:hAnsi="Arial"/>
          <w:b w:val="0"/>
          <w:color w:val="000000"/>
          <w:sz w:val="24"/>
        </w:rPr>
        <w:t xml:space="preserve"> o sistema deve restringir rotas clínicas a usuários autenticados, armazenar senhas por hash e evitar exposição desnecessária de dados. A versão atual não implementa consentimento, política automatizada de retenção, criptografia específica dos EDF em repouso ou trilha completa de auditoria; esses controles são necessários antes do uso com dados identificáveis.</w:t>
      </w:r>
    </w:p>
    <w:p w:rsidR="00000000" w:rsidDel="00000000" w:rsidP="00000000" w:rsidRDefault="00000000" w:rsidRPr="00000000" w14:paraId="000000EB">
      <w:pPr>
        <w:spacing w:after="0" w:line="360" w:lineRule="auto" w:before="0"/>
        <w:ind w:left="709" w:firstLine="0"/>
        <w:jc w:val="both"/>
        <w:rPr/>
      </w:pPr>
      <w:r/>
      <w:r>
        <w:rPr>
          <w:rFonts w:ascii="Arial" w:hAnsi="Arial"/>
          <w:b/>
          <w:color w:val="000000"/>
          <w:sz w:val="24"/>
        </w:rPr>
        <w:t>4 – Usabilidade e Responsividade:</w:t>
      </w:r>
      <w:r>
        <w:rPr>
          <w:rFonts w:ascii="Arial" w:hAnsi="Arial"/>
          <w:b w:val="0"/>
          <w:color w:val="000000"/>
          <w:sz w:val="24"/>
        </w:rPr>
        <w:t xml:space="preserve"> A interface analítica deve ser projetada com foco em ergonomia e usabilidade médica, garantindo a exibição fluida e nítida das séries temporais de alta densidade em monitores de alta resolução.</w:t>
      </w:r>
    </w:p>
    <w:p w:rsidR="00000000" w:rsidDel="00000000" w:rsidP="00000000" w:rsidRDefault="00000000" w:rsidRPr="00000000" w14:paraId="000000EC">
      <w:pPr>
        <w:spacing w:after="0" w:line="360" w:lineRule="auto" w:before="0"/>
        <w:ind w:left="709" w:firstLine="0"/>
        <w:jc w:val="both"/>
        <w:rPr/>
      </w:pPr>
      <w:r/>
      <w:r>
        <w:rPr>
          <w:rFonts w:ascii="Arial" w:hAnsi="Arial"/>
          <w:b/>
          <w:color w:val="000000"/>
          <w:sz w:val="24"/>
        </w:rPr>
        <w:t>5 – Confiabilidade e Robustez de I/O:</w:t>
      </w:r>
      <w:r>
        <w:rPr>
          <w:rFonts w:ascii="Arial" w:hAnsi="Arial"/>
          <w:b w:val="0"/>
          <w:color w:val="000000"/>
          <w:sz w:val="24"/>
        </w:rPr>
        <w:t xml:space="preserve"> A arquitetura de persistência híbrida deve suportar o armazenamento íntegro e a rápida velocidade de entrada e saída (I/O) exigida por arquivos pesados de Big Data na saúde.</w:t>
      </w:r>
    </w:p>
    <w:p w:rsidR="00000000" w:rsidDel="00000000" w:rsidP="00000000" w:rsidRDefault="00000000" w:rsidRPr="00000000" w14:paraId="000000EE">
      <w:bookmarkStart w:id="323" w:name="toc_323"/>
      <w:pPr>
        <w:pStyle w:val="Heading2"/>
        <w:keepNext/>
        <w:spacing w:line="240" w:lineRule="auto" w:before="160" w:after="80"/>
        <w:ind w:firstLine="0" w:left="0"/>
        <w:jc w:val="left"/>
        <w:rPr/>
      </w:pPr>
      <w:bookmarkStart w:colFirst="0" w:colLast="0" w:name="_t87tofhbiofd" w:id="25"/>
      <w:bookmarkEnd w:id="25"/>
      <w:r w:rsidDel="00000000" w:rsidR="00000000" w:rsidRPr="00000000">
        <w:rPr>
          <w:rFonts w:ascii="Arial" w:hAnsi="Arial"/>
          <w:b/>
          <w:color w:val="000000"/>
          <w:sz w:val="24"/>
          <w:rtl w:val="0"/>
        </w:rPr>
        <w:t>4.4 Casos de uso</w:t>
      </w:r>
      <w:bookmarkEnd w:id="323"/>
    </w:p>
    <w:p w:rsidR="00000000" w:rsidDel="00000000" w:rsidP="00000000" w:rsidRDefault="00000000" w:rsidRPr="00000000" w14:paraId="000000EF">
      <w:pPr>
        <w:keepNext w:val="0"/>
        <w:spacing w:line="360" w:lineRule="auto" w:before="0" w:after="0"/>
        <w:ind w:firstLine="709" w:left="0"/>
        <w:jc w:val="both"/>
        <w:rPr/>
      </w:pPr>
      <w:r>
        <w:t>Segundo Pressman e Maxim (2016), os casos de uso descrevem as interações entre atores e funcionalidades do sistema. Neste protótipo, o médico é o ator principal; a extração de características e a inferência são operações internas acionadas após a solicitação de análise de um exame previamente importado.</w:t>
      </w:r>
    </w:p>
    <w:p w:rsidR="00000000" w:rsidDel="00000000" w:rsidP="00000000" w:rsidRDefault="00000000" w:rsidRPr="00000000" w14:paraId="000000F0">
      <w:pPr>
        <w:keepNext w:val="0"/>
        <w:spacing w:line="360" w:lineRule="auto" w:before="0" w:after="0"/>
        <w:ind w:firstLine="709" w:left="0"/>
        <w:jc w:val="both"/>
        <w:rPr/>
      </w:pPr>
      <w:r>
        <w:rPr>
          <w:rFonts w:ascii="Arial" w:hAnsi="Arial"/>
          <w:color w:val="000000"/>
          <w:sz w:val="24"/>
          <w:rtl w:val="0"/>
        </w:rPr>
        <w:t>Ao solicitar a análise preditiva, o médico seleciona um exame previamente importado. A extração de métricas e a execução do modelo constituem operações internas obrigatórias do sistema, e não casos de uso iniciados diretamente pelo médico. A visualização da explicação permanece opcional durante a revisão do resultado.</w:t>
      </w:r>
    </w:p>
    <w:p w:rsidR="00000000" w:rsidDel="00000000" w:rsidP="00000000" w:rsidRDefault="00000000" w:rsidRPr="00000000" w14:paraId="000000F1">
      <w:bookmarkStart w:id="101" w:name="figura_2"/>
      <w:pPr>
        <w:keepNext/>
        <w:spacing w:line="240" w:lineRule="auto" w:after="80" w:before="200"/>
        <w:ind w:firstLine="0" w:left="0"/>
        <w:jc w:val="center"/>
        <w:rPr/>
      </w:pPr>
      <w:r>
        <w:rPr>
          <w:rFonts w:ascii="Arial" w:hAnsi="Arial"/>
          <w:b/>
          <w:color w:val="000000"/>
          <w:sz w:val="20"/>
        </w:rPr>
        <w:t>Figura 2 – Diagrama de Casos de Uso da Plataforma Web.</w:t>
      </w:r>
      <w:bookmarkEnd w:id="101"/>
    </w:p>
    <w:p w:rsidR="00000000" w:rsidDel="00000000" w:rsidP="00000000" w:rsidRDefault="00000000" w:rsidRPr="00000000" w14:paraId="000000F2">
      <w:pPr>
        <w:keepNext/>
        <w:spacing w:line="240" w:lineRule="auto" w:after="60" w:before="60"/>
        <w:ind w:firstLine="0" w:left="0"/>
        <w:jc w:val="center"/>
        <w:rPr/>
      </w:pPr>
      <w:r w:rsidDel="00000000" w:rsidR="00000000" w:rsidRPr="00000000">
        <w:rPr>
          <w:rFonts w:ascii="Arial" w:hAnsi="Arial"/>
          <w:color w:val="ff0000"/>
          <w:sz w:val="20"/>
        </w:rPr>
        <w:drawing>
          <wp:inline distB="114300" distT="114300" distL="114300" distR="114300">
            <wp:extent cx="4896000" cy="3411353"/>
            <wp:effectExtent b="0" l="0" r="0" t="0"/>
            <wp:docPr id="2"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4896000" cy="3411353"/>
                    </a:xfrm>
                    <a:prstGeom prst="rect"/>
                    <a:ln/>
                  </pic:spPr>
                </pic:pic>
              </a:graphicData>
            </a:graphic>
          </wp:inline>
        </w:drawing>
      </w:r>
    </w:p>
    <w:p>
      <w:pPr>
        <w:keepNext w:val="0"/>
        <w:spacing w:line="240" w:lineRule="auto" w:before="60" w:after="200"/>
        <w:ind w:firstLine="0" w:left="0"/>
        <w:jc w:val="center"/>
      </w:pPr>
      <w:r>
        <w:rPr>
          <w:rFonts w:ascii="Arial" w:hAnsi="Arial"/>
          <w:b w:val="0"/>
          <w:color w:val="000000"/>
          <w:sz w:val="20"/>
        </w:rPr>
        <w:t>Fonte: Elaborado pelo autor (2026).</w:t>
      </w:r>
    </w:p>
    <w:p w:rsidR="00000000" w:rsidDel="00000000" w:rsidP="00000000" w:rsidRDefault="00000000" w:rsidRPr="00000000" w14:paraId="000000F5">
      <w:bookmarkStart w:id="200" w:name="quadro_1"/>
      <w:pPr>
        <w:keepNext/>
        <w:spacing w:line="240" w:lineRule="auto" w:after="80" w:before="200"/>
        <w:ind w:firstLine="0" w:left="0"/>
        <w:jc w:val="center"/>
        <w:rPr/>
      </w:pPr>
      <w:r>
        <w:rPr>
          <w:rFonts w:ascii="Arial" w:hAnsi="Arial"/>
          <w:b/>
          <w:color w:val="000000"/>
          <w:sz w:val="20"/>
        </w:rPr>
        <w:t>Quadro 1 – Documentação do caso de uso: Autenticar Usuário.</w:t>
      </w:r>
      <w:bookmarkEnd w:id="200"/>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90" w:type="dxa"/>
          <w:bottom w:w="45" w:type="dxa"/>
          <w:right w:w="90" w:type="dxa"/>
        </w:tblCellMar>
        <w:tblLook w:val="0000"/>
      </w:tblPr>
      <w:tblGrid>
        <w:gridCol w:w="2970"/>
        <w:gridCol w:w="6100"/>
      </w:tblGrid>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0F6">
            <w:pPr>
              <w:keepNext/>
              <w:spacing w:line="240" w:lineRule="auto" w:after="40" w:before="40"/>
              <w:ind w:firstLine="0" w:left="0"/>
              <w:jc w:val="left"/>
              <w:rPr>
                <w:b w:val="1"/>
                <w:bCs w:val="1"/>
                <w:color w:val="d0cece"/>
                <w:sz w:val="24"/>
                <w:szCs w:val="24"/>
              </w:rPr>
            </w:pPr>
            <w:r w:rsidDel="00000000" w:rsidR="00000000" w:rsidRPr="00000000">
              <w:rPr>
                <w:rFonts w:ascii="Arial" w:hAnsi="Arial"/>
                <w:b/>
                <w:bCs w:val="1"/>
                <w:color w:val="000000"/>
                <w:sz w:val="20"/>
                <w:szCs w:val="24"/>
                <w:rtl w:val="0"/>
              </w:rPr>
              <w:t xml:space="preserve">Nome do caso de uso</w:t>
            </w:r>
            <w:r w:rsidDel="00000000" w:rsidR="00000000" w:rsidRPr="00000000">
              <w:rPr>
                <w:rFonts w:ascii="Arial" w:hAnsi="Arial"/>
                <w:b/>
                <w:color w:val="000000"/>
                <w:sz w:val="20"/>
                <w:rtl w:val="0"/>
              </w:rPr>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0F7">
            <w:pPr>
              <w:keepNext/>
              <w:spacing w:line="240" w:lineRule="auto" w:after="40" w:before="40"/>
              <w:ind w:firstLine="0" w:left="0"/>
              <w:jc w:val="left"/>
              <w:rPr>
                <w:sz w:val="24"/>
                <w:szCs w:val="24"/>
              </w:rPr>
            </w:pPr>
            <w:r w:rsidDel="00000000" w:rsidR="00000000" w:rsidRPr="00000000">
              <w:rPr>
                <w:rFonts w:ascii="Arial" w:hAnsi="Arial"/>
                <w:b/>
                <w:color w:val="000000"/>
                <w:sz w:val="20"/>
                <w:szCs w:val="24"/>
                <w:rtl w:val="0"/>
              </w:rPr>
              <w:t xml:space="preserve">Autenticar Usuário</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0F8">
            <w:pPr>
              <w:keepNext/>
              <w:spacing w:line="240" w:lineRule="auto" w:after="40" w:before="40"/>
              <w:ind w:firstLine="0" w:left="0"/>
              <w:jc w:val="left"/>
              <w:rPr>
                <w:b w:val="1"/>
                <w:bCs w:val="1"/>
                <w:color w:val="d0cece"/>
                <w:sz w:val="24"/>
                <w:szCs w:val="24"/>
              </w:rPr>
            </w:pPr>
            <w:r w:rsidDel="00000000" w:rsidR="00000000" w:rsidRPr="00000000">
              <w:rPr>
                <w:rFonts w:ascii="Arial" w:hAnsi="Arial"/>
                <w:b/>
                <w:bCs w:val="1"/>
                <w:color w:val="000000"/>
                <w:sz w:val="20"/>
                <w:szCs w:val="24"/>
                <w:rtl w:val="0"/>
              </w:rPr>
              <w:t xml:space="preserve">Caso de uso geral</w:t>
            </w:r>
            <w:r w:rsidDel="00000000" w:rsidR="00000000" w:rsidRPr="00000000">
              <w:rPr>
                <w:rFonts w:ascii="Arial" w:hAnsi="Arial"/>
                <w:b/>
                <w:color w:val="000000"/>
                <w:sz w:val="20"/>
                <w:rtl w:val="0"/>
              </w:rPr>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0F9">
            <w:pPr>
              <w:keepNext/>
              <w:spacing w:line="240" w:lineRule="auto" w:after="40" w:before="40"/>
              <w:ind w:firstLine="0" w:left="0"/>
              <w:jc w:val="left"/>
              <w:rPr/>
            </w:pPr>
            <w:r w:rsidDel="00000000" w:rsidR="00000000" w:rsidRPr="00000000">
              <w:rPr>
                <w:rFonts w:ascii="Arial" w:hAnsi="Arial"/>
                <w:b w:val="0"/>
                <w:color w:val="000000"/>
                <w:sz w:val="20"/>
                <w:rtl w:val="0"/>
              </w:rPr>
              <w:t xml:space="preserve">-</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0FA">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Ator principal </w:t>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0FB">
            <w:pPr>
              <w:keepNext/>
              <w:spacing w:line="240" w:lineRule="auto" w:after="40" w:before="40"/>
              <w:ind w:firstLine="0" w:left="0"/>
              <w:jc w:val="left"/>
              <w:rPr>
                <w:sz w:val="24"/>
                <w:szCs w:val="24"/>
              </w:rPr>
            </w:pPr>
            <w:r w:rsidDel="00000000" w:rsidR="00000000" w:rsidRPr="00000000">
              <w:rPr>
                <w:rFonts w:ascii="Arial" w:hAnsi="Arial"/>
                <w:b w:val="0"/>
                <w:color w:val="000000"/>
                <w:sz w:val="20"/>
                <w:szCs w:val="24"/>
                <w:rtl w:val="0"/>
              </w:rPr>
              <w:t xml:space="preserve">Médico Neurologista </w:t>
            </w:r>
            <w:r w:rsidDel="00000000" w:rsidR="00000000" w:rsidRPr="00000000">
              <w:rPr>
                <w:rFonts w:ascii="Arial" w:hAnsi="Arial"/>
                <w:b w:val="0"/>
                <w:color w:val="000000"/>
                <w:sz w:val="20"/>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0FC">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Atores secundários</w:t>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0FD">
            <w:pPr>
              <w:keepNext/>
              <w:spacing w:line="240" w:lineRule="auto" w:after="40" w:before="40"/>
              <w:ind w:firstLine="0" w:left="0"/>
              <w:jc w:val="left"/>
              <w:rPr>
                <w:sz w:val="24"/>
                <w:szCs w:val="24"/>
              </w:rPr>
            </w:pPr>
            <w:r w:rsidDel="00000000" w:rsidR="00000000" w:rsidRPr="00000000">
              <w:rPr>
                <w:rFonts w:ascii="Arial" w:hAnsi="Arial"/>
                <w:b w:val="0"/>
                <w:color w:val="000000"/>
                <w:sz w:val="20"/>
                <w:szCs w:val="24"/>
                <w:rtl w:val="0"/>
              </w:rPr>
              <w:t xml:space="preserve">-</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0FE">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Resumo</w:t>
              <w:tab/>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0FF">
            <w:pPr>
              <w:keepNext/>
              <w:spacing w:line="240" w:lineRule="auto" w:after="40" w:before="40"/>
              <w:ind w:firstLine="0" w:left="0"/>
              <w:jc w:val="both"/>
              <w:rPr>
                <w:sz w:val="24"/>
                <w:szCs w:val="24"/>
              </w:rPr>
            </w:pPr>
            <w:r w:rsidDel="00000000" w:rsidR="00000000" w:rsidRPr="00000000">
              <w:rPr>
                <w:rFonts w:ascii="Arial" w:hAnsi="Arial"/>
                <w:b w:val="0"/>
                <w:color w:val="000000"/>
                <w:sz w:val="20"/>
                <w:szCs w:val="24"/>
                <w:rtl w:val="0"/>
              </w:rPr>
              <w:t xml:space="preserve">Este caso de uso descreve o processo de autenticação de segurança, permitindo que o médico insira suas credenciais para obter acesso seguro ao painel de controle da plataforma. </w:t>
            </w:r>
            <w:r w:rsidDel="00000000" w:rsidR="00000000" w:rsidRPr="00000000">
              <w:rPr>
                <w:rFonts w:ascii="Arial" w:hAnsi="Arial"/>
                <w:b w:val="0"/>
                <w:color w:val="000000"/>
                <w:sz w:val="20"/>
                <w:szCs w:val="24"/>
                <w:rtl w:val="0"/>
              </w:rPr>
              <w:t xml:space="preserve"> </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00">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Pré-condições</w:t>
              <w:tab/>
              <w:tab/>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01">
            <w:pPr>
              <w:keepNext/>
              <w:spacing w:line="240" w:lineRule="auto" w:after="40" w:before="40"/>
              <w:ind w:firstLine="0" w:left="0"/>
              <w:jc w:val="both"/>
              <w:rPr>
                <w:sz w:val="24"/>
                <w:szCs w:val="24"/>
              </w:rPr>
            </w:pPr>
            <w:r w:rsidDel="00000000" w:rsidR="00000000" w:rsidRPr="00000000">
              <w:rPr>
                <w:rFonts w:ascii="Arial" w:hAnsi="Arial"/>
                <w:b w:val="0"/>
                <w:color w:val="000000"/>
                <w:sz w:val="20"/>
                <w:szCs w:val="24"/>
                <w:rtl w:val="0"/>
              </w:rPr>
              <w:t xml:space="preserve">O médico deve estar previamente cadastrado no banco de dados do sistema. </w:t>
            </w:r>
            <w:r w:rsidDel="00000000" w:rsidR="00000000" w:rsidRPr="00000000">
              <w:rPr>
                <w:rFonts w:ascii="Arial" w:hAnsi="Arial"/>
                <w:b w:val="0"/>
                <w:color w:val="000000"/>
                <w:sz w:val="20"/>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02">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Pós-condições</w:t>
              <w:tab/>
              <w:tab/>
              <w:tab/>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03">
            <w:pPr>
              <w:keepNext/>
              <w:spacing w:line="240" w:lineRule="auto" w:after="40" w:before="40"/>
              <w:ind w:firstLine="0" w:left="0"/>
              <w:jc w:val="both"/>
              <w:rPr>
                <w:sz w:val="24"/>
                <w:szCs w:val="24"/>
              </w:rPr>
            </w:pPr>
            <w:r w:rsidDel="00000000" w:rsidR="00000000" w:rsidRPr="00000000">
              <w:rPr>
                <w:rFonts w:ascii="Arial" w:hAnsi="Arial"/>
                <w:b w:val="0"/>
                <w:color w:val="000000"/>
                <w:sz w:val="20"/>
                <w:szCs w:val="24"/>
                <w:rtl w:val="0"/>
              </w:rPr>
              <w:t xml:space="preserve">O usuário é autenticado, um token de sessão seguro (JWT) é gerado e o dashboard principal é carregado no frontend. </w:t>
            </w:r>
            <w:r w:rsidDel="00000000" w:rsidR="00000000" w:rsidRPr="00000000">
              <w:rPr>
                <w:rFonts w:ascii="Arial" w:hAnsi="Arial"/>
                <w:b w:val="0"/>
                <w:color w:val="000000"/>
                <w:sz w:val="20"/>
                <w:rtl w:val="0"/>
              </w:rPr>
            </w:r>
          </w:p>
        </w:tc>
      </w:tr>
      <w:tr>
        <w:trPr>
          <w:cantSplit/>
        </w:trPr>
        <w:tc>
          <w:tcPr>
            <w:tcW w:w="4535" w:type="dxa"/>
            <w:shd w:val="clear" w:color="auto" w:fill="E6E6E6"/>
            <w:tcMar>
              <w:top w:w="45" w:type="dxa"/>
              <w:left w:w="90" w:type="dxa"/>
              <w:bottom w:w="45" w:type="dxa"/>
              <w:right w:w="90" w:type="dxa"/>
            </w:tcMar>
            <w:vAlign w:val="center"/>
          </w:tcPr>
          <w:p w:rsidR="00000000" w:rsidDel="00000000" w:rsidP="00000000" w:rsidRDefault="00000000" w:rsidRPr="00000000" w14:paraId="00000104">
            <w:pPr>
              <w:keepNext/>
              <w:spacing w:line="240" w:lineRule="auto" w:after="40" w:before="40"/>
              <w:ind w:firstLine="0" w:left="0"/>
              <w:jc w:val="center"/>
              <w:rPr>
                <w:b w:val="1"/>
                <w:bCs w:val="1"/>
                <w:sz w:val="24"/>
                <w:szCs w:val="24"/>
              </w:rPr>
            </w:pPr>
            <w:r w:rsidDel="00000000" w:rsidR="00000000" w:rsidRPr="00000000">
              <w:rPr>
                <w:rFonts w:ascii="Arial" w:hAnsi="Arial"/>
                <w:b/>
                <w:bCs w:val="1"/>
                <w:color w:val="000000"/>
                <w:sz w:val="20"/>
                <w:szCs w:val="24"/>
                <w:rtl w:val="0"/>
              </w:rPr>
              <w:t xml:space="preserve">Ações do ator</w:t>
            </w:r>
          </w:p>
        </w:tc>
        <w:tc>
          <w:tcPr>
            <w:tcW w:w="4535" w:type="dxa"/>
            <w:shd w:val="clear" w:color="auto" w:fill="E6E6E6"/>
            <w:tcMar>
              <w:top w:w="45" w:type="dxa"/>
              <w:left w:w="90" w:type="dxa"/>
              <w:bottom w:w="45" w:type="dxa"/>
              <w:right w:w="90" w:type="dxa"/>
            </w:tcMar>
            <w:vAlign w:val="center"/>
          </w:tcPr>
          <w:p w:rsidR="00000000" w:rsidDel="00000000" w:rsidP="00000000" w:rsidRDefault="00000000" w:rsidRPr="00000000" w14:paraId="00000105">
            <w:pPr>
              <w:keepNext/>
              <w:spacing w:line="240" w:lineRule="auto" w:after="40" w:before="40"/>
              <w:ind w:firstLine="0" w:left="0"/>
              <w:jc w:val="center"/>
              <w:rPr>
                <w:b w:val="1"/>
                <w:bCs w:val="1"/>
                <w:sz w:val="24"/>
                <w:szCs w:val="24"/>
              </w:rPr>
            </w:pPr>
            <w:r w:rsidDel="00000000" w:rsidR="00000000" w:rsidRPr="00000000">
              <w:rPr>
                <w:rFonts w:ascii="Arial" w:hAnsi="Arial"/>
                <w:b/>
                <w:bCs w:val="1"/>
                <w:color w:val="000000"/>
                <w:sz w:val="20"/>
                <w:szCs w:val="24"/>
                <w:rtl w:val="0"/>
              </w:rPr>
              <w:t xml:space="preserve">Ações do sistema</w:t>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06">
            <w:pPr>
              <w:keepNext/>
              <w:spacing w:line="240" w:lineRule="auto" w:after="40" w:before="40"/>
              <w:ind w:firstLine="0" w:left="0"/>
              <w:jc w:val="left"/>
              <w:rPr/>
            </w:pPr>
            <w:r w:rsidDel="00000000" w:rsidR="00000000" w:rsidRPr="00000000">
              <w:rPr>
                <w:rFonts w:ascii="Arial" w:hAnsi="Arial"/>
                <w:b w:val="0"/>
                <w:color w:val="000000"/>
                <w:sz w:val="20"/>
                <w:szCs w:val="24"/>
                <w:rtl w:val="0"/>
              </w:rPr>
              <w:t xml:space="preserve">1 – Acessar a tela inicial da plataforma web e preencher os campos de e-mail e senha. </w:t>
            </w:r>
            <w:r w:rsidDel="00000000" w:rsidR="00000000" w:rsidRPr="00000000">
              <w:rPr>
                <w:rFonts w:ascii="Arial" w:hAnsi="Arial"/>
                <w:b w:val="0"/>
                <w:color w:val="000000"/>
                <w:sz w:val="20"/>
                <w:rtl w:val="0"/>
              </w:rPr>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07">
            <w:pPr>
              <w:keepNext/>
              <w:spacing w:line="240" w:lineRule="auto" w:after="40" w:before="40"/>
              <w:ind w:firstLine="0" w:left="0"/>
              <w:jc w:val="left"/>
              <w:rPr>
                <w:sz w:val="24"/>
                <w:szCs w:val="24"/>
              </w:rPr>
            </w:pPr>
            <w:r w:rsidDel="00000000" w:rsidR="00000000" w:rsidRPr="00000000">
              <w:rPr>
                <w:rFonts w:ascii="Arial" w:hAnsi="Arial"/>
                <w:b w:val="0"/>
                <w:color w:val="000000"/>
                <w:sz w:val="20"/>
                <w:rtl w:val="0"/>
              </w:rPr>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08">
            <w:pPr>
              <w:keepNext/>
              <w:spacing w:line="240" w:lineRule="auto" w:after="40" w:before="40"/>
              <w:ind w:firstLine="0" w:left="0"/>
              <w:jc w:val="left"/>
              <w:rPr>
                <w:sz w:val="24"/>
                <w:szCs w:val="24"/>
              </w:rPr>
            </w:pPr>
            <w:r w:rsidDel="00000000" w:rsidR="00000000" w:rsidRPr="00000000">
              <w:rPr>
                <w:rFonts w:ascii="Arial" w:hAnsi="Arial"/>
                <w:b w:val="0"/>
                <w:color w:val="000000"/>
                <w:sz w:val="20"/>
                <w:rtl w:val="0"/>
              </w:rPr>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09">
            <w:pPr>
              <w:keepNext/>
              <w:spacing w:line="240" w:lineRule="auto" w:after="40" w:before="40"/>
              <w:ind w:firstLine="0" w:left="0"/>
              <w:jc w:val="left"/>
              <w:rPr>
                <w:sz w:val="24"/>
                <w:szCs w:val="24"/>
              </w:rPr>
            </w:pPr>
            <w:r w:rsidDel="00000000" w:rsidR="00000000" w:rsidRPr="00000000">
              <w:rPr>
                <w:rFonts w:ascii="Arial" w:hAnsi="Arial"/>
                <w:b w:val="0"/>
                <w:color w:val="000000"/>
                <w:sz w:val="20"/>
                <w:szCs w:val="24"/>
                <w:rtl w:val="0"/>
              </w:rPr>
              <w:t xml:space="preserve">2 – Receber os dados de login através da API FastAPI de forma assíncrona. </w:t>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0A">
            <w:pPr>
              <w:keepNext/>
              <w:spacing w:line="240" w:lineRule="auto" w:after="40" w:before="40"/>
              <w:ind w:firstLine="0" w:left="0"/>
              <w:jc w:val="left"/>
              <w:rPr>
                <w:sz w:val="24"/>
                <w:szCs w:val="24"/>
              </w:rPr>
            </w:pPr>
            <w:r w:rsidDel="00000000" w:rsidR="00000000" w:rsidRPr="00000000">
              <w:rPr>
                <w:rFonts w:ascii="Arial" w:hAnsi="Arial"/>
                <w:b w:val="0"/>
                <w:color w:val="000000"/>
                <w:sz w:val="20"/>
                <w:szCs w:val="24"/>
                <w:rtl w:val="0"/>
              </w:rPr>
              <w:t xml:space="preserve">3 – Clicar no botão "Entrar".  </w:t>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0B">
            <w:pPr>
              <w:keepNext/>
              <w:spacing w:line="240" w:lineRule="auto" w:after="40" w:before="40"/>
              <w:ind w:firstLine="0" w:left="0"/>
              <w:jc w:val="left"/>
              <w:rPr>
                <w:sz w:val="24"/>
                <w:szCs w:val="24"/>
              </w:rPr>
            </w:pPr>
            <w:r w:rsidDel="00000000" w:rsidR="00000000" w:rsidRPr="00000000">
              <w:rPr>
                <w:rFonts w:ascii="Arial" w:hAnsi="Arial"/>
                <w:b w:val="0"/>
                <w:color w:val="000000"/>
                <w:sz w:val="20"/>
                <w:rtl w:val="0"/>
              </w:rPr>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0C">
            <w:pPr>
              <w:keepNext/>
              <w:spacing w:line="240" w:lineRule="auto" w:after="40" w:before="40"/>
              <w:ind w:firstLine="0" w:left="0"/>
              <w:jc w:val="left"/>
              <w:rPr>
                <w:sz w:val="24"/>
                <w:szCs w:val="24"/>
              </w:rPr>
            </w:pPr>
            <w:r w:rsidDel="00000000" w:rsidR="00000000" w:rsidRPr="00000000">
              <w:rPr>
                <w:rFonts w:ascii="Arial" w:hAnsi="Arial"/>
                <w:b w:val="0"/>
                <w:color w:val="000000"/>
                <w:sz w:val="20"/>
                <w:rtl w:val="0"/>
              </w:rPr>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0D">
            <w:pPr>
              <w:keepNext/>
              <w:spacing w:line="240" w:lineRule="auto" w:after="40" w:before="40"/>
              <w:ind w:firstLine="0" w:left="0"/>
              <w:jc w:val="left"/>
              <w:rPr>
                <w:sz w:val="24"/>
                <w:szCs w:val="24"/>
              </w:rPr>
            </w:pPr>
            <w:r w:rsidDel="00000000" w:rsidR="00000000" w:rsidRPr="00000000">
              <w:rPr>
                <w:rFonts w:ascii="Arial" w:hAnsi="Arial"/>
                <w:b w:val="0"/>
                <w:color w:val="000000"/>
                <w:sz w:val="20"/>
                <w:szCs w:val="24"/>
                <w:rtl w:val="0"/>
              </w:rPr>
              <w:t xml:space="preserve">4 – Validar as credenciais comparando a senha informada com o hash criptográfico armazenado no PostgreSQL. Se válidas, liberar o acesso à área restrita. </w:t>
            </w:r>
          </w:p>
        </w:tc>
      </w:tr>
      <w:tr>
        <w:trPr>
          <w:cantSplit/>
        </w:trPr>
        <w:tc>
          <w:tcPr>
            <w:tcW w:w="2970" w:type="dxa"/>
            <w:vMerge w:val="restart"/>
            <w:shd w:val="clear" w:color="auto" w:fill="E6E6E6"/>
            <w:tcMar>
              <w:top w:w="45" w:type="dxa"/>
              <w:left w:w="90" w:type="dxa"/>
              <w:bottom w:w="45" w:type="dxa"/>
              <w:right w:w="90" w:type="dxa"/>
            </w:tcMar>
            <w:vAlign w:val="center"/>
          </w:tcPr>
          <w:p w:rsidR="00000000" w:rsidDel="00000000" w:rsidP="00000000" w:rsidRDefault="00000000" w:rsidRPr="00000000" w14:paraId="0000010E">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Restrições/Validações</w:t>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0F">
            <w:pPr>
              <w:keepNext/>
              <w:spacing w:line="240" w:lineRule="auto" w:after="40" w:before="40"/>
              <w:ind w:firstLine="0" w:left="0"/>
              <w:jc w:val="both"/>
              <w:rPr>
                <w:sz w:val="24"/>
                <w:szCs w:val="24"/>
              </w:rPr>
            </w:pPr>
            <w:r w:rsidDel="00000000" w:rsidR="00000000" w:rsidRPr="00000000">
              <w:rPr>
                <w:rFonts w:ascii="Arial" w:hAnsi="Arial"/>
                <w:b w:val="0"/>
                <w:color w:val="000000"/>
                <w:sz w:val="20"/>
                <w:szCs w:val="24"/>
                <w:rtl w:val="0"/>
              </w:rPr>
              <w:t xml:space="preserve">1 – Não permitir campos em branco no formulário de login. </w:t>
            </w:r>
            <w:r w:rsidDel="00000000" w:rsidR="00000000" w:rsidRPr="00000000">
              <w:rPr>
                <w:rFonts w:ascii="Arial" w:hAnsi="Arial"/>
                <w:b w:val="0"/>
                <w:color w:val="000000"/>
                <w:sz w:val="20"/>
                <w:rtl w:val="0"/>
              </w:rPr>
            </w:r>
          </w:p>
        </w:tc>
      </w:tr>
      <w:tr>
        <w:trPr>
          <w:cantSplit/>
        </w:trPr>
        <w:tc>
          <w:tcPr>
            <w:tcW w:w="4535" w:type="dxa"/>
            <w:vMerge/>
            <w:shd w:val="clear" w:color="auto" w:fill="FFFFFF"/>
            <w:tcMar>
              <w:top w:w="45" w:type="dxa"/>
              <w:left w:w="90" w:type="dxa"/>
              <w:bottom w:w="45" w:type="dxa"/>
              <w:right w:w="90" w:type="dxa"/>
            </w:tcMar>
            <w:vAlign w:val="center"/>
          </w:tcPr>
          <w:p w:rsidR="00000000" w:rsidDel="00000000" w:rsidP="00000000" w:rsidRDefault="00000000" w:rsidRPr="00000000" w14:paraId="00000110">
            <w:pPr>
              <w:keepNext/>
              <w:spacing w:line="240" w:lineRule="auto" w:before="40" w:after="40"/>
              <w:ind w:firstLine="0" w:left="0"/>
              <w:jc w:val="left"/>
              <w:rPr>
                <w:b w:val="1"/>
                <w:bCs w:val="1"/>
                <w:sz w:val="24"/>
                <w:szCs w:val="24"/>
              </w:rPr>
            </w:pPr>
            <w:r w:rsidDel="00000000" w:rsidR="00000000" w:rsidRPr="00000000">
              <w:rPr>
                <w:rFonts w:ascii="Arial" w:hAnsi="Arial"/>
                <w:b w:val="0"/>
                <w:color w:val="000000"/>
                <w:sz w:val="20"/>
                <w:rtl w:val="0"/>
              </w:rPr>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11">
            <w:pPr>
              <w:keepNext/>
              <w:spacing w:line="240" w:lineRule="auto" w:after="40" w:before="40"/>
              <w:ind w:firstLine="0" w:left="0"/>
              <w:jc w:val="left"/>
              <w:rPr>
                <w:sz w:val="24"/>
                <w:szCs w:val="24"/>
              </w:rPr>
            </w:pPr>
            <w:r w:rsidDel="00000000" w:rsidR="00000000" w:rsidRPr="00000000">
              <w:rPr>
                <w:rFonts w:ascii="Arial" w:hAnsi="Arial"/>
                <w:b w:val="0"/>
                <w:color w:val="000000"/>
                <w:sz w:val="20"/>
                <w:szCs w:val="24"/>
                <w:rtl w:val="0"/>
              </w:rPr>
              <w:t xml:space="preserve">2 – Bloquear a autenticação caso a combinação de e-mail e senha seja inválida. </w:t>
            </w:r>
          </w:p>
        </w:tc>
      </w:tr>
    </w:tbl>
    <w:p w:rsidR="00000000" w:rsidDel="00000000" w:rsidP="00000000" w:rsidRDefault="00000000" w:rsidRPr="00000000" w14:paraId="00000113">
      <w:pPr>
        <w:keepNext w:val="0"/>
        <w:spacing w:line="240" w:lineRule="auto" w:after="200" w:before="60"/>
        <w:ind w:firstLine="0" w:left="0"/>
        <w:jc w:val="center"/>
        <w:rPr/>
      </w:pPr>
      <w:r>
        <w:rPr>
          <w:rFonts w:ascii="Arial" w:hAnsi="Arial"/>
          <w:b w:val="0"/>
          <w:color w:val="000000"/>
          <w:sz w:val="20"/>
        </w:rPr>
        <w:t>Fonte: Elaborado pelo autor (2026).</w:t>
      </w:r>
    </w:p>
    <w:p w:rsidR="00000000" w:rsidDel="00000000" w:rsidP="00000000" w:rsidRDefault="00000000" w:rsidRPr="00000000" w14:paraId="0000011E">
      <w:bookmarkStart w:id="201" w:name="quadro_2"/>
      <w:pPr>
        <w:keepNext/>
        <w:spacing w:line="240" w:lineRule="auto" w:after="80" w:before="200"/>
        <w:ind w:firstLine="0" w:left="0"/>
        <w:jc w:val="center"/>
        <w:rPr/>
      </w:pPr>
      <w:r>
        <w:rPr>
          <w:rFonts w:ascii="Arial" w:hAnsi="Arial"/>
          <w:b/>
          <w:color w:val="000000"/>
          <w:sz w:val="20"/>
        </w:rPr>
        <w:t>Quadro 2 – Documentação do caso de uso: Gerenciar Pacientes.</w:t>
      </w:r>
      <w:bookmarkEnd w:id="201"/>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90" w:type="dxa"/>
          <w:bottom w:w="45" w:type="dxa"/>
          <w:right w:w="90" w:type="dxa"/>
        </w:tblCellMar>
        <w:tblLook w:val="0000"/>
      </w:tblPr>
      <w:tblGrid>
        <w:gridCol w:w="2970"/>
        <w:gridCol w:w="6100"/>
      </w:tblGrid>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1F">
            <w:pPr>
              <w:keepNext/>
              <w:spacing w:line="240" w:lineRule="auto" w:after="40" w:before="40"/>
              <w:ind w:firstLine="0" w:left="0"/>
              <w:jc w:val="left"/>
              <w:rPr>
                <w:b w:val="1"/>
                <w:bCs w:val="1"/>
                <w:color w:val="d0cece"/>
                <w:sz w:val="24"/>
                <w:szCs w:val="24"/>
              </w:rPr>
            </w:pPr>
            <w:r w:rsidDel="00000000" w:rsidR="00000000" w:rsidRPr="00000000">
              <w:rPr>
                <w:rFonts w:ascii="Arial" w:hAnsi="Arial"/>
                <w:b/>
                <w:bCs w:val="1"/>
                <w:color w:val="000000"/>
                <w:sz w:val="20"/>
                <w:szCs w:val="24"/>
                <w:rtl w:val="0"/>
              </w:rPr>
              <w:t xml:space="preserve">Nome do caso de uso</w:t>
            </w:r>
            <w:r w:rsidDel="00000000" w:rsidR="00000000" w:rsidRPr="00000000">
              <w:rPr>
                <w:rFonts w:ascii="Arial" w:hAnsi="Arial"/>
                <w:b/>
                <w:color w:val="000000"/>
                <w:sz w:val="20"/>
                <w:rtl w:val="0"/>
              </w:rPr>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20">
            <w:pPr>
              <w:keepNext/>
              <w:spacing w:line="240" w:lineRule="auto" w:after="40" w:before="40"/>
              <w:ind w:firstLine="0" w:left="0"/>
              <w:jc w:val="left"/>
              <w:rPr>
                <w:sz w:val="24"/>
                <w:szCs w:val="24"/>
              </w:rPr>
            </w:pPr>
            <w:r w:rsidDel="00000000" w:rsidR="00000000" w:rsidRPr="00000000">
              <w:rPr>
                <w:rFonts w:ascii="Arial" w:hAnsi="Arial"/>
                <w:b/>
                <w:color w:val="000000"/>
                <w:sz w:val="20"/>
                <w:szCs w:val="24"/>
                <w:rtl w:val="0"/>
              </w:rPr>
              <w:t xml:space="preserve">Gerenciar Pacientes </w:t>
            </w:r>
            <w:r w:rsidDel="00000000" w:rsidR="00000000" w:rsidRPr="00000000">
              <w:rPr>
                <w:rFonts w:ascii="Arial" w:hAnsi="Arial"/>
                <w:b/>
                <w:color w:val="000000"/>
                <w:sz w:val="20"/>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21">
            <w:pPr>
              <w:keepNext/>
              <w:spacing w:line="240" w:lineRule="auto" w:after="40" w:before="40"/>
              <w:ind w:firstLine="0" w:left="0"/>
              <w:jc w:val="left"/>
              <w:rPr>
                <w:b w:val="1"/>
                <w:bCs w:val="1"/>
                <w:color w:val="d0cece"/>
                <w:sz w:val="24"/>
                <w:szCs w:val="24"/>
              </w:rPr>
            </w:pPr>
            <w:r w:rsidDel="00000000" w:rsidR="00000000" w:rsidRPr="00000000">
              <w:rPr>
                <w:rFonts w:ascii="Arial" w:hAnsi="Arial"/>
                <w:b/>
                <w:bCs w:val="1"/>
                <w:color w:val="000000"/>
                <w:sz w:val="20"/>
                <w:szCs w:val="24"/>
                <w:rtl w:val="0"/>
              </w:rPr>
              <w:t xml:space="preserve">Caso de uso geral</w:t>
            </w:r>
            <w:r w:rsidDel="00000000" w:rsidR="00000000" w:rsidRPr="00000000">
              <w:rPr>
                <w:rFonts w:ascii="Arial" w:hAnsi="Arial"/>
                <w:b/>
                <w:color w:val="000000"/>
                <w:sz w:val="20"/>
                <w:rtl w:val="0"/>
              </w:rPr>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22">
            <w:pPr>
              <w:keepNext/>
              <w:spacing w:line="240" w:lineRule="auto" w:after="40" w:before="40"/>
              <w:ind w:firstLine="0" w:left="0"/>
              <w:jc w:val="left"/>
              <w:rPr/>
            </w:pPr>
            <w:r w:rsidDel="00000000" w:rsidR="00000000" w:rsidRPr="00000000">
              <w:rPr>
                <w:rFonts w:ascii="Arial" w:hAnsi="Arial"/>
                <w:b w:val="0"/>
                <w:color w:val="000000"/>
                <w:sz w:val="20"/>
                <w:rtl w:val="0"/>
              </w:rPr>
              <w:t xml:space="preserve">-</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23">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Ator principal </w:t>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24">
            <w:pPr>
              <w:keepNext/>
              <w:spacing w:line="240" w:lineRule="auto" w:after="40" w:before="40"/>
              <w:ind w:firstLine="0" w:left="0"/>
              <w:jc w:val="left"/>
              <w:rPr>
                <w:sz w:val="24"/>
                <w:szCs w:val="24"/>
              </w:rPr>
            </w:pPr>
            <w:r w:rsidDel="00000000" w:rsidR="00000000" w:rsidRPr="00000000">
              <w:rPr>
                <w:rFonts w:ascii="Arial" w:hAnsi="Arial"/>
                <w:b w:val="0"/>
                <w:color w:val="000000"/>
                <w:sz w:val="20"/>
                <w:szCs w:val="24"/>
                <w:rtl w:val="0"/>
              </w:rPr>
              <w:t xml:space="preserve">Médico Neurologista </w:t>
            </w:r>
            <w:r w:rsidDel="00000000" w:rsidR="00000000" w:rsidRPr="00000000">
              <w:rPr>
                <w:rFonts w:ascii="Arial" w:hAnsi="Arial"/>
                <w:b w:val="0"/>
                <w:color w:val="000000"/>
                <w:sz w:val="20"/>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25">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Atores secundários</w:t>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26">
            <w:pPr>
              <w:keepNext/>
              <w:spacing w:line="240" w:lineRule="auto" w:after="40" w:before="40"/>
              <w:ind w:firstLine="0" w:left="0"/>
              <w:jc w:val="left"/>
              <w:rPr>
                <w:sz w:val="24"/>
                <w:szCs w:val="24"/>
              </w:rPr>
            </w:pPr>
            <w:r w:rsidDel="00000000" w:rsidR="00000000" w:rsidRPr="00000000">
              <w:rPr>
                <w:rFonts w:ascii="Arial" w:hAnsi="Arial"/>
                <w:b w:val="0"/>
                <w:color w:val="000000"/>
                <w:sz w:val="20"/>
                <w:szCs w:val="24"/>
                <w:rtl w:val="0"/>
              </w:rPr>
              <w:t xml:space="preserve">-</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27">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Resumo</w:t>
              <w:tab/>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28">
            <w:pPr>
              <w:keepNext/>
              <w:spacing w:line="240" w:lineRule="auto" w:after="40" w:before="40"/>
              <w:ind w:firstLine="0" w:left="0"/>
              <w:jc w:val="both"/>
              <w:rPr>
                <w:sz w:val="24"/>
                <w:szCs w:val="24"/>
              </w:rPr>
            </w:pPr>
            <w:r w:rsidDel="00000000" w:rsidR="00000000" w:rsidRPr="00000000">
              <w:rPr>
                <w:rFonts w:ascii="Arial" w:hAnsi="Arial"/>
                <w:b w:val="0"/>
                <w:color w:val="000000"/>
                <w:sz w:val="20"/>
                <w:szCs w:val="24"/>
                <w:rtl w:val="0"/>
              </w:rPr>
              <w:t xml:space="preserve">Este caso de uso descreve o processo de inclusão, alteração ou consulta dos dados cadastrais e prontuários médicos dos pacientes na plataforma. </w:t>
            </w:r>
            <w:r w:rsidDel="00000000" w:rsidR="00000000" w:rsidRPr="00000000">
              <w:rPr>
                <w:rFonts w:ascii="Arial" w:hAnsi="Arial"/>
                <w:b w:val="0"/>
                <w:color w:val="000000"/>
                <w:sz w:val="20"/>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29">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Pré-condições</w:t>
              <w:tab/>
              <w:tab/>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2A">
            <w:pPr>
              <w:keepNext/>
              <w:spacing w:line="240" w:lineRule="auto" w:after="40" w:before="40"/>
              <w:ind w:firstLine="0" w:left="0"/>
              <w:jc w:val="both"/>
              <w:rPr>
                <w:sz w:val="24"/>
                <w:szCs w:val="24"/>
              </w:rPr>
            </w:pPr>
            <w:r w:rsidDel="00000000" w:rsidR="00000000" w:rsidRPr="00000000">
              <w:rPr>
                <w:rFonts w:ascii="Arial" w:hAnsi="Arial"/>
                <w:b w:val="0"/>
                <w:color w:val="000000"/>
                <w:sz w:val="20"/>
                <w:szCs w:val="24"/>
                <w:rtl w:val="0"/>
              </w:rPr>
              <w:t xml:space="preserve">O médico deve estar devidamente autenticado no sistema. </w:t>
            </w:r>
            <w:r w:rsidDel="00000000" w:rsidR="00000000" w:rsidRPr="00000000">
              <w:rPr>
                <w:rFonts w:ascii="Arial" w:hAnsi="Arial"/>
                <w:b w:val="0"/>
                <w:color w:val="000000"/>
                <w:sz w:val="20"/>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2B">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Pós-condições</w:t>
              <w:tab/>
              <w:tab/>
              <w:tab/>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2C">
            <w:pPr>
              <w:keepNext/>
              <w:spacing w:line="240" w:lineRule="auto" w:after="40" w:before="40"/>
              <w:ind w:firstLine="0" w:left="0"/>
              <w:jc w:val="both"/>
              <w:rPr>
                <w:sz w:val="24"/>
                <w:szCs w:val="24"/>
              </w:rPr>
            </w:pPr>
            <w:r w:rsidDel="00000000" w:rsidR="00000000" w:rsidRPr="00000000">
              <w:rPr>
                <w:rFonts w:ascii="Arial" w:hAnsi="Arial"/>
                <w:b w:val="0"/>
                <w:color w:val="000000"/>
                <w:sz w:val="20"/>
                <w:szCs w:val="24"/>
                <w:rtl w:val="0"/>
              </w:rPr>
              <w:t xml:space="preserve">Os registros do paciente são atualizados ou salvos de maneira consistente no banco de dados relacional. </w:t>
            </w:r>
            <w:r w:rsidDel="00000000" w:rsidR="00000000" w:rsidRPr="00000000">
              <w:rPr>
                <w:rFonts w:ascii="Arial" w:hAnsi="Arial"/>
                <w:b w:val="0"/>
                <w:color w:val="000000"/>
                <w:sz w:val="20"/>
                <w:rtl w:val="0"/>
              </w:rPr>
            </w:r>
          </w:p>
        </w:tc>
      </w:tr>
      <w:tr>
        <w:trPr>
          <w:cantSplit/>
        </w:trPr>
        <w:tc>
          <w:tcPr>
            <w:tcW w:w="4535" w:type="dxa"/>
            <w:shd w:val="clear" w:color="auto" w:fill="E6E6E6"/>
            <w:tcMar>
              <w:top w:w="45" w:type="dxa"/>
              <w:left w:w="90" w:type="dxa"/>
              <w:bottom w:w="45" w:type="dxa"/>
              <w:right w:w="90" w:type="dxa"/>
            </w:tcMar>
            <w:vAlign w:val="center"/>
          </w:tcPr>
          <w:p w:rsidR="00000000" w:rsidDel="00000000" w:rsidP="00000000" w:rsidRDefault="00000000" w:rsidRPr="00000000" w14:paraId="0000012D">
            <w:pPr>
              <w:keepNext/>
              <w:spacing w:line="240" w:lineRule="auto" w:after="40" w:before="40"/>
              <w:ind w:firstLine="0" w:left="0"/>
              <w:jc w:val="center"/>
              <w:rPr>
                <w:b w:val="1"/>
                <w:bCs w:val="1"/>
                <w:sz w:val="24"/>
                <w:szCs w:val="24"/>
              </w:rPr>
            </w:pPr>
            <w:r w:rsidDel="00000000" w:rsidR="00000000" w:rsidRPr="00000000">
              <w:rPr>
                <w:rFonts w:ascii="Arial" w:hAnsi="Arial"/>
                <w:b/>
                <w:bCs w:val="1"/>
                <w:color w:val="000000"/>
                <w:sz w:val="20"/>
                <w:szCs w:val="24"/>
                <w:rtl w:val="0"/>
              </w:rPr>
              <w:t xml:space="preserve">Ações do ator</w:t>
            </w:r>
          </w:p>
        </w:tc>
        <w:tc>
          <w:tcPr>
            <w:tcW w:w="4535" w:type="dxa"/>
            <w:shd w:val="clear" w:color="auto" w:fill="E6E6E6"/>
            <w:tcMar>
              <w:top w:w="45" w:type="dxa"/>
              <w:left w:w="90" w:type="dxa"/>
              <w:bottom w:w="45" w:type="dxa"/>
              <w:right w:w="90" w:type="dxa"/>
            </w:tcMar>
            <w:vAlign w:val="center"/>
          </w:tcPr>
          <w:p w:rsidR="00000000" w:rsidDel="00000000" w:rsidP="00000000" w:rsidRDefault="00000000" w:rsidRPr="00000000" w14:paraId="0000012E">
            <w:pPr>
              <w:keepNext/>
              <w:spacing w:line="240" w:lineRule="auto" w:after="40" w:before="40"/>
              <w:ind w:firstLine="0" w:left="0"/>
              <w:jc w:val="center"/>
              <w:rPr>
                <w:b w:val="1"/>
                <w:bCs w:val="1"/>
                <w:sz w:val="24"/>
                <w:szCs w:val="24"/>
              </w:rPr>
            </w:pPr>
            <w:r w:rsidDel="00000000" w:rsidR="00000000" w:rsidRPr="00000000">
              <w:rPr>
                <w:rFonts w:ascii="Arial" w:hAnsi="Arial"/>
                <w:b/>
                <w:bCs w:val="1"/>
                <w:color w:val="000000"/>
                <w:sz w:val="20"/>
                <w:szCs w:val="24"/>
                <w:rtl w:val="0"/>
              </w:rPr>
              <w:t xml:space="preserve">Ações do sistema</w:t>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2F">
            <w:pPr>
              <w:keepNext/>
              <w:spacing w:line="240" w:lineRule="auto" w:after="40" w:before="40"/>
              <w:ind w:firstLine="0" w:left="0"/>
              <w:jc w:val="left"/>
              <w:rPr/>
            </w:pPr>
            <w:r w:rsidDel="00000000" w:rsidR="00000000" w:rsidRPr="00000000">
              <w:rPr>
                <w:rFonts w:ascii="Arial" w:hAnsi="Arial"/>
                <w:b w:val="0"/>
                <w:color w:val="000000"/>
                <w:sz w:val="20"/>
                <w:szCs w:val="24"/>
                <w:rtl w:val="0"/>
              </w:rPr>
              <w:t xml:space="preserve">1 – Selecionar a opção de menu "Pacientes" e clicar em "Novo Cadastro". </w:t>
            </w:r>
            <w:r w:rsidDel="00000000" w:rsidR="00000000" w:rsidRPr="00000000">
              <w:rPr>
                <w:rFonts w:ascii="Arial" w:hAnsi="Arial"/>
                <w:b w:val="0"/>
                <w:color w:val="000000"/>
                <w:sz w:val="20"/>
                <w:szCs w:val="24"/>
                <w:rtl w:val="0"/>
              </w:rPr>
              <w:t xml:space="preserve"> </w:t>
            </w:r>
            <w:r w:rsidDel="00000000" w:rsidR="00000000" w:rsidRPr="00000000">
              <w:rPr>
                <w:rFonts w:ascii="Arial" w:hAnsi="Arial"/>
                <w:b w:val="0"/>
                <w:color w:val="000000"/>
                <w:sz w:val="20"/>
                <w:rtl w:val="0"/>
              </w:rPr>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30">
            <w:pPr>
              <w:keepNext/>
              <w:spacing w:line="240" w:lineRule="auto" w:after="40" w:before="40"/>
              <w:ind w:firstLine="0" w:left="0"/>
              <w:jc w:val="left"/>
              <w:rPr/>
            </w:pPr>
            <w:r w:rsidDel="00000000" w:rsidR="00000000" w:rsidRPr="00000000">
              <w:rPr>
                <w:rFonts w:ascii="Arial" w:hAnsi="Arial"/>
                <w:b w:val="0"/>
                <w:color w:val="000000"/>
                <w:sz w:val="20"/>
                <w:rtl w:val="0"/>
              </w:rPr>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31">
            <w:pPr>
              <w:keepNext/>
              <w:spacing w:line="240" w:lineRule="auto" w:after="40" w:before="40"/>
              <w:ind w:firstLine="0" w:left="0"/>
              <w:jc w:val="left"/>
              <w:rPr>
                <w:sz w:val="24"/>
                <w:szCs w:val="24"/>
              </w:rPr>
            </w:pPr>
            <w:r w:rsidDel="00000000" w:rsidR="00000000" w:rsidRPr="00000000">
              <w:rPr>
                <w:rFonts w:ascii="Arial" w:hAnsi="Arial"/>
                <w:b w:val="0"/>
                <w:color w:val="000000"/>
                <w:sz w:val="20"/>
                <w:rtl w:val="0"/>
              </w:rPr>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32">
            <w:pPr>
              <w:keepNext/>
              <w:spacing w:line="240" w:lineRule="auto" w:after="40" w:before="40"/>
              <w:ind w:firstLine="0" w:left="0"/>
              <w:jc w:val="left"/>
              <w:rPr>
                <w:sz w:val="24"/>
                <w:szCs w:val="24"/>
              </w:rPr>
            </w:pPr>
            <w:r w:rsidDel="00000000" w:rsidR="00000000" w:rsidRPr="00000000">
              <w:rPr>
                <w:rFonts w:ascii="Arial" w:hAnsi="Arial"/>
                <w:b w:val="0"/>
                <w:color w:val="000000"/>
                <w:sz w:val="20"/>
                <w:szCs w:val="24"/>
                <w:rtl w:val="0"/>
              </w:rPr>
              <w:t xml:space="preserve">2 – Exibir o formulário de cadastro de paciente na interface React.js. </w:t>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33">
            <w:pPr>
              <w:keepNext/>
              <w:spacing w:line="240" w:lineRule="auto" w:after="40" w:before="40"/>
              <w:ind w:firstLine="0" w:left="0"/>
              <w:jc w:val="left"/>
              <w:rPr>
                <w:sz w:val="24"/>
                <w:szCs w:val="24"/>
              </w:rPr>
            </w:pPr>
            <w:r w:rsidDel="00000000" w:rsidR="00000000" w:rsidRPr="00000000">
              <w:rPr>
                <w:rFonts w:ascii="Arial" w:hAnsi="Arial"/>
                <w:b w:val="0"/>
                <w:color w:val="000000"/>
                <w:sz w:val="20"/>
                <w:szCs w:val="24"/>
                <w:rtl w:val="0"/>
              </w:rPr>
              <w:t xml:space="preserve">3 – Preencher as informações obrigatórias (Nome, Data de Nascimento, Gênero e CPF) e clicar em "Salvar".  </w:t>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34">
            <w:pPr>
              <w:keepNext/>
              <w:spacing w:line="240" w:lineRule="auto" w:after="40" w:before="40"/>
              <w:ind w:firstLine="0" w:left="0"/>
              <w:jc w:val="left"/>
              <w:rPr>
                <w:sz w:val="24"/>
                <w:szCs w:val="24"/>
              </w:rPr>
            </w:pPr>
            <w:r w:rsidDel="00000000" w:rsidR="00000000" w:rsidRPr="00000000">
              <w:rPr>
                <w:rFonts w:ascii="Arial" w:hAnsi="Arial"/>
                <w:b w:val="0"/>
                <w:color w:val="000000"/>
                <w:sz w:val="20"/>
                <w:rtl w:val="0"/>
              </w:rPr>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35">
            <w:pPr>
              <w:keepNext/>
              <w:spacing w:line="240" w:lineRule="auto" w:after="40" w:before="40"/>
              <w:ind w:firstLine="0" w:left="0"/>
              <w:jc w:val="left"/>
              <w:rPr/>
            </w:pPr>
            <w:r w:rsidDel="00000000" w:rsidR="00000000" w:rsidRPr="00000000">
              <w:rPr>
                <w:rFonts w:ascii="Arial" w:hAnsi="Arial"/>
                <w:b w:val="0"/>
                <w:color w:val="000000"/>
                <w:sz w:val="20"/>
                <w:rtl w:val="0"/>
              </w:rPr>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36">
            <w:pPr>
              <w:keepNext/>
              <w:spacing w:line="240" w:lineRule="auto" w:after="40" w:before="40"/>
              <w:ind w:firstLine="0" w:left="0"/>
              <w:jc w:val="left"/>
              <w:rPr>
                <w:sz w:val="24"/>
                <w:szCs w:val="24"/>
              </w:rPr>
            </w:pPr>
            <w:r w:rsidDel="00000000" w:rsidR="00000000" w:rsidRPr="00000000">
              <w:rPr>
                <w:rFonts w:ascii="Arial" w:hAnsi="Arial"/>
                <w:b w:val="0"/>
                <w:color w:val="000000"/>
                <w:sz w:val="20"/>
                <w:szCs w:val="24"/>
                <w:rtl w:val="0"/>
              </w:rPr>
              <w:t xml:space="preserve">4 – Validar a integridade das informações e persistir os dados na tabela correspondente do PostgreSQL, exibindo mensagem de sucesso. </w:t>
            </w:r>
          </w:p>
        </w:tc>
      </w:tr>
      <w:tr>
        <w:trPr>
          <w:cantSplit/>
        </w:trPr>
        <w:tc>
          <w:tcPr>
            <w:tcW w:w="2970" w:type="dxa"/>
            <w:vMerge w:val="restart"/>
            <w:shd w:val="clear" w:color="auto" w:fill="E6E6E6"/>
            <w:tcMar>
              <w:top w:w="45" w:type="dxa"/>
              <w:left w:w="90" w:type="dxa"/>
              <w:bottom w:w="45" w:type="dxa"/>
              <w:right w:w="90" w:type="dxa"/>
            </w:tcMar>
            <w:vAlign w:val="center"/>
          </w:tcPr>
          <w:p w:rsidR="00000000" w:rsidDel="00000000" w:rsidP="00000000" w:rsidRDefault="00000000" w:rsidRPr="00000000" w14:paraId="00000137">
            <w:pPr>
              <w:keepNext/>
              <w:spacing w:line="240" w:lineRule="auto" w:after="40" w:before="40"/>
              <w:ind w:firstLine="0" w:left="0"/>
              <w:jc w:val="left"/>
              <w:rPr>
                <w:sz w:val="24"/>
                <w:szCs w:val="24"/>
              </w:rPr>
            </w:pPr>
            <w:r w:rsidDel="00000000" w:rsidR="00000000" w:rsidRPr="00000000">
              <w:rPr>
                <w:rFonts w:ascii="Arial" w:hAnsi="Arial"/>
                <w:b/>
                <w:bCs w:val="1"/>
                <w:color w:val="000000"/>
                <w:sz w:val="20"/>
                <w:szCs w:val="24"/>
                <w:rtl w:val="0"/>
              </w:rPr>
              <w:t xml:space="preserve">Restrições/Validações</w:t>
            </w:r>
            <w:r w:rsidDel="00000000" w:rsidR="00000000" w:rsidRPr="00000000">
              <w:rPr>
                <w:rFonts w:ascii="Arial" w:hAnsi="Arial"/>
                <w:b/>
                <w:color w:val="000000"/>
                <w:sz w:val="20"/>
                <w:rtl w:val="0"/>
              </w:rPr>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38">
            <w:pPr>
              <w:keepNext/>
              <w:spacing w:line="240" w:lineRule="auto" w:after="40" w:before="40"/>
              <w:ind w:firstLine="0" w:left="0"/>
              <w:jc w:val="both"/>
              <w:rPr/>
            </w:pPr>
            <w:r w:rsidDel="00000000" w:rsidR="00000000" w:rsidRPr="00000000">
              <w:rPr>
                <w:rFonts w:ascii="Arial" w:hAnsi="Arial"/>
                <w:b w:val="0"/>
                <w:color w:val="000000"/>
                <w:sz w:val="20"/>
                <w:szCs w:val="24"/>
                <w:rtl w:val="0"/>
              </w:rPr>
              <w:t xml:space="preserve">1 – Impedir a gravação de dados caso o CPF informado seja inválido ou já conste no sistema. </w:t>
            </w:r>
            <w:r w:rsidDel="00000000" w:rsidR="00000000" w:rsidRPr="00000000">
              <w:rPr>
                <w:rFonts w:ascii="Arial" w:hAnsi="Arial"/>
                <w:b w:val="0"/>
                <w:color w:val="000000"/>
                <w:sz w:val="20"/>
                <w:rtl w:val="0"/>
              </w:rPr>
            </w:r>
          </w:p>
        </w:tc>
      </w:tr>
      <w:tr>
        <w:trPr>
          <w:cantSplit/>
        </w:trPr>
        <w:tc>
          <w:tcPr>
            <w:tcW w:w="4535" w:type="dxa"/>
            <w:vMerge/>
            <w:shd w:val="clear" w:color="auto" w:fill="FFFFFF"/>
            <w:tcMar>
              <w:top w:w="45" w:type="dxa"/>
              <w:left w:w="90" w:type="dxa"/>
              <w:bottom w:w="45" w:type="dxa"/>
              <w:right w:w="90" w:type="dxa"/>
            </w:tcMar>
            <w:vAlign w:val="center"/>
          </w:tcPr>
          <w:p w:rsidR="00000000" w:rsidDel="00000000" w:rsidP="00000000" w:rsidRDefault="00000000" w:rsidRPr="00000000" w14:paraId="00000139">
            <w:pPr>
              <w:keepNext/>
              <w:spacing w:line="240" w:lineRule="auto" w:before="40" w:after="40"/>
              <w:ind w:firstLine="0" w:left="0"/>
              <w:jc w:val="left"/>
              <w:rPr>
                <w:b w:val="1"/>
                <w:bCs w:val="1"/>
                <w:sz w:val="24"/>
                <w:szCs w:val="24"/>
              </w:rPr>
            </w:pPr>
            <w:r w:rsidDel="00000000" w:rsidR="00000000" w:rsidRPr="00000000">
              <w:rPr>
                <w:rFonts w:ascii="Arial" w:hAnsi="Arial"/>
                <w:b w:val="0"/>
                <w:color w:val="000000"/>
                <w:sz w:val="20"/>
                <w:rtl w:val="0"/>
              </w:rPr>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3A">
            <w:pPr>
              <w:keepNext/>
              <w:spacing w:after="40" w:before="40" w:lineRule="auto" w:line="240"/>
              <w:ind w:firstLine="0" w:left="0"/>
              <w:jc w:val="left"/>
              <w:rPr>
                <w:sz w:val="24"/>
                <w:szCs w:val="24"/>
              </w:rPr>
            </w:pPr>
            <w:r w:rsidDel="00000000" w:rsidR="00000000" w:rsidRPr="00000000">
              <w:rPr>
                <w:rFonts w:ascii="Arial" w:hAnsi="Arial"/>
                <w:b w:val="0"/>
                <w:color w:val="000000"/>
                <w:sz w:val="20"/>
                <w:szCs w:val="24"/>
                <w:rtl w:val="0"/>
              </w:rPr>
              <w:t xml:space="preserve">2 – Validar se os campos obrigatórios foram preenchidos corretamente. </w:t>
            </w:r>
          </w:p>
        </w:tc>
      </w:tr>
    </w:tbl>
    <w:p w:rsidR="00000000" w:rsidDel="00000000" w:rsidP="00000000" w:rsidRDefault="00000000" w:rsidRPr="00000000" w14:paraId="0000013C">
      <w:pPr>
        <w:keepNext w:val="0"/>
        <w:spacing w:line="240" w:lineRule="auto" w:after="200" w:before="60"/>
        <w:ind w:firstLine="0" w:left="0"/>
        <w:jc w:val="center"/>
        <w:rPr/>
      </w:pPr>
      <w:r>
        <w:rPr>
          <w:rFonts w:ascii="Arial" w:hAnsi="Arial"/>
          <w:b w:val="0"/>
          <w:color w:val="000000"/>
          <w:sz w:val="20"/>
        </w:rPr>
        <w:t>Fonte: Elaborado pelo autor (2026).</w:t>
      </w:r>
    </w:p>
    <w:p w:rsidR="00000000" w:rsidDel="00000000" w:rsidP="00000000" w:rsidRDefault="00000000" w:rsidRPr="00000000" w14:paraId="00000146">
      <w:bookmarkStart w:id="202" w:name="quadro_3"/>
      <w:pPr>
        <w:keepNext/>
        <w:spacing w:line="240" w:lineRule="auto" w:after="80" w:before="200"/>
        <w:ind w:firstLine="0" w:left="0"/>
        <w:jc w:val="center"/>
        <w:rPr/>
      </w:pPr>
      <w:r>
        <w:rPr>
          <w:rFonts w:ascii="Arial" w:hAnsi="Arial"/>
          <w:b/>
          <w:color w:val="000000"/>
          <w:sz w:val="20"/>
        </w:rPr>
        <w:t>Quadro 3 – Documentação do caso de uso: Importar Exame (.EDF).</w:t>
      </w:r>
      <w:bookmarkEnd w:id="202"/>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90" w:type="dxa"/>
          <w:bottom w:w="45" w:type="dxa"/>
          <w:right w:w="90" w:type="dxa"/>
        </w:tblCellMar>
        <w:tblLook w:val="0000"/>
      </w:tblPr>
      <w:tblGrid>
        <w:gridCol w:w="2970"/>
        <w:gridCol w:w="6100"/>
      </w:tblGrid>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47">
            <w:pPr>
              <w:keepNext/>
              <w:spacing w:line="240" w:lineRule="auto" w:after="40" w:before="40"/>
              <w:ind w:firstLine="0" w:left="0"/>
              <w:jc w:val="left"/>
              <w:rPr>
                <w:b w:val="1"/>
                <w:bCs w:val="1"/>
                <w:color w:val="d0cece"/>
                <w:sz w:val="24"/>
                <w:szCs w:val="24"/>
              </w:rPr>
            </w:pPr>
            <w:r w:rsidDel="00000000" w:rsidR="00000000" w:rsidRPr="00000000">
              <w:rPr>
                <w:rFonts w:ascii="Arial" w:hAnsi="Arial"/>
                <w:b/>
                <w:bCs w:val="1"/>
                <w:color w:val="000000"/>
                <w:sz w:val="20"/>
                <w:szCs w:val="24"/>
                <w:rtl w:val="0"/>
              </w:rPr>
              <w:t xml:space="preserve">Nome do caso de uso</w:t>
            </w:r>
            <w:r w:rsidDel="00000000" w:rsidR="00000000" w:rsidRPr="00000000">
              <w:rPr>
                <w:rFonts w:ascii="Arial" w:hAnsi="Arial"/>
                <w:b/>
                <w:color w:val="000000"/>
                <w:sz w:val="20"/>
                <w:rtl w:val="0"/>
              </w:rPr>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48">
            <w:pPr>
              <w:keepNext/>
              <w:spacing w:line="240" w:lineRule="auto" w:after="40" w:before="40"/>
              <w:ind w:firstLine="0" w:left="0"/>
              <w:jc w:val="left"/>
              <w:rPr>
                <w:sz w:val="24"/>
                <w:szCs w:val="24"/>
              </w:rPr>
            </w:pPr>
            <w:r w:rsidDel="00000000" w:rsidR="00000000" w:rsidRPr="00000000">
              <w:rPr>
                <w:rFonts w:ascii="Arial" w:hAnsi="Arial"/>
                <w:b/>
                <w:color w:val="000000"/>
                <w:sz w:val="20"/>
                <w:szCs w:val="24"/>
                <w:rtl w:val="0"/>
              </w:rPr>
              <w:t xml:space="preserve">Importar Exame (.EDF) </w:t>
            </w:r>
            <w:r w:rsidDel="00000000" w:rsidR="00000000" w:rsidRPr="00000000">
              <w:rPr>
                <w:rFonts w:ascii="Arial" w:hAnsi="Arial"/>
                <w:b/>
                <w:color w:val="000000"/>
                <w:sz w:val="20"/>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49">
            <w:pPr>
              <w:keepNext/>
              <w:spacing w:line="240" w:lineRule="auto" w:after="40" w:before="40"/>
              <w:ind w:firstLine="0" w:left="0"/>
              <w:jc w:val="left"/>
              <w:rPr>
                <w:b w:val="1"/>
                <w:bCs w:val="1"/>
                <w:color w:val="d0cece"/>
                <w:sz w:val="24"/>
                <w:szCs w:val="24"/>
              </w:rPr>
            </w:pPr>
            <w:r w:rsidDel="00000000" w:rsidR="00000000" w:rsidRPr="00000000">
              <w:rPr>
                <w:rFonts w:ascii="Arial" w:hAnsi="Arial"/>
                <w:b/>
                <w:bCs w:val="1"/>
                <w:color w:val="000000"/>
                <w:sz w:val="20"/>
                <w:szCs w:val="24"/>
                <w:rtl w:val="0"/>
              </w:rPr>
              <w:t xml:space="preserve">Caso de uso geral</w:t>
            </w:r>
            <w:r w:rsidDel="00000000" w:rsidR="00000000" w:rsidRPr="00000000">
              <w:rPr>
                <w:rFonts w:ascii="Arial" w:hAnsi="Arial"/>
                <w:b/>
                <w:color w:val="000000"/>
                <w:sz w:val="20"/>
                <w:rtl w:val="0"/>
              </w:rPr>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4A">
            <w:pPr>
              <w:keepNext/>
              <w:spacing w:line="240" w:lineRule="auto" w:after="40" w:before="40"/>
              <w:ind w:firstLine="0" w:left="0"/>
              <w:jc w:val="left"/>
              <w:rPr/>
            </w:pPr>
            <w:r w:rsidDel="00000000" w:rsidR="00000000" w:rsidRPr="00000000">
              <w:rPr>
                <w:rFonts w:ascii="Arial" w:hAnsi="Arial"/>
                <w:b w:val="0"/>
                <w:color w:val="000000"/>
                <w:sz w:val="20"/>
                <w:rtl w:val="0"/>
              </w:rPr>
              <w:t xml:space="preserve">-</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4B">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Ator principal </w:t>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4C">
            <w:pPr>
              <w:keepNext/>
              <w:spacing w:line="240" w:lineRule="auto" w:after="40" w:before="40"/>
              <w:ind w:firstLine="0" w:left="0"/>
              <w:jc w:val="left"/>
              <w:rPr>
                <w:sz w:val="24"/>
                <w:szCs w:val="24"/>
              </w:rPr>
            </w:pPr>
            <w:r w:rsidDel="00000000" w:rsidR="00000000" w:rsidRPr="00000000">
              <w:rPr>
                <w:rFonts w:ascii="Arial" w:hAnsi="Arial"/>
                <w:b w:val="0"/>
                <w:color w:val="000000"/>
                <w:sz w:val="20"/>
                <w:szCs w:val="24"/>
                <w:rtl w:val="0"/>
              </w:rPr>
              <w:t xml:space="preserve">Médico Neurologista </w:t>
            </w:r>
            <w:r w:rsidDel="00000000" w:rsidR="00000000" w:rsidRPr="00000000">
              <w:rPr>
                <w:rFonts w:ascii="Arial" w:hAnsi="Arial"/>
                <w:b w:val="0"/>
                <w:color w:val="000000"/>
                <w:sz w:val="20"/>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4D">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Atores secundários</w:t>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4E">
            <w:pPr>
              <w:keepNext/>
              <w:spacing w:line="240" w:lineRule="auto" w:after="40" w:before="40"/>
              <w:ind w:firstLine="0" w:left="0"/>
              <w:jc w:val="left"/>
              <w:rPr>
                <w:sz w:val="24"/>
                <w:szCs w:val="24"/>
              </w:rPr>
            </w:pPr>
            <w:r w:rsidDel="00000000" w:rsidR="00000000" w:rsidRPr="00000000">
              <w:rPr>
                <w:rFonts w:ascii="Arial" w:hAnsi="Arial"/>
                <w:b w:val="0"/>
                <w:color w:val="000000"/>
                <w:sz w:val="20"/>
                <w:szCs w:val="24"/>
                <w:rtl w:val="0"/>
              </w:rPr>
              <w:t xml:space="preserve">-</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4F">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Resumo</w:t>
              <w:tab/>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50">
            <w:pPr>
              <w:keepNext/>
              <w:spacing w:line="240" w:lineRule="auto" w:after="40" w:before="40"/>
              <w:ind w:firstLine="0" w:left="0"/>
              <w:jc w:val="both"/>
              <w:rPr>
                <w:sz w:val="24"/>
                <w:szCs w:val="24"/>
              </w:rPr>
            </w:pPr>
            <w:r w:rsidDel="00000000" w:rsidR="00000000" w:rsidRPr="00000000">
              <w:rPr>
                <w:rFonts w:ascii="Arial" w:hAnsi="Arial"/>
                <w:b w:val="0"/>
                <w:color w:val="000000"/>
                <w:sz w:val="20"/>
                <w:szCs w:val="24"/>
                <w:rtl w:val="0"/>
              </w:rPr>
              <w:t xml:space="preserve">Este caso de uso descreve a ingestão de arquivos biomédicos padronizados no formato .EDF para o servidor, vinculando o exame ao prontuário do paciente selecionado. </w:t>
            </w:r>
            <w:r w:rsidDel="00000000" w:rsidR="00000000" w:rsidRPr="00000000">
              <w:rPr>
                <w:rFonts w:ascii="Arial" w:hAnsi="Arial"/>
                <w:b w:val="0"/>
                <w:color w:val="000000"/>
                <w:sz w:val="20"/>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51">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Pré-condições</w:t>
              <w:tab/>
              <w:tab/>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52">
            <w:pPr>
              <w:keepNext/>
              <w:spacing w:line="240" w:lineRule="auto" w:after="40" w:before="40"/>
              <w:ind w:firstLine="0" w:left="0"/>
              <w:jc w:val="both"/>
              <w:rPr>
                <w:sz w:val="24"/>
                <w:szCs w:val="24"/>
              </w:rPr>
            </w:pPr>
            <w:r w:rsidDel="00000000" w:rsidR="00000000" w:rsidRPr="00000000">
              <w:rPr>
                <w:rFonts w:ascii="Arial" w:hAnsi="Arial"/>
                <w:b w:val="0"/>
                <w:color w:val="000000"/>
                <w:sz w:val="20"/>
                <w:szCs w:val="24"/>
                <w:rtl w:val="0"/>
              </w:rPr>
              <w:t xml:space="preserve">O médico deve estar autenticado e o paciente correspondente selecionado em tela. </w:t>
            </w:r>
            <w:r w:rsidDel="00000000" w:rsidR="00000000" w:rsidRPr="00000000">
              <w:rPr>
                <w:rFonts w:ascii="Arial" w:hAnsi="Arial"/>
                <w:b w:val="0"/>
                <w:color w:val="000000"/>
                <w:sz w:val="20"/>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53">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Pós-condições</w:t>
              <w:tab/>
              <w:tab/>
              <w:tab/>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54">
            <w:pPr>
              <w:keepNext/>
              <w:spacing w:line="240" w:lineRule="auto" w:after="40" w:before="40"/>
              <w:ind w:firstLine="0" w:left="0"/>
              <w:jc w:val="both"/>
              <w:rPr>
                <w:sz w:val="24"/>
                <w:szCs w:val="24"/>
              </w:rPr>
            </w:pPr>
            <w:r w:rsidDel="00000000" w:rsidR="00000000" w:rsidRPr="00000000">
              <w:rPr>
                <w:rFonts w:ascii="Arial" w:hAnsi="Arial"/>
                <w:b w:val="0"/>
                <w:color w:val="000000"/>
                <w:sz w:val="20"/>
                <w:szCs w:val="24"/>
                <w:rtl w:val="0"/>
              </w:rPr>
              <w:t xml:space="preserve">O arquivo binário do exame é armazenado no sistema de arquivos estruturado e seus metadados são indexados no banco de dados. </w:t>
            </w:r>
            <w:r w:rsidDel="00000000" w:rsidR="00000000" w:rsidRPr="00000000">
              <w:rPr>
                <w:rFonts w:ascii="Arial" w:hAnsi="Arial"/>
                <w:b w:val="0"/>
                <w:color w:val="000000"/>
                <w:sz w:val="20"/>
                <w:rtl w:val="0"/>
              </w:rPr>
            </w:r>
          </w:p>
        </w:tc>
      </w:tr>
      <w:tr>
        <w:trPr>
          <w:cantSplit/>
        </w:trPr>
        <w:tc>
          <w:tcPr>
            <w:tcW w:w="4535" w:type="dxa"/>
            <w:shd w:val="clear" w:color="auto" w:fill="E6E6E6"/>
            <w:tcMar>
              <w:top w:w="45" w:type="dxa"/>
              <w:left w:w="90" w:type="dxa"/>
              <w:bottom w:w="45" w:type="dxa"/>
              <w:right w:w="90" w:type="dxa"/>
            </w:tcMar>
            <w:vAlign w:val="center"/>
          </w:tcPr>
          <w:p w:rsidR="00000000" w:rsidDel="00000000" w:rsidP="00000000" w:rsidRDefault="00000000" w:rsidRPr="00000000" w14:paraId="00000155">
            <w:pPr>
              <w:keepNext/>
              <w:spacing w:line="240" w:lineRule="auto" w:after="40" w:before="40"/>
              <w:ind w:firstLine="0" w:left="0"/>
              <w:jc w:val="center"/>
              <w:rPr>
                <w:b w:val="1"/>
                <w:bCs w:val="1"/>
                <w:sz w:val="24"/>
                <w:szCs w:val="24"/>
              </w:rPr>
            </w:pPr>
            <w:r w:rsidDel="00000000" w:rsidR="00000000" w:rsidRPr="00000000">
              <w:rPr>
                <w:rFonts w:ascii="Arial" w:hAnsi="Arial"/>
                <w:b/>
                <w:bCs w:val="1"/>
                <w:color w:val="000000"/>
                <w:sz w:val="20"/>
                <w:szCs w:val="24"/>
                <w:rtl w:val="0"/>
              </w:rPr>
              <w:t xml:space="preserve">Ações do ator</w:t>
            </w:r>
          </w:p>
        </w:tc>
        <w:tc>
          <w:tcPr>
            <w:tcW w:w="4535" w:type="dxa"/>
            <w:shd w:val="clear" w:color="auto" w:fill="E6E6E6"/>
            <w:tcMar>
              <w:top w:w="45" w:type="dxa"/>
              <w:left w:w="90" w:type="dxa"/>
              <w:bottom w:w="45" w:type="dxa"/>
              <w:right w:w="90" w:type="dxa"/>
            </w:tcMar>
            <w:vAlign w:val="center"/>
          </w:tcPr>
          <w:p w:rsidR="00000000" w:rsidDel="00000000" w:rsidP="00000000" w:rsidRDefault="00000000" w:rsidRPr="00000000" w14:paraId="00000156">
            <w:pPr>
              <w:keepNext/>
              <w:spacing w:line="240" w:lineRule="auto" w:after="40" w:before="40"/>
              <w:ind w:firstLine="0" w:left="0"/>
              <w:jc w:val="center"/>
              <w:rPr>
                <w:b w:val="1"/>
                <w:bCs w:val="1"/>
                <w:sz w:val="24"/>
                <w:szCs w:val="24"/>
              </w:rPr>
            </w:pPr>
            <w:r w:rsidDel="00000000" w:rsidR="00000000" w:rsidRPr="00000000">
              <w:rPr>
                <w:rFonts w:ascii="Arial" w:hAnsi="Arial"/>
                <w:b/>
                <w:bCs w:val="1"/>
                <w:color w:val="000000"/>
                <w:sz w:val="20"/>
                <w:szCs w:val="24"/>
                <w:rtl w:val="0"/>
              </w:rPr>
              <w:t xml:space="preserve">Ações do sistema</w:t>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57">
            <w:pPr>
              <w:keepNext/>
              <w:spacing w:line="240" w:lineRule="auto" w:after="40" w:before="40"/>
              <w:ind w:firstLine="0" w:left="0"/>
              <w:jc w:val="left"/>
              <w:rPr/>
            </w:pPr>
            <w:r w:rsidDel="00000000" w:rsidR="00000000" w:rsidRPr="00000000">
              <w:rPr>
                <w:rFonts w:ascii="Arial" w:hAnsi="Arial"/>
                <w:b w:val="0"/>
                <w:color w:val="000000"/>
                <w:sz w:val="20"/>
                <w:szCs w:val="24"/>
                <w:rtl w:val="0"/>
              </w:rPr>
              <w:t xml:space="preserve">1 – Clicar na opção "Importar Novo Exame" dentro do perfil do paciente. </w:t>
            </w:r>
            <w:r w:rsidDel="00000000" w:rsidR="00000000" w:rsidRPr="00000000">
              <w:rPr>
                <w:rFonts w:ascii="Arial" w:hAnsi="Arial"/>
                <w:b w:val="0"/>
                <w:color w:val="000000"/>
                <w:sz w:val="20"/>
                <w:rtl w:val="0"/>
              </w:rPr>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58">
            <w:pPr>
              <w:keepNext/>
              <w:spacing w:line="240" w:lineRule="auto" w:after="40" w:before="40"/>
              <w:ind w:firstLine="0" w:left="0"/>
              <w:jc w:val="left"/>
              <w:rPr>
                <w:sz w:val="24"/>
                <w:szCs w:val="24"/>
              </w:rPr>
            </w:pPr>
            <w:r w:rsidDel="00000000" w:rsidR="00000000" w:rsidRPr="00000000">
              <w:rPr>
                <w:rFonts w:ascii="Arial" w:hAnsi="Arial"/>
                <w:b w:val="0"/>
                <w:color w:val="000000"/>
                <w:sz w:val="20"/>
                <w:rtl w:val="0"/>
              </w:rPr>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59">
            <w:pPr>
              <w:keepNext/>
              <w:spacing w:line="240" w:lineRule="auto" w:after="40" w:before="40"/>
              <w:ind w:firstLine="0" w:left="0"/>
              <w:jc w:val="left"/>
              <w:rPr/>
            </w:pPr>
            <w:r w:rsidDel="00000000" w:rsidR="00000000" w:rsidRPr="00000000">
              <w:rPr>
                <w:rFonts w:ascii="Arial" w:hAnsi="Arial"/>
                <w:b w:val="0"/>
                <w:color w:val="000000"/>
                <w:sz w:val="20"/>
                <w:rtl w:val="0"/>
              </w:rPr>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5A">
            <w:pPr>
              <w:keepNext/>
              <w:spacing w:line="240" w:lineRule="auto" w:after="40" w:before="40"/>
              <w:ind w:firstLine="0" w:left="0"/>
              <w:jc w:val="left"/>
              <w:rPr>
                <w:sz w:val="24"/>
                <w:szCs w:val="24"/>
              </w:rPr>
            </w:pPr>
            <w:r w:rsidDel="00000000" w:rsidR="00000000" w:rsidRPr="00000000">
              <w:rPr>
                <w:rFonts w:ascii="Arial" w:hAnsi="Arial"/>
                <w:b w:val="0"/>
                <w:color w:val="000000"/>
                <w:sz w:val="20"/>
                <w:szCs w:val="24"/>
                <w:rtl w:val="0"/>
              </w:rPr>
              <w:t xml:space="preserve">2 – Abrir a caixa de seleção de arquivos locais do sistema operacional. </w:t>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5B">
            <w:pPr>
              <w:keepNext/>
              <w:spacing w:line="240" w:lineRule="auto" w:after="40" w:before="40"/>
              <w:ind w:firstLine="0" w:left="0"/>
              <w:jc w:val="left"/>
              <w:rPr>
                <w:sz w:val="24"/>
                <w:szCs w:val="24"/>
              </w:rPr>
            </w:pPr>
            <w:r w:rsidDel="00000000" w:rsidR="00000000" w:rsidRPr="00000000">
              <w:rPr>
                <w:rFonts w:ascii="Arial" w:hAnsi="Arial"/>
                <w:b w:val="0"/>
                <w:color w:val="000000"/>
                <w:sz w:val="20"/>
                <w:szCs w:val="24"/>
                <w:rtl w:val="0"/>
              </w:rPr>
              <w:t xml:space="preserve">3 – Selecionar o arquivo com extensão </w:t>
            </w:r>
            <w:r w:rsidDel="00000000" w:rsidR="00000000" w:rsidRPr="00000000">
              <w:rPr>
                <w:rFonts w:ascii="Arial" w:hAnsi="Arial"/>
                <w:b w:val="0"/>
                <w:color w:val="000000"/>
                <w:sz w:val="20"/>
                <w:szCs w:val="24"/>
                <w:rtl w:val="0"/>
              </w:rPr>
              <w:t xml:space="preserve">.edf</w:t>
            </w:r>
            <w:r w:rsidDel="00000000" w:rsidR="00000000" w:rsidRPr="00000000">
              <w:rPr>
                <w:rFonts w:ascii="Arial" w:hAnsi="Arial"/>
                <w:b w:val="0"/>
                <w:color w:val="000000"/>
                <w:sz w:val="20"/>
                <w:szCs w:val="24"/>
                <w:rtl w:val="0"/>
              </w:rPr>
              <w:t xml:space="preserve"> desejado e confirmar o envio. </w:t>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5C">
            <w:pPr>
              <w:keepNext/>
              <w:spacing w:line="240" w:lineRule="auto" w:after="40" w:before="40"/>
              <w:ind w:firstLine="0" w:left="0"/>
              <w:jc w:val="left"/>
              <w:rPr>
                <w:sz w:val="24"/>
                <w:szCs w:val="24"/>
              </w:rPr>
            </w:pPr>
            <w:r w:rsidDel="00000000" w:rsidR="00000000" w:rsidRPr="00000000">
              <w:rPr>
                <w:rFonts w:ascii="Arial" w:hAnsi="Arial"/>
                <w:b w:val="0"/>
                <w:color w:val="000000"/>
                <w:sz w:val="20"/>
                <w:rtl w:val="0"/>
              </w:rPr>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5D">
            <w:pPr>
              <w:keepNext/>
              <w:spacing w:line="240" w:lineRule="auto" w:after="40" w:before="40"/>
              <w:ind w:firstLine="0" w:left="0"/>
              <w:jc w:val="left"/>
              <w:rPr>
                <w:sz w:val="24"/>
                <w:szCs w:val="24"/>
              </w:rPr>
            </w:pPr>
            <w:r w:rsidDel="00000000" w:rsidR="00000000" w:rsidRPr="00000000">
              <w:rPr>
                <w:rFonts w:ascii="Arial" w:hAnsi="Arial"/>
                <w:b w:val="0"/>
                <w:color w:val="000000"/>
                <w:sz w:val="20"/>
                <w:rtl w:val="0"/>
              </w:rPr>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5E">
            <w:pPr>
              <w:keepNext/>
              <w:spacing w:line="240" w:lineRule="auto" w:after="40" w:before="40"/>
              <w:ind w:firstLine="0" w:left="0"/>
              <w:jc w:val="left"/>
              <w:rPr>
                <w:sz w:val="24"/>
                <w:szCs w:val="24"/>
              </w:rPr>
            </w:pPr>
            <w:r w:rsidDel="00000000" w:rsidR="00000000" w:rsidRPr="00000000">
              <w:rPr>
                <w:rFonts w:ascii="Arial" w:hAnsi="Arial"/>
                <w:b w:val="0"/>
                <w:color w:val="000000"/>
                <w:sz w:val="20"/>
                <w:szCs w:val="24"/>
                <w:rtl w:val="0"/>
              </w:rPr>
              <w:t xml:space="preserve">4 – Transferir o arquivo via requisição Multipart e executar o processamento assíncrono do cabeçalho (</w:t>
            </w:r>
            <w:r w:rsidDel="00000000" w:rsidR="00000000" w:rsidRPr="00000000">
              <w:rPr>
                <w:rFonts w:ascii="Arial" w:hAnsi="Arial"/>
                <w:b w:val="0"/>
                <w:i w:val="1"/>
                <w:iCs w:val="1"/>
                <w:color w:val="000000"/>
                <w:sz w:val="20"/>
                <w:szCs w:val="24"/>
                <w:rtl w:val="0"/>
              </w:rPr>
              <w:t xml:space="preserve">header</w:t>
            </w:r>
            <w:r w:rsidDel="00000000" w:rsidR="00000000" w:rsidRPr="00000000">
              <w:rPr>
                <w:rFonts w:ascii="Arial" w:hAnsi="Arial"/>
                <w:b w:val="0"/>
                <w:color w:val="000000"/>
                <w:sz w:val="20"/>
                <w:szCs w:val="24"/>
                <w:rtl w:val="0"/>
              </w:rPr>
              <w:t xml:space="preserve">) do arquivo via biblioteca MNE-Python, extraindo canais e taxa de amostragem. </w:t>
            </w:r>
          </w:p>
        </w:tc>
      </w:tr>
      <w:tr>
        <w:trPr>
          <w:cantSplit/>
        </w:trPr>
        <w:tc>
          <w:tcPr>
            <w:tcW w:w="2970" w:type="dxa"/>
            <w:vMerge w:val="restart"/>
            <w:shd w:val="clear" w:color="auto" w:fill="E6E6E6"/>
            <w:tcMar>
              <w:top w:w="45" w:type="dxa"/>
              <w:left w:w="90" w:type="dxa"/>
              <w:bottom w:w="45" w:type="dxa"/>
              <w:right w:w="90" w:type="dxa"/>
            </w:tcMar>
            <w:vAlign w:val="center"/>
          </w:tcPr>
          <w:p w:rsidR="00000000" w:rsidDel="00000000" w:rsidP="00000000" w:rsidRDefault="00000000" w:rsidRPr="00000000" w14:paraId="0000015F">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Restrições/Validações</w:t>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60">
            <w:pPr>
              <w:keepNext/>
              <w:spacing w:line="240" w:lineRule="auto" w:after="40" w:before="40"/>
              <w:ind w:firstLine="0" w:left="0"/>
              <w:jc w:val="both"/>
              <w:rPr>
                <w:sz w:val="24"/>
                <w:szCs w:val="24"/>
              </w:rPr>
            </w:pPr>
            <w:r w:rsidDel="00000000" w:rsidR="00000000" w:rsidRPr="00000000">
              <w:rPr>
                <w:rFonts w:ascii="Arial" w:hAnsi="Arial"/>
                <w:b w:val="0"/>
                <w:color w:val="000000"/>
                <w:sz w:val="20"/>
                <w:szCs w:val="24"/>
                <w:rtl w:val="0"/>
              </w:rPr>
              <w:t xml:space="preserve">1 – Recusar arquivos que não possuam estritamente a extensão </w:t>
            </w:r>
            <w:r w:rsidDel="00000000" w:rsidR="00000000" w:rsidRPr="00000000">
              <w:rPr>
                <w:rFonts w:ascii="Arial" w:hAnsi="Arial"/>
                <w:b w:val="0"/>
                <w:color w:val="000000"/>
                <w:sz w:val="20"/>
                <w:szCs w:val="24"/>
                <w:rtl w:val="0"/>
              </w:rPr>
              <w:t xml:space="preserve">.edf</w:t>
            </w:r>
            <w:r w:rsidDel="00000000" w:rsidR="00000000" w:rsidRPr="00000000">
              <w:rPr>
                <w:rFonts w:ascii="Arial" w:hAnsi="Arial"/>
                <w:b w:val="0"/>
                <w:color w:val="000000"/>
                <w:sz w:val="20"/>
                <w:szCs w:val="24"/>
                <w:rtl w:val="0"/>
              </w:rPr>
              <w:t xml:space="preserve">. </w:t>
            </w:r>
            <w:r w:rsidDel="00000000" w:rsidR="00000000" w:rsidRPr="00000000">
              <w:rPr>
                <w:rFonts w:ascii="Arial" w:hAnsi="Arial"/>
                <w:b w:val="0"/>
                <w:color w:val="000000"/>
                <w:sz w:val="20"/>
                <w:rtl w:val="0"/>
              </w:rPr>
            </w:r>
          </w:p>
        </w:tc>
      </w:tr>
      <w:tr>
        <w:trPr>
          <w:cantSplit/>
        </w:trPr>
        <w:tc>
          <w:tcPr>
            <w:tcW w:w="4535" w:type="dxa"/>
            <w:vMerge/>
            <w:shd w:val="clear" w:color="auto" w:fill="FFFFFF"/>
            <w:tcMar>
              <w:top w:w="45" w:type="dxa"/>
              <w:left w:w="90" w:type="dxa"/>
              <w:bottom w:w="45" w:type="dxa"/>
              <w:right w:w="90" w:type="dxa"/>
            </w:tcMar>
            <w:vAlign w:val="center"/>
          </w:tcPr>
          <w:p w:rsidR="00000000" w:rsidDel="00000000" w:rsidP="00000000" w:rsidRDefault="00000000" w:rsidRPr="00000000" w14:paraId="00000161">
            <w:pPr>
              <w:keepNext/>
              <w:spacing w:after="40" w:before="40" w:line="240" w:lineRule="auto"/>
              <w:ind w:firstLine="0" w:left="0"/>
              <w:jc w:val="left"/>
              <w:rPr>
                <w:b w:val="1"/>
                <w:bCs w:val="1"/>
                <w:sz w:val="24"/>
                <w:szCs w:val="24"/>
              </w:rPr>
            </w:pPr>
            <w:r w:rsidDel="00000000" w:rsidR="00000000" w:rsidRPr="00000000">
              <w:rPr>
                <w:rFonts w:ascii="Arial" w:hAnsi="Arial"/>
                <w:b w:val="0"/>
                <w:color w:val="000000"/>
                <w:sz w:val="20"/>
                <w:rtl w:val="0"/>
              </w:rPr>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62">
            <w:pPr>
              <w:keepNext/>
              <w:spacing w:line="240" w:lineRule="auto" w:after="40" w:before="40"/>
              <w:ind w:firstLine="0" w:left="0"/>
              <w:jc w:val="left"/>
              <w:rPr>
                <w:sz w:val="24"/>
                <w:szCs w:val="24"/>
              </w:rPr>
            </w:pPr>
            <w:r w:rsidDel="00000000" w:rsidR="00000000" w:rsidRPr="00000000">
              <w:rPr>
                <w:rFonts w:ascii="Arial" w:hAnsi="Arial"/>
                <w:b w:val="0"/>
                <w:color w:val="000000"/>
                <w:sz w:val="20"/>
                <w:szCs w:val="24"/>
                <w:rtl w:val="0"/>
              </w:rPr>
              <w:t xml:space="preserve">2 – Verificar a integridade do cabeçalho binário do arquivo para atestar que o sinal não está corrompido antes do salvamento. </w:t>
            </w:r>
          </w:p>
        </w:tc>
      </w:tr>
    </w:tbl>
    <w:p w:rsidR="00000000" w:rsidDel="00000000" w:rsidP="00000000" w:rsidRDefault="00000000" w:rsidRPr="00000000" w14:paraId="00000164">
      <w:pPr>
        <w:keepNext w:val="0"/>
        <w:spacing w:line="240" w:lineRule="auto" w:after="200" w:before="60"/>
        <w:ind w:firstLine="0" w:left="0"/>
        <w:jc w:val="center"/>
        <w:rPr/>
      </w:pPr>
      <w:r>
        <w:rPr>
          <w:rFonts w:ascii="Arial" w:hAnsi="Arial"/>
          <w:b w:val="0"/>
          <w:color w:val="000000"/>
          <w:sz w:val="20"/>
        </w:rPr>
        <w:t>Fonte: Elaborado pelo autor (2026).</w:t>
      </w:r>
    </w:p>
    <w:p w:rsidR="00000000" w:rsidDel="00000000" w:rsidP="00000000" w:rsidRDefault="00000000" w:rsidRPr="00000000" w14:paraId="0000016B">
      <w:bookmarkStart w:id="203" w:name="quadro_4"/>
      <w:pPr>
        <w:keepNext/>
        <w:spacing w:line="240" w:lineRule="auto" w:after="80" w:before="200"/>
        <w:ind w:firstLine="0" w:left="0"/>
        <w:jc w:val="center"/>
        <w:rPr/>
      </w:pPr>
      <w:r>
        <w:rPr>
          <w:rFonts w:ascii="Arial" w:hAnsi="Arial"/>
          <w:b/>
          <w:color w:val="000000"/>
          <w:sz w:val="20"/>
        </w:rPr>
        <w:t>Quadro 4 – Documentação do caso de uso: Visualizar Sinais de EEG.</w:t>
      </w:r>
      <w:bookmarkEnd w:id="203"/>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90" w:type="dxa"/>
          <w:bottom w:w="45" w:type="dxa"/>
          <w:right w:w="90" w:type="dxa"/>
        </w:tblCellMar>
        <w:tblLook w:val="0000"/>
      </w:tblPr>
      <w:tblGrid>
        <w:gridCol w:w="2970"/>
        <w:gridCol w:w="6100"/>
      </w:tblGrid>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6C">
            <w:pPr>
              <w:keepNext/>
              <w:spacing w:line="240" w:lineRule="auto" w:after="40" w:before="40"/>
              <w:ind w:firstLine="0" w:left="0"/>
              <w:jc w:val="left"/>
              <w:rPr>
                <w:b w:val="1"/>
                <w:bCs w:val="1"/>
                <w:color w:val="d0cece"/>
                <w:sz w:val="24"/>
                <w:szCs w:val="24"/>
              </w:rPr>
            </w:pPr>
            <w:r w:rsidDel="00000000" w:rsidR="00000000" w:rsidRPr="00000000">
              <w:rPr>
                <w:rFonts w:ascii="Arial" w:hAnsi="Arial"/>
                <w:b/>
                <w:bCs w:val="1"/>
                <w:color w:val="000000"/>
                <w:sz w:val="20"/>
                <w:szCs w:val="24"/>
                <w:rtl w:val="0"/>
              </w:rPr>
              <w:t xml:space="preserve">Nome do caso de uso</w:t>
            </w:r>
            <w:r w:rsidDel="00000000" w:rsidR="00000000" w:rsidRPr="00000000">
              <w:rPr>
                <w:rFonts w:ascii="Arial" w:hAnsi="Arial"/>
                <w:b/>
                <w:color w:val="000000"/>
                <w:sz w:val="20"/>
                <w:rtl w:val="0"/>
              </w:rPr>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6D">
            <w:pPr>
              <w:keepNext/>
              <w:spacing w:line="240" w:lineRule="auto" w:after="40" w:before="40"/>
              <w:ind w:firstLine="0" w:left="0"/>
              <w:jc w:val="left"/>
              <w:rPr>
                <w:sz w:val="24"/>
                <w:szCs w:val="24"/>
              </w:rPr>
            </w:pPr>
            <w:r w:rsidDel="00000000" w:rsidR="00000000" w:rsidRPr="00000000">
              <w:rPr>
                <w:rFonts w:ascii="Arial" w:hAnsi="Arial"/>
                <w:b/>
                <w:color w:val="000000"/>
                <w:sz w:val="20"/>
                <w:szCs w:val="24"/>
                <w:rtl w:val="0"/>
              </w:rPr>
              <w:t xml:space="preserve">Visualizar Sinais de EEG </w:t>
            </w:r>
            <w:r w:rsidDel="00000000" w:rsidR="00000000" w:rsidRPr="00000000">
              <w:rPr>
                <w:rFonts w:ascii="Arial" w:hAnsi="Arial"/>
                <w:b/>
                <w:color w:val="000000"/>
                <w:sz w:val="20"/>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6E">
            <w:pPr>
              <w:keepNext/>
              <w:spacing w:line="240" w:lineRule="auto" w:after="40" w:before="40"/>
              <w:ind w:firstLine="0" w:left="0"/>
              <w:jc w:val="left"/>
              <w:rPr>
                <w:b w:val="1"/>
                <w:bCs w:val="1"/>
                <w:color w:val="d0cece"/>
                <w:sz w:val="24"/>
                <w:szCs w:val="24"/>
              </w:rPr>
            </w:pPr>
            <w:r w:rsidDel="00000000" w:rsidR="00000000" w:rsidRPr="00000000">
              <w:rPr>
                <w:rFonts w:ascii="Arial" w:hAnsi="Arial"/>
                <w:b/>
                <w:bCs w:val="1"/>
                <w:color w:val="000000"/>
                <w:sz w:val="20"/>
                <w:szCs w:val="24"/>
                <w:rtl w:val="0"/>
              </w:rPr>
              <w:t xml:space="preserve">Caso de uso geral</w:t>
            </w:r>
            <w:r w:rsidDel="00000000" w:rsidR="00000000" w:rsidRPr="00000000">
              <w:rPr>
                <w:rFonts w:ascii="Arial" w:hAnsi="Arial"/>
                <w:b/>
                <w:color w:val="000000"/>
                <w:sz w:val="20"/>
                <w:rtl w:val="0"/>
              </w:rPr>
            </w:r>
          </w:p>
        </w:tc>
        <w:tc>
          <w:tcPr>
            <w:tcW w:w="6100" w:type="dxa"/>
            <w:shd w:val="clear" w:color="auto" w:fill="FFFFFF"/>
            <w:tcMar>
              <w:top w:w="45" w:type="dxa"/>
              <w:left w:w="90" w:type="dxa"/>
              <w:bottom w:w="45" w:type="dxa"/>
              <w:right w:w="90" w:type="dxa"/>
            </w:tcMar>
            <w:vAlign w:val="center"/>
          </w:tcPr>
          <w:p>
            <w:pPr>
              <w:keepNext/>
              <w:spacing w:line="240" w:lineRule="auto" w:before="40" w:after="40"/>
              <w:ind w:firstLine="0" w:left="0"/>
              <w:jc w:val="left"/>
            </w:pPr>
            <w:r>
              <w:rPr>
                <w:rFonts w:ascii="Arial" w:hAnsi="Arial"/>
                <w:b w:val="0"/>
                <w:color w:val="000000"/>
                <w:sz w:val="20"/>
              </w:rPr>
              <w:t>-</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70">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Ator principal </w:t>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71">
            <w:pPr>
              <w:keepNext/>
              <w:spacing w:line="240" w:lineRule="auto" w:after="40" w:before="40"/>
              <w:ind w:firstLine="0" w:left="0"/>
              <w:jc w:val="left"/>
              <w:rPr>
                <w:sz w:val="24"/>
                <w:szCs w:val="24"/>
              </w:rPr>
            </w:pPr>
            <w:r w:rsidDel="00000000" w:rsidR="00000000" w:rsidRPr="00000000">
              <w:rPr>
                <w:rFonts w:ascii="Arial" w:hAnsi="Arial"/>
                <w:b w:val="0"/>
                <w:color w:val="000000"/>
                <w:sz w:val="20"/>
                <w:szCs w:val="24"/>
                <w:rtl w:val="0"/>
              </w:rPr>
              <w:t xml:space="preserve">Médico Neurologista </w:t>
            </w:r>
            <w:r w:rsidDel="00000000" w:rsidR="00000000" w:rsidRPr="00000000">
              <w:rPr>
                <w:rFonts w:ascii="Arial" w:hAnsi="Arial"/>
                <w:b w:val="0"/>
                <w:color w:val="000000"/>
                <w:sz w:val="20"/>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72">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Atores secundários</w:t>
            </w:r>
          </w:p>
        </w:tc>
        <w:tc>
          <w:tcPr>
            <w:tcW w:w="6100" w:type="dxa"/>
            <w:shd w:val="clear" w:color="auto" w:fill="FFFFFF"/>
            <w:tcMar>
              <w:top w:w="45" w:type="dxa"/>
              <w:left w:w="90" w:type="dxa"/>
              <w:bottom w:w="45" w:type="dxa"/>
              <w:right w:w="90" w:type="dxa"/>
            </w:tcMar>
            <w:vAlign w:val="center"/>
          </w:tcPr>
          <w:p>
            <w:pPr>
              <w:keepNext/>
              <w:spacing w:line="240" w:lineRule="auto" w:before="40" w:after="40"/>
              <w:ind w:firstLine="0" w:left="0"/>
              <w:jc w:val="left"/>
            </w:pPr>
            <w:r>
              <w:rPr>
                <w:rFonts w:ascii="Arial" w:hAnsi="Arial"/>
                <w:b w:val="0"/>
                <w:color w:val="000000"/>
                <w:sz w:val="20"/>
              </w:rPr>
              <w:t>-</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74">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Resumo</w:t>
              <w:tab/>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75">
            <w:pPr>
              <w:keepNext/>
              <w:spacing w:line="240" w:lineRule="auto" w:after="40" w:before="40"/>
              <w:ind w:firstLine="0" w:left="0"/>
              <w:jc w:val="both"/>
              <w:rPr>
                <w:sz w:val="24"/>
                <w:szCs w:val="24"/>
              </w:rPr>
            </w:pPr>
            <w:r w:rsidDel="00000000" w:rsidR="00000000" w:rsidRPr="00000000">
              <w:rPr>
                <w:rFonts w:ascii="Arial" w:hAnsi="Arial"/>
                <w:b w:val="0"/>
                <w:color w:val="000000"/>
                <w:sz w:val="20"/>
                <w:szCs w:val="24"/>
                <w:rtl w:val="0"/>
              </w:rPr>
              <w:t xml:space="preserve">Este caso de uso descreve a plotagem gráfica e interativa das séries temporais multicanais das ondas cerebrais de EEG na interface web do usuário. </w:t>
            </w:r>
            <w:r w:rsidDel="00000000" w:rsidR="00000000" w:rsidRPr="00000000">
              <w:rPr>
                <w:rFonts w:ascii="Arial" w:hAnsi="Arial"/>
                <w:b w:val="0"/>
                <w:color w:val="000000"/>
                <w:sz w:val="20"/>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76">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Pré-condições</w:t>
              <w:tab/>
              <w:tab/>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77">
            <w:pPr>
              <w:keepNext/>
              <w:spacing w:line="240" w:lineRule="auto" w:after="40" w:before="40"/>
              <w:ind w:firstLine="0" w:left="0"/>
              <w:jc w:val="both"/>
              <w:rPr>
                <w:sz w:val="24"/>
                <w:szCs w:val="24"/>
              </w:rPr>
            </w:pPr>
            <w:r w:rsidDel="00000000" w:rsidR="00000000" w:rsidRPr="00000000">
              <w:rPr>
                <w:rFonts w:ascii="Arial" w:hAnsi="Arial"/>
                <w:b w:val="0"/>
                <w:color w:val="000000"/>
                <w:sz w:val="20"/>
                <w:szCs w:val="24"/>
                <w:rtl w:val="0"/>
              </w:rPr>
              <w:t xml:space="preserve">O arquivo do exame já deve ter sido importado com sucesso na plataforma. </w:t>
            </w:r>
            <w:r w:rsidDel="00000000" w:rsidR="00000000" w:rsidRPr="00000000">
              <w:rPr>
                <w:rFonts w:ascii="Arial" w:hAnsi="Arial"/>
                <w:b w:val="0"/>
                <w:color w:val="000000"/>
                <w:sz w:val="20"/>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78">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Pós-condições</w:t>
              <w:tab/>
              <w:tab/>
              <w:tab/>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79">
            <w:pPr>
              <w:keepNext/>
              <w:spacing w:line="240" w:lineRule="auto" w:after="40" w:before="40"/>
              <w:ind w:firstLine="0" w:left="0"/>
              <w:jc w:val="both"/>
              <w:rPr>
                <w:sz w:val="24"/>
                <w:szCs w:val="24"/>
              </w:rPr>
            </w:pPr>
            <w:r w:rsidDel="00000000" w:rsidR="00000000" w:rsidRPr="00000000">
              <w:rPr>
                <w:rFonts w:ascii="Arial" w:hAnsi="Arial"/>
                <w:b w:val="0"/>
                <w:color w:val="000000"/>
                <w:sz w:val="20"/>
                <w:szCs w:val="24"/>
                <w:rtl w:val="0"/>
              </w:rPr>
              <w:t xml:space="preserve">Os traçados de sinais elétricos são exibidos de forma reativa e fluida em tela, permitindo manipulações visuais pelo usuário. </w:t>
            </w:r>
            <w:r w:rsidDel="00000000" w:rsidR="00000000" w:rsidRPr="00000000">
              <w:rPr>
                <w:rFonts w:ascii="Arial" w:hAnsi="Arial"/>
                <w:b w:val="0"/>
                <w:color w:val="000000"/>
                <w:sz w:val="20"/>
                <w:rtl w:val="0"/>
              </w:rPr>
            </w:r>
          </w:p>
        </w:tc>
      </w:tr>
      <w:tr>
        <w:trPr>
          <w:cantSplit/>
        </w:trPr>
        <w:tc>
          <w:tcPr>
            <w:tcW w:w="4535" w:type="dxa"/>
            <w:shd w:val="clear" w:color="auto" w:fill="E6E6E6"/>
            <w:tcMar>
              <w:top w:w="45" w:type="dxa"/>
              <w:left w:w="90" w:type="dxa"/>
              <w:bottom w:w="45" w:type="dxa"/>
              <w:right w:w="90" w:type="dxa"/>
            </w:tcMar>
            <w:vAlign w:val="center"/>
          </w:tcPr>
          <w:p w:rsidR="00000000" w:rsidDel="00000000" w:rsidP="00000000" w:rsidRDefault="00000000" w:rsidRPr="00000000" w14:paraId="0000017A">
            <w:pPr>
              <w:keepNext/>
              <w:spacing w:line="240" w:lineRule="auto" w:after="40" w:before="40"/>
              <w:ind w:firstLine="0" w:left="0"/>
              <w:jc w:val="center"/>
              <w:rPr>
                <w:b w:val="1"/>
                <w:bCs w:val="1"/>
                <w:sz w:val="24"/>
                <w:szCs w:val="24"/>
              </w:rPr>
            </w:pPr>
            <w:r w:rsidDel="00000000" w:rsidR="00000000" w:rsidRPr="00000000">
              <w:rPr>
                <w:rFonts w:ascii="Arial" w:hAnsi="Arial"/>
                <w:b/>
                <w:bCs w:val="1"/>
                <w:color w:val="000000"/>
                <w:sz w:val="20"/>
                <w:szCs w:val="24"/>
                <w:rtl w:val="0"/>
              </w:rPr>
              <w:t xml:space="preserve">Ações do ator</w:t>
            </w:r>
          </w:p>
        </w:tc>
        <w:tc>
          <w:tcPr>
            <w:tcW w:w="4535" w:type="dxa"/>
            <w:shd w:val="clear" w:color="auto" w:fill="E6E6E6"/>
            <w:tcMar>
              <w:top w:w="45" w:type="dxa"/>
              <w:left w:w="90" w:type="dxa"/>
              <w:bottom w:w="45" w:type="dxa"/>
              <w:right w:w="90" w:type="dxa"/>
            </w:tcMar>
            <w:vAlign w:val="center"/>
          </w:tcPr>
          <w:p w:rsidR="00000000" w:rsidDel="00000000" w:rsidP="00000000" w:rsidRDefault="00000000" w:rsidRPr="00000000" w14:paraId="0000017B">
            <w:pPr>
              <w:keepNext/>
              <w:spacing w:line="240" w:lineRule="auto" w:after="40" w:before="40"/>
              <w:ind w:firstLine="0" w:left="0"/>
              <w:jc w:val="center"/>
              <w:rPr>
                <w:b w:val="1"/>
                <w:bCs w:val="1"/>
                <w:sz w:val="24"/>
                <w:szCs w:val="24"/>
              </w:rPr>
            </w:pPr>
            <w:r w:rsidDel="00000000" w:rsidR="00000000" w:rsidRPr="00000000">
              <w:rPr>
                <w:rFonts w:ascii="Arial" w:hAnsi="Arial"/>
                <w:b/>
                <w:bCs w:val="1"/>
                <w:color w:val="000000"/>
                <w:sz w:val="20"/>
                <w:szCs w:val="24"/>
                <w:rtl w:val="0"/>
              </w:rPr>
              <w:t xml:space="preserve">Ações do sistema</w:t>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7C">
            <w:pPr>
              <w:keepNext/>
              <w:spacing w:line="240" w:lineRule="auto" w:after="40" w:before="40"/>
              <w:ind w:firstLine="0" w:left="0"/>
              <w:jc w:val="left"/>
              <w:rPr>
                <w:sz w:val="24"/>
                <w:szCs w:val="24"/>
              </w:rPr>
            </w:pPr>
            <w:r w:rsidDel="00000000" w:rsidR="00000000" w:rsidRPr="00000000">
              <w:rPr>
                <w:rFonts w:ascii="Arial" w:hAnsi="Arial"/>
                <w:b w:val="0"/>
                <w:color w:val="000000"/>
                <w:sz w:val="20"/>
                <w:szCs w:val="24"/>
                <w:rtl w:val="0"/>
              </w:rPr>
              <w:t xml:space="preserve">1 – Selecionar o exame de EEG correspondente na linha do tempo do paciente. </w:t>
            </w:r>
            <w:r w:rsidDel="00000000" w:rsidR="00000000" w:rsidRPr="00000000">
              <w:rPr>
                <w:rFonts w:ascii="Arial" w:hAnsi="Arial"/>
                <w:b w:val="0"/>
                <w:color w:val="000000"/>
                <w:sz w:val="20"/>
                <w:rtl w:val="0"/>
              </w:rPr>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7D">
            <w:pPr>
              <w:keepNext/>
              <w:spacing w:line="240" w:lineRule="auto" w:after="40" w:before="40"/>
              <w:ind w:firstLine="0" w:left="0"/>
              <w:jc w:val="left"/>
              <w:rPr>
                <w:sz w:val="24"/>
                <w:szCs w:val="24"/>
              </w:rPr>
            </w:pPr>
            <w:r w:rsidDel="00000000" w:rsidR="00000000" w:rsidRPr="00000000">
              <w:rPr>
                <w:rFonts w:ascii="Arial" w:hAnsi="Arial"/>
                <w:b w:val="0"/>
                <w:color w:val="000000"/>
                <w:sz w:val="20"/>
                <w:rtl w:val="0"/>
              </w:rPr>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7E">
            <w:pPr>
              <w:keepNext/>
              <w:spacing w:line="240" w:lineRule="auto" w:after="40" w:before="40"/>
              <w:ind w:firstLine="0" w:left="0"/>
              <w:jc w:val="left"/>
              <w:rPr>
                <w:sz w:val="24"/>
                <w:szCs w:val="24"/>
              </w:rPr>
            </w:pPr>
            <w:r w:rsidDel="00000000" w:rsidR="00000000" w:rsidRPr="00000000">
              <w:rPr>
                <w:rFonts w:ascii="Arial" w:hAnsi="Arial"/>
                <w:b w:val="0"/>
                <w:color w:val="000000"/>
                <w:sz w:val="20"/>
                <w:rtl w:val="0"/>
              </w:rPr>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7F">
            <w:pPr>
              <w:keepNext/>
              <w:spacing w:line="240" w:lineRule="auto" w:after="40" w:before="40"/>
              <w:ind w:firstLine="0" w:left="0"/>
              <w:jc w:val="left"/>
              <w:rPr>
                <w:sz w:val="24"/>
                <w:szCs w:val="24"/>
              </w:rPr>
            </w:pPr>
            <w:r w:rsidDel="00000000" w:rsidR="00000000" w:rsidRPr="00000000">
              <w:rPr>
                <w:rFonts w:ascii="Arial" w:hAnsi="Arial"/>
                <w:b w:val="0"/>
                <w:color w:val="000000"/>
                <w:sz w:val="20"/>
                <w:szCs w:val="24"/>
                <w:rtl w:val="0"/>
              </w:rPr>
              <w:t xml:space="preserve">2 – Buscar os blocos de vetores temporais do arquivo de sinais e renderizar os canais na tela usando componentes gráficos de alta performance. </w:t>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80">
            <w:pPr>
              <w:keepNext/>
              <w:spacing w:line="240" w:lineRule="auto" w:after="40" w:before="40"/>
              <w:ind w:firstLine="0" w:left="0"/>
              <w:jc w:val="left"/>
              <w:rPr>
                <w:sz w:val="24"/>
                <w:szCs w:val="24"/>
              </w:rPr>
            </w:pPr>
            <w:r w:rsidDel="00000000" w:rsidR="00000000" w:rsidRPr="00000000">
              <w:rPr>
                <w:rFonts w:ascii="Arial" w:hAnsi="Arial"/>
                <w:b w:val="0"/>
                <w:color w:val="000000"/>
                <w:sz w:val="20"/>
                <w:szCs w:val="24"/>
                <w:rtl w:val="0"/>
              </w:rPr>
              <w:t xml:space="preserve">3 – Executar interações na tela, como comandos de zoom horizontal/vertical e seleção dinâmica de montagens de canais específicos.</w:t>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81">
            <w:pPr>
              <w:keepNext/>
              <w:spacing w:line="240" w:lineRule="auto" w:after="40" w:before="40"/>
              <w:ind w:firstLine="0" w:left="0"/>
              <w:jc w:val="left"/>
              <w:rPr/>
            </w:pPr>
            <w:r w:rsidDel="00000000" w:rsidR="00000000" w:rsidRPr="00000000">
              <w:rPr>
                <w:rFonts w:ascii="Arial" w:hAnsi="Arial"/>
                <w:b w:val="0"/>
                <w:color w:val="000000"/>
                <w:sz w:val="20"/>
                <w:rtl w:val="0"/>
              </w:rPr>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82">
            <w:pPr>
              <w:keepNext/>
              <w:spacing w:line="240" w:lineRule="auto" w:after="40" w:before="40"/>
              <w:ind w:firstLine="0" w:left="0"/>
              <w:jc w:val="left"/>
              <w:rPr>
                <w:sz w:val="24"/>
                <w:szCs w:val="24"/>
              </w:rPr>
            </w:pPr>
            <w:r w:rsidDel="00000000" w:rsidR="00000000" w:rsidRPr="00000000">
              <w:rPr>
                <w:rFonts w:ascii="Arial" w:hAnsi="Arial"/>
                <w:b w:val="0"/>
                <w:color w:val="000000"/>
                <w:sz w:val="20"/>
                <w:rtl w:val="0"/>
              </w:rPr>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83">
            <w:pPr>
              <w:keepNext/>
              <w:spacing w:line="240" w:lineRule="auto" w:after="40" w:before="40"/>
              <w:ind w:firstLine="0" w:left="0"/>
              <w:jc w:val="left"/>
              <w:rPr>
                <w:sz w:val="24"/>
                <w:szCs w:val="24"/>
              </w:rPr>
            </w:pPr>
            <w:r w:rsidDel="00000000" w:rsidR="00000000" w:rsidRPr="00000000">
              <w:rPr>
                <w:rFonts w:ascii="Arial" w:hAnsi="Arial"/>
                <w:b w:val="0"/>
                <w:color w:val="000000"/>
                <w:sz w:val="20"/>
                <w:szCs w:val="24"/>
                <w:rtl w:val="0"/>
              </w:rPr>
              <w:t xml:space="preserve">4 – Atualizar as escalas dos eixos, recalculando a renderização visual das ondas cerebrais em tempo real conforme os filtros acionados. </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84">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Restrições/Validações</w:t>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85">
            <w:pPr>
              <w:keepNext/>
              <w:spacing w:line="240" w:lineRule="auto" w:after="40" w:before="40"/>
              <w:ind w:firstLine="0" w:left="0"/>
              <w:jc w:val="both"/>
              <w:rPr/>
            </w:pPr>
            <w:r w:rsidDel="00000000" w:rsidR="00000000" w:rsidRPr="00000000">
              <w:rPr>
                <w:rFonts w:ascii="Arial" w:hAnsi="Arial"/>
                <w:b w:val="0"/>
                <w:color w:val="000000"/>
                <w:sz w:val="20"/>
                <w:szCs w:val="24"/>
                <w:rtl w:val="0"/>
              </w:rPr>
              <w:t xml:space="preserve">1 – O sistema deve limitar a quantidade de pontos simultâneos renderizados na tela para evitar gargalos de memória e travamentos na interface React.js. </w:t>
            </w:r>
            <w:r w:rsidDel="00000000" w:rsidR="00000000" w:rsidRPr="00000000">
              <w:rPr>
                <w:rFonts w:ascii="Arial" w:hAnsi="Arial"/>
                <w:b w:val="0"/>
                <w:color w:val="000000"/>
                <w:sz w:val="20"/>
                <w:rtl w:val="0"/>
              </w:rPr>
            </w:r>
          </w:p>
        </w:tc>
      </w:tr>
    </w:tbl>
    <w:p w:rsidR="00000000" w:rsidDel="00000000" w:rsidP="00000000" w:rsidRDefault="00000000" w:rsidRPr="00000000" w14:paraId="00000187">
      <w:pPr>
        <w:keepNext w:val="0"/>
        <w:spacing w:line="240" w:lineRule="auto" w:after="200" w:before="60"/>
        <w:ind w:firstLine="0" w:left="0"/>
        <w:jc w:val="center"/>
        <w:rPr/>
      </w:pPr>
      <w:r>
        <w:rPr>
          <w:rFonts w:ascii="Arial" w:hAnsi="Arial"/>
          <w:b w:val="0"/>
          <w:color w:val="000000"/>
          <w:sz w:val="20"/>
        </w:rPr>
        <w:t>Fonte: Elaborado pelo autor (2026).</w:t>
      </w:r>
    </w:p>
    <w:p w:rsidR="00000000" w:rsidDel="00000000" w:rsidP="00000000" w:rsidRDefault="00000000" w:rsidRPr="00000000" w14:paraId="00000191">
      <w:bookmarkStart w:id="204" w:name="quadro_5"/>
      <w:pPr>
        <w:keepNext/>
        <w:spacing w:line="240" w:lineRule="auto" w:after="80" w:before="200"/>
        <w:ind w:firstLine="0" w:left="0"/>
        <w:jc w:val="center"/>
        <w:rPr/>
      </w:pPr>
      <w:r>
        <w:rPr>
          <w:rFonts w:ascii="Arial" w:hAnsi="Arial"/>
          <w:b/>
          <w:color w:val="000000"/>
          <w:sz w:val="20"/>
        </w:rPr>
        <w:t>Quadro 5 – Documentação do caso de uso: Solicitar Análise Preditiva.</w:t>
      </w:r>
      <w:bookmarkEnd w:id="204"/>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90" w:type="dxa"/>
          <w:bottom w:w="45" w:type="dxa"/>
          <w:right w:w="90" w:type="dxa"/>
        </w:tblCellMar>
        <w:tblLook w:val="0000"/>
      </w:tblPr>
      <w:tblGrid>
        <w:gridCol w:w="2970"/>
        <w:gridCol w:w="6100"/>
      </w:tblGrid>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92">
            <w:pPr>
              <w:keepNext/>
              <w:spacing w:line="240" w:lineRule="auto" w:after="40" w:before="40"/>
              <w:ind w:firstLine="0" w:left="0"/>
              <w:jc w:val="left"/>
              <w:rPr>
                <w:b w:val="1"/>
                <w:bCs w:val="1"/>
                <w:color w:val="d0cece"/>
                <w:sz w:val="24"/>
                <w:szCs w:val="24"/>
              </w:rPr>
            </w:pPr>
            <w:r w:rsidDel="00000000" w:rsidR="00000000" w:rsidRPr="00000000">
              <w:rPr>
                <w:rFonts w:ascii="Arial" w:hAnsi="Arial"/>
                <w:b/>
                <w:bCs w:val="1"/>
                <w:color w:val="000000"/>
                <w:sz w:val="20"/>
                <w:szCs w:val="24"/>
                <w:rtl w:val="0"/>
              </w:rPr>
              <w:t xml:space="preserve">Nome do caso de uso</w:t>
            </w:r>
            <w:r w:rsidDel="00000000" w:rsidR="00000000" w:rsidRPr="00000000">
              <w:rPr>
                <w:rFonts w:ascii="Arial" w:hAnsi="Arial"/>
                <w:b/>
                <w:color w:val="000000"/>
                <w:sz w:val="20"/>
                <w:rtl w:val="0"/>
              </w:rPr>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93">
            <w:pPr>
              <w:keepNext/>
              <w:spacing w:line="240" w:lineRule="auto" w:after="40" w:before="40"/>
              <w:ind w:firstLine="0" w:left="0"/>
              <w:jc w:val="left"/>
              <w:rPr>
                <w:sz w:val="24"/>
                <w:szCs w:val="24"/>
              </w:rPr>
            </w:pPr>
            <w:r w:rsidDel="00000000" w:rsidR="00000000" w:rsidRPr="00000000">
              <w:rPr>
                <w:rFonts w:ascii="Arial" w:hAnsi="Arial"/>
                <w:b/>
                <w:color w:val="000000"/>
                <w:sz w:val="20"/>
                <w:szCs w:val="24"/>
                <w:rtl w:val="0"/>
              </w:rPr>
              <w:t xml:space="preserve">Solicitar Análise Preditiva </w:t>
            </w:r>
            <w:r w:rsidDel="00000000" w:rsidR="00000000" w:rsidRPr="00000000">
              <w:rPr>
                <w:rFonts w:ascii="Arial" w:hAnsi="Arial"/>
                <w:b/>
                <w:color w:val="000000"/>
                <w:sz w:val="20"/>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94">
            <w:pPr>
              <w:keepNext/>
              <w:spacing w:line="240" w:lineRule="auto" w:after="40" w:before="40"/>
              <w:ind w:firstLine="0" w:left="0"/>
              <w:jc w:val="left"/>
              <w:rPr>
                <w:b w:val="1"/>
                <w:bCs w:val="1"/>
                <w:color w:val="d0cece"/>
                <w:sz w:val="24"/>
                <w:szCs w:val="24"/>
              </w:rPr>
            </w:pPr>
            <w:r w:rsidDel="00000000" w:rsidR="00000000" w:rsidRPr="00000000">
              <w:rPr>
                <w:rFonts w:ascii="Arial" w:hAnsi="Arial"/>
                <w:b/>
                <w:bCs w:val="1"/>
                <w:color w:val="000000"/>
                <w:sz w:val="20"/>
                <w:szCs w:val="24"/>
                <w:rtl w:val="0"/>
              </w:rPr>
              <w:t xml:space="preserve">Caso de uso geral</w:t>
            </w:r>
            <w:r w:rsidDel="00000000" w:rsidR="00000000" w:rsidRPr="00000000">
              <w:rPr>
                <w:rFonts w:ascii="Arial" w:hAnsi="Arial"/>
                <w:b/>
                <w:color w:val="000000"/>
                <w:sz w:val="20"/>
                <w:rtl w:val="0"/>
              </w:rPr>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95">
            <w:pPr>
              <w:keepNext/>
              <w:spacing w:line="240" w:lineRule="auto" w:after="40" w:before="40"/>
              <w:ind w:firstLine="0" w:left="0"/>
              <w:jc w:val="left"/>
              <w:rPr/>
            </w:pPr>
            <w:r w:rsidDel="00000000" w:rsidR="00000000" w:rsidRPr="00000000">
              <w:rPr>
                <w:rFonts w:ascii="Arial" w:hAnsi="Arial"/>
                <w:b w:val="0"/>
                <w:color w:val="000000"/>
                <w:sz w:val="20"/>
                <w:rtl w:val="0"/>
              </w:rPr>
              <w:t xml:space="preserve">-</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96">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Ator principal </w:t>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97">
            <w:pPr>
              <w:keepNext/>
              <w:spacing w:line="240" w:lineRule="auto" w:after="40" w:before="40"/>
              <w:ind w:firstLine="0" w:left="0"/>
              <w:jc w:val="left"/>
              <w:rPr>
                <w:sz w:val="24"/>
                <w:szCs w:val="24"/>
              </w:rPr>
            </w:pPr>
            <w:r w:rsidDel="00000000" w:rsidR="00000000" w:rsidRPr="00000000">
              <w:rPr>
                <w:rFonts w:ascii="Arial" w:hAnsi="Arial"/>
                <w:b w:val="0"/>
                <w:color w:val="000000"/>
                <w:sz w:val="20"/>
                <w:szCs w:val="24"/>
                <w:rtl w:val="0"/>
              </w:rPr>
              <w:t xml:space="preserve">Médico Neurologista </w:t>
            </w:r>
            <w:r w:rsidDel="00000000" w:rsidR="00000000" w:rsidRPr="00000000">
              <w:rPr>
                <w:rFonts w:ascii="Arial" w:hAnsi="Arial"/>
                <w:b w:val="0"/>
                <w:color w:val="000000"/>
                <w:sz w:val="20"/>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98">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Atores secundários</w:t>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99">
            <w:pPr>
              <w:keepNext/>
              <w:spacing w:line="240" w:lineRule="auto" w:after="40" w:before="40"/>
              <w:ind w:firstLine="0" w:left="0"/>
              <w:jc w:val="left"/>
              <w:rPr>
                <w:sz w:val="24"/>
                <w:szCs w:val="24"/>
              </w:rPr>
            </w:pPr>
            <w:r w:rsidDel="00000000" w:rsidR="00000000" w:rsidRPr="00000000">
              <w:rPr>
                <w:rFonts w:ascii="Arial" w:hAnsi="Arial"/>
                <w:b w:val="0"/>
                <w:color w:val="000000"/>
                <w:sz w:val="20"/>
                <w:szCs w:val="24"/>
                <w:rtl w:val="0"/>
              </w:rPr>
              <w:t xml:space="preserve">-</w:t>
            </w:r>
            <w:r w:rsidDel="00000000" w:rsidR="00000000" w:rsidRPr="00000000">
              <w:rPr>
                <w:rFonts w:ascii="Arial" w:hAnsi="Arial"/>
                <w:b w:val="0"/>
                <w:color w:val="000000"/>
                <w:sz w:val="20"/>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9A">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Resumo</w:t>
              <w:tab/>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9B">
            <w:pPr>
              <w:keepNext/>
              <w:spacing w:line="240" w:lineRule="auto" w:after="40" w:before="40"/>
              <w:ind w:firstLine="0" w:left="0"/>
              <w:jc w:val="both"/>
              <w:rPr>
                <w:sz w:val="24"/>
                <w:szCs w:val="24"/>
              </w:rPr>
            </w:pPr>
            <w:r w:rsidDel="00000000" w:rsidR="00000000" w:rsidRPr="00000000">
              <w:rPr>
                <w:rFonts w:ascii="Arial" w:hAnsi="Arial"/>
                <w:b w:val="0"/>
                <w:color w:val="000000"/>
                <w:sz w:val="20"/>
                <w:szCs w:val="24"/>
                <w:rtl w:val="0"/>
              </w:rPr>
              <w:t xml:space="preserve">Este caso de uso detalha o acionamento do pipeline de inteligência artificial para realizar a triagem e a predição automática de descargas epileptiformes e crises no sinal. </w:t>
            </w:r>
            <w:r w:rsidDel="00000000" w:rsidR="00000000" w:rsidRPr="00000000">
              <w:rPr>
                <w:rFonts w:ascii="Arial" w:hAnsi="Arial"/>
                <w:b w:val="0"/>
                <w:color w:val="000000"/>
                <w:sz w:val="20"/>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9C">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Pré-condições</w:t>
              <w:tab/>
              <w:tab/>
            </w:r>
          </w:p>
        </w:tc>
        <w:tc>
          <w:tcPr>
            <w:tcW w:w="6100" w:type="dxa"/>
            <w:shd w:val="clear" w:color="auto" w:fill="FFFFFF"/>
            <w:tcMar>
              <w:top w:w="45" w:type="dxa"/>
              <w:left w:w="90" w:type="dxa"/>
              <w:bottom w:w="45" w:type="dxa"/>
              <w:right w:w="90" w:type="dxa"/>
            </w:tcMar>
            <w:vAlign w:val="center"/>
          </w:tcPr>
          <w:p>
            <w:pPr>
              <w:keepNext/>
              <w:spacing w:line="240" w:lineRule="auto" w:after="40" w:before="40"/>
              <w:ind w:firstLine="0" w:left="0"/>
              <w:jc w:val="both"/>
            </w:pPr>
            <w:r>
              <w:rPr>
                <w:rFonts w:ascii="Arial" w:hAnsi="Arial"/>
                <w:b w:val="0"/>
                <w:color w:val="000000"/>
                <w:sz w:val="20"/>
              </w:rPr>
              <w:t>O arquivo EDF correspondente deve estar previamente importado e carregado no backend.</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9E">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Pós-condições</w:t>
              <w:tab/>
              <w:tab/>
              <w:tab/>
            </w:r>
          </w:p>
        </w:tc>
        <w:tc>
          <w:tcPr>
            <w:tcW w:w="6100" w:type="dxa"/>
            <w:shd w:val="clear" w:color="auto" w:fill="FFFFFF"/>
            <w:tcMar>
              <w:top w:w="45" w:type="dxa"/>
              <w:left w:w="90" w:type="dxa"/>
              <w:bottom w:w="45" w:type="dxa"/>
              <w:right w:w="90" w:type="dxa"/>
            </w:tcMar>
            <w:vAlign w:val="center"/>
          </w:tcPr>
          <w:p>
            <w:pPr>
              <w:keepNext/>
              <w:spacing w:line="240" w:lineRule="auto" w:after="40" w:before="40"/>
              <w:ind w:firstLine="0" w:left="0"/>
              <w:jc w:val="both"/>
            </w:pPr>
            <w:r>
              <w:rPr>
                <w:rFonts w:ascii="Arial" w:hAnsi="Arial"/>
                <w:b w:val="0"/>
                <w:color w:val="000000"/>
                <w:sz w:val="20"/>
              </w:rPr>
              <w:t>As probabilidades temporais, os trechos suspeitos e os metadados da análise são persistidos e disponibilizados na interface.</w:t>
            </w:r>
          </w:p>
        </w:tc>
      </w:tr>
      <w:tr>
        <w:trPr>
          <w:cantSplit/>
        </w:trPr>
        <w:tc>
          <w:tcPr>
            <w:tcW w:w="4535" w:type="dxa"/>
            <w:shd w:val="clear" w:color="auto" w:fill="E6E6E6"/>
            <w:tcMar>
              <w:top w:w="45" w:type="dxa"/>
              <w:left w:w="90" w:type="dxa"/>
              <w:bottom w:w="45" w:type="dxa"/>
              <w:right w:w="90" w:type="dxa"/>
            </w:tcMar>
            <w:vAlign w:val="center"/>
          </w:tcPr>
          <w:p w:rsidR="00000000" w:rsidDel="00000000" w:rsidP="00000000" w:rsidRDefault="00000000" w:rsidRPr="00000000" w14:paraId="000001A0">
            <w:pPr>
              <w:keepNext/>
              <w:spacing w:line="240" w:lineRule="auto" w:after="40" w:before="40"/>
              <w:ind w:firstLine="0" w:left="0"/>
              <w:jc w:val="center"/>
              <w:rPr>
                <w:b w:val="1"/>
                <w:bCs w:val="1"/>
                <w:sz w:val="24"/>
                <w:szCs w:val="24"/>
              </w:rPr>
            </w:pPr>
            <w:r w:rsidDel="00000000" w:rsidR="00000000" w:rsidRPr="00000000">
              <w:rPr>
                <w:rFonts w:ascii="Arial" w:hAnsi="Arial"/>
                <w:b/>
                <w:bCs w:val="1"/>
                <w:color w:val="000000"/>
                <w:sz w:val="20"/>
                <w:szCs w:val="24"/>
                <w:rtl w:val="0"/>
              </w:rPr>
              <w:t xml:space="preserve">Ações do ator</w:t>
            </w:r>
          </w:p>
        </w:tc>
        <w:tc>
          <w:tcPr>
            <w:tcW w:w="4535" w:type="dxa"/>
            <w:shd w:val="clear" w:color="auto" w:fill="E6E6E6"/>
            <w:tcMar>
              <w:top w:w="45" w:type="dxa"/>
              <w:left w:w="90" w:type="dxa"/>
              <w:bottom w:w="45" w:type="dxa"/>
              <w:right w:w="90" w:type="dxa"/>
            </w:tcMar>
            <w:vAlign w:val="center"/>
          </w:tcPr>
          <w:p w:rsidR="00000000" w:rsidDel="00000000" w:rsidP="00000000" w:rsidRDefault="00000000" w:rsidRPr="00000000" w14:paraId="000001A1">
            <w:pPr>
              <w:keepNext/>
              <w:spacing w:line="240" w:lineRule="auto" w:after="40" w:before="40"/>
              <w:ind w:firstLine="0" w:left="0"/>
              <w:jc w:val="center"/>
              <w:rPr>
                <w:b w:val="1"/>
                <w:bCs w:val="1"/>
                <w:sz w:val="24"/>
                <w:szCs w:val="24"/>
              </w:rPr>
            </w:pPr>
            <w:r w:rsidDel="00000000" w:rsidR="00000000" w:rsidRPr="00000000">
              <w:rPr>
                <w:rFonts w:ascii="Arial" w:hAnsi="Arial"/>
                <w:b/>
                <w:bCs w:val="1"/>
                <w:color w:val="000000"/>
                <w:sz w:val="20"/>
                <w:szCs w:val="24"/>
                <w:rtl w:val="0"/>
              </w:rPr>
              <w:t xml:space="preserve">Ações do sistema</w:t>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A2">
            <w:pPr>
              <w:keepNext/>
              <w:spacing w:line="240" w:lineRule="auto" w:after="40" w:before="40"/>
              <w:ind w:firstLine="0" w:left="0"/>
              <w:jc w:val="left"/>
              <w:rPr>
                <w:sz w:val="24"/>
                <w:szCs w:val="24"/>
              </w:rPr>
            </w:pPr>
            <w:r w:rsidDel="00000000" w:rsidR="00000000" w:rsidRPr="00000000">
              <w:rPr>
                <w:rFonts w:ascii="Arial" w:hAnsi="Arial"/>
                <w:b w:val="0"/>
                <w:color w:val="000000"/>
                <w:sz w:val="20"/>
                <w:szCs w:val="24"/>
                <w:rtl w:val="0"/>
              </w:rPr>
              <w:t xml:space="preserve">1 – Clicar no comando "Solicitar Análise da IA" localizado no painel de visualização do exame. </w:t>
            </w:r>
            <w:r w:rsidDel="00000000" w:rsidR="00000000" w:rsidRPr="00000000">
              <w:rPr>
                <w:rFonts w:ascii="Arial" w:hAnsi="Arial"/>
                <w:b w:val="0"/>
                <w:color w:val="000000"/>
                <w:sz w:val="20"/>
                <w:szCs w:val="24"/>
                <w:rtl w:val="0"/>
              </w:rPr>
              <w:t xml:space="preserve"> </w:t>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A3">
            <w:pPr>
              <w:keepNext/>
              <w:spacing w:line="240" w:lineRule="auto" w:after="40" w:before="40"/>
              <w:ind w:firstLine="0" w:left="0"/>
              <w:jc w:val="left"/>
              <w:rPr/>
            </w:pPr>
            <w:r w:rsidDel="00000000" w:rsidR="00000000" w:rsidRPr="00000000">
              <w:rPr>
                <w:rFonts w:ascii="Arial" w:hAnsi="Arial"/>
                <w:b w:val="0"/>
                <w:color w:val="000000"/>
                <w:sz w:val="20"/>
                <w:rtl w:val="0"/>
              </w:rPr>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A4">
            <w:pPr>
              <w:keepNext/>
              <w:spacing w:line="240" w:lineRule="auto" w:after="40" w:before="40"/>
              <w:ind w:firstLine="0" w:left="0"/>
              <w:jc w:val="left"/>
              <w:rPr>
                <w:sz w:val="24"/>
                <w:szCs w:val="24"/>
              </w:rPr>
            </w:pPr>
            <w:r w:rsidDel="00000000" w:rsidR="00000000" w:rsidRPr="00000000">
              <w:rPr>
                <w:rFonts w:ascii="Arial" w:hAnsi="Arial"/>
                <w:b w:val="0"/>
                <w:color w:val="000000"/>
                <w:sz w:val="20"/>
                <w:rtl w:val="0"/>
              </w:rPr>
            </w:r>
          </w:p>
        </w:tc>
        <w:tc>
          <w:tcPr>
            <w:tcW w:w="4535" w:type="dxa"/>
            <w:shd w:val="clear" w:color="auto" w:fill="FFFFFF"/>
            <w:tcMar>
              <w:top w:w="45" w:type="dxa"/>
              <w:left w:w="90" w:type="dxa"/>
              <w:bottom w:w="45" w:type="dxa"/>
              <w:right w:w="90" w:type="dxa"/>
            </w:tcMar>
            <w:vAlign w:val="center"/>
          </w:tcPr>
          <w:p>
            <w:r>
              <w:t>2 – Extrair 15 características tempo-frequência por canal e por janela, incluindo entropia espectral, para formar sequências temporais.</w:t>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A6">
            <w:pPr>
              <w:keepNext/>
              <w:spacing w:line="240" w:lineRule="auto" w:after="40" w:before="40"/>
              <w:ind w:firstLine="0" w:left="0"/>
              <w:jc w:val="left"/>
              <w:rPr>
                <w:sz w:val="24"/>
                <w:szCs w:val="24"/>
              </w:rPr>
            </w:pPr>
            <w:r w:rsidDel="00000000" w:rsidR="00000000" w:rsidRPr="00000000">
              <w:rPr>
                <w:rFonts w:ascii="Arial" w:hAnsi="Arial"/>
                <w:b w:val="0"/>
                <w:color w:val="000000"/>
                <w:sz w:val="20"/>
                <w:rtl w:val="0"/>
              </w:rPr>
            </w:r>
          </w:p>
        </w:tc>
        <w:tc>
          <w:tcPr>
            <w:tcW w:w="4535" w:type="dxa"/>
            <w:shd w:val="clear" w:color="auto" w:fill="FFFFFF"/>
            <w:tcMar>
              <w:top w:w="45" w:type="dxa"/>
              <w:left w:w="90" w:type="dxa"/>
              <w:bottom w:w="45" w:type="dxa"/>
              <w:right w:w="90" w:type="dxa"/>
            </w:tcMar>
            <w:vAlign w:val="center"/>
          </w:tcPr>
          <w:p>
            <w:r>
              <w:t>3 – Alimentar a rede CNN-BiLSTM com as sequências de características para estimar a probabilidade ictal em cada passo temporal.</w:t>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A8">
            <w:pPr>
              <w:keepNext/>
              <w:spacing w:line="240" w:lineRule="auto" w:after="40" w:before="40"/>
              <w:ind w:firstLine="0" w:left="0"/>
              <w:jc w:val="left"/>
              <w:rPr>
                <w:sz w:val="24"/>
                <w:szCs w:val="24"/>
              </w:rPr>
            </w:pPr>
            <w:r w:rsidDel="00000000" w:rsidR="00000000" w:rsidRPr="00000000">
              <w:rPr>
                <w:rFonts w:ascii="Arial" w:hAnsi="Arial"/>
                <w:b w:val="0"/>
                <w:color w:val="000000"/>
                <w:sz w:val="20"/>
                <w:rtl w:val="0"/>
              </w:rPr>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A9">
            <w:pPr>
              <w:keepNext/>
              <w:spacing w:line="240" w:lineRule="auto" w:after="40" w:before="40"/>
              <w:ind w:firstLine="0" w:left="0"/>
              <w:jc w:val="left"/>
              <w:rPr>
                <w:sz w:val="24"/>
                <w:szCs w:val="24"/>
              </w:rPr>
            </w:pPr>
            <w:r w:rsidDel="00000000" w:rsidR="00000000" w:rsidRPr="00000000">
              <w:rPr>
                <w:rFonts w:ascii="Arial" w:hAnsi="Arial"/>
                <w:b w:val="0"/>
                <w:color w:val="000000"/>
                <w:sz w:val="20"/>
                <w:szCs w:val="24"/>
                <w:rtl w:val="0"/>
              </w:rPr>
              <w:t xml:space="preserve">4 – Persistir o score probabilístico resultante e sinalizar graficamente no dashboard quais trechos de tempo apresentam indícios patológicos. </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AA">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Restrições/Validações</w:t>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AB">
            <w:pPr>
              <w:keepNext/>
              <w:spacing w:line="240" w:lineRule="auto" w:after="40" w:before="40"/>
              <w:ind w:firstLine="0" w:left="0"/>
              <w:jc w:val="both"/>
              <w:rPr/>
            </w:pPr>
            <w:r w:rsidDel="00000000" w:rsidR="00000000" w:rsidRPr="00000000">
              <w:rPr>
                <w:rFonts w:ascii="Arial" w:hAnsi="Arial"/>
                <w:b w:val="0"/>
                <w:color w:val="000000"/>
                <w:sz w:val="20"/>
                <w:szCs w:val="24"/>
                <w:rtl w:val="0"/>
              </w:rPr>
              <w:t xml:space="preserve">1 – Garantir processamento estritamente assíncrono no backend via FastAPI para que a requisição de classificação em segundo plano não interrompa o uso do sistema médico. </w:t>
            </w:r>
            <w:r w:rsidDel="00000000" w:rsidR="00000000" w:rsidRPr="00000000">
              <w:rPr>
                <w:rFonts w:ascii="Arial" w:hAnsi="Arial"/>
                <w:b w:val="0"/>
                <w:color w:val="000000"/>
                <w:sz w:val="20"/>
                <w:rtl w:val="0"/>
              </w:rPr>
            </w:r>
          </w:p>
        </w:tc>
      </w:tr>
    </w:tbl>
    <w:p w:rsidR="00000000" w:rsidDel="00000000" w:rsidP="00000000" w:rsidRDefault="00000000" w:rsidRPr="00000000" w14:paraId="000001AD">
      <w:pPr>
        <w:keepNext w:val="0"/>
        <w:spacing w:line="240" w:lineRule="auto" w:after="200" w:before="60"/>
        <w:ind w:firstLine="0" w:left="0"/>
        <w:jc w:val="center"/>
        <w:rPr/>
      </w:pPr>
      <w:r>
        <w:rPr>
          <w:rFonts w:ascii="Arial" w:hAnsi="Arial"/>
          <w:b w:val="0"/>
          <w:color w:val="000000"/>
          <w:sz w:val="20"/>
        </w:rPr>
        <w:t>Fonte: Elaborado pelo autor (2026).</w:t>
      </w:r>
    </w:p>
    <w:p w:rsidR="00000000" w:rsidDel="00000000" w:rsidP="00000000" w:rsidRDefault="00000000" w:rsidRPr="00000000" w14:paraId="000001B5">
      <w:bookmarkStart w:id="205" w:name="quadro_6"/>
      <w:pPr>
        <w:keepNext/>
        <w:spacing w:line="240" w:lineRule="auto" w:after="80" w:before="200"/>
        <w:ind w:firstLine="0" w:left="0"/>
        <w:jc w:val="center"/>
        <w:rPr/>
      </w:pPr>
      <w:r>
        <w:rPr>
          <w:rFonts w:ascii="Arial" w:hAnsi="Arial"/>
          <w:b/>
          <w:color w:val="000000"/>
          <w:sz w:val="20"/>
        </w:rPr>
        <w:t>Quadro 6 – Documentação do caso de uso: Visualizar Explicação (XAI).</w:t>
      </w:r>
      <w:bookmarkEnd w:id="205"/>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90" w:type="dxa"/>
          <w:bottom w:w="45" w:type="dxa"/>
          <w:right w:w="90" w:type="dxa"/>
        </w:tblCellMar>
        <w:tblLook w:val="0000"/>
      </w:tblPr>
      <w:tblGrid>
        <w:gridCol w:w="2970"/>
        <w:gridCol w:w="6100"/>
      </w:tblGrid>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B6">
            <w:pPr>
              <w:keepNext/>
              <w:spacing w:line="240" w:lineRule="auto" w:after="40" w:before="40"/>
              <w:ind w:firstLine="0" w:left="0"/>
              <w:jc w:val="left"/>
              <w:rPr>
                <w:b w:val="1"/>
                <w:bCs w:val="1"/>
                <w:color w:val="d0cece"/>
                <w:sz w:val="24"/>
                <w:szCs w:val="24"/>
              </w:rPr>
            </w:pPr>
            <w:r w:rsidDel="00000000" w:rsidR="00000000" w:rsidRPr="00000000">
              <w:rPr>
                <w:rFonts w:ascii="Arial" w:hAnsi="Arial"/>
                <w:b/>
                <w:bCs w:val="1"/>
                <w:color w:val="000000"/>
                <w:sz w:val="20"/>
                <w:szCs w:val="24"/>
                <w:rtl w:val="0"/>
              </w:rPr>
              <w:t xml:space="preserve">Nome do caso de uso</w:t>
            </w:r>
            <w:r w:rsidDel="00000000" w:rsidR="00000000" w:rsidRPr="00000000">
              <w:rPr>
                <w:rFonts w:ascii="Arial" w:hAnsi="Arial"/>
                <w:b/>
                <w:color w:val="000000"/>
                <w:sz w:val="20"/>
                <w:rtl w:val="0"/>
              </w:rPr>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B7">
            <w:pPr>
              <w:keepNext/>
              <w:spacing w:line="240" w:lineRule="auto" w:after="40" w:before="40"/>
              <w:ind w:firstLine="0" w:left="0"/>
              <w:jc w:val="left"/>
              <w:rPr>
                <w:sz w:val="24"/>
                <w:szCs w:val="24"/>
              </w:rPr>
            </w:pPr>
            <w:r w:rsidDel="00000000" w:rsidR="00000000" w:rsidRPr="00000000">
              <w:rPr>
                <w:rFonts w:ascii="Arial" w:hAnsi="Arial"/>
                <w:b/>
                <w:color w:val="000000"/>
                <w:sz w:val="20"/>
                <w:szCs w:val="24"/>
                <w:rtl w:val="0"/>
              </w:rPr>
              <w:t xml:space="preserve">Visualizar Explicação (XAI) </w:t>
            </w:r>
            <w:r w:rsidDel="00000000" w:rsidR="00000000" w:rsidRPr="00000000">
              <w:rPr>
                <w:rFonts w:ascii="Arial" w:hAnsi="Arial"/>
                <w:b/>
                <w:color w:val="000000"/>
                <w:sz w:val="20"/>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B8">
            <w:pPr>
              <w:keepNext/>
              <w:spacing w:line="240" w:lineRule="auto" w:after="40" w:before="40"/>
              <w:ind w:firstLine="0" w:left="0"/>
              <w:jc w:val="left"/>
              <w:rPr>
                <w:b w:val="1"/>
                <w:bCs w:val="1"/>
                <w:color w:val="d0cece"/>
                <w:sz w:val="24"/>
                <w:szCs w:val="24"/>
              </w:rPr>
            </w:pPr>
            <w:r w:rsidDel="00000000" w:rsidR="00000000" w:rsidRPr="00000000">
              <w:rPr>
                <w:rFonts w:ascii="Arial" w:hAnsi="Arial"/>
                <w:b/>
                <w:bCs w:val="1"/>
                <w:color w:val="000000"/>
                <w:sz w:val="20"/>
                <w:szCs w:val="24"/>
                <w:rtl w:val="0"/>
              </w:rPr>
              <w:t xml:space="preserve">Caso de uso geral</w:t>
            </w:r>
            <w:r w:rsidDel="00000000" w:rsidR="00000000" w:rsidRPr="00000000">
              <w:rPr>
                <w:rFonts w:ascii="Arial" w:hAnsi="Arial"/>
                <w:b/>
                <w:color w:val="000000"/>
                <w:sz w:val="20"/>
                <w:rtl w:val="0"/>
              </w:rPr>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B9">
            <w:pPr>
              <w:keepNext/>
              <w:spacing w:line="240" w:lineRule="auto" w:after="40" w:before="40"/>
              <w:ind w:firstLine="0" w:left="0"/>
              <w:jc w:val="left"/>
              <w:rPr/>
            </w:pPr>
            <w:r w:rsidDel="00000000" w:rsidR="00000000" w:rsidRPr="00000000">
              <w:rPr>
                <w:rFonts w:ascii="Arial" w:hAnsi="Arial"/>
                <w:b w:val="0"/>
                <w:color w:val="000000"/>
                <w:sz w:val="20"/>
                <w:rtl w:val="0"/>
              </w:rPr>
              <w:t xml:space="preserve">-</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BA">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Ator principal </w:t>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BB">
            <w:pPr>
              <w:keepNext/>
              <w:spacing w:line="240" w:lineRule="auto" w:after="40" w:before="40"/>
              <w:ind w:firstLine="0" w:left="0"/>
              <w:jc w:val="left"/>
              <w:rPr>
                <w:sz w:val="24"/>
                <w:szCs w:val="24"/>
              </w:rPr>
            </w:pPr>
            <w:r w:rsidDel="00000000" w:rsidR="00000000" w:rsidRPr="00000000">
              <w:rPr>
                <w:rFonts w:ascii="Arial" w:hAnsi="Arial"/>
                <w:b w:val="0"/>
                <w:color w:val="000000"/>
                <w:sz w:val="20"/>
                <w:szCs w:val="24"/>
                <w:rtl w:val="0"/>
              </w:rPr>
              <w:t xml:space="preserve">Médico Neurologista </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BC">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Atores secundários</w:t>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BD">
            <w:pPr>
              <w:keepNext/>
              <w:spacing w:line="240" w:lineRule="auto" w:after="40" w:before="40"/>
              <w:ind w:firstLine="0" w:left="0"/>
              <w:jc w:val="left"/>
              <w:rPr>
                <w:sz w:val="24"/>
                <w:szCs w:val="24"/>
              </w:rPr>
            </w:pPr>
            <w:r w:rsidDel="00000000" w:rsidR="00000000" w:rsidRPr="00000000">
              <w:rPr>
                <w:rFonts w:ascii="Arial" w:hAnsi="Arial"/>
                <w:b w:val="0"/>
                <w:color w:val="000000"/>
                <w:sz w:val="20"/>
                <w:szCs w:val="24"/>
                <w:rtl w:val="0"/>
              </w:rPr>
              <w:t xml:space="preserve">-</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BE">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Resumo</w:t>
              <w:tab/>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BF">
            <w:pPr>
              <w:keepNext/>
              <w:spacing w:line="240" w:lineRule="auto" w:after="40" w:before="40"/>
              <w:ind w:firstLine="0" w:left="0"/>
              <w:jc w:val="both"/>
              <w:rPr>
                <w:sz w:val="24"/>
                <w:szCs w:val="24"/>
              </w:rPr>
            </w:pPr>
            <w:r w:rsidDel="00000000" w:rsidR="00000000" w:rsidRPr="00000000">
              <w:rPr>
                <w:rFonts w:ascii="Arial" w:hAnsi="Arial"/>
                <w:b w:val="0"/>
                <w:color w:val="000000"/>
                <w:sz w:val="20"/>
                <w:szCs w:val="24"/>
                <w:rtl w:val="0"/>
              </w:rPr>
              <w:t xml:space="preserve">Este caso de uso descreve a exibição das justificativas fisiológicas tomadas pela rede neural profunda através da plotagem de mapas de relevância gerados pelo algoritmo SHAP. </w:t>
            </w:r>
            <w:r w:rsidDel="00000000" w:rsidR="00000000" w:rsidRPr="00000000">
              <w:rPr>
                <w:rFonts w:ascii="Arial" w:hAnsi="Arial"/>
                <w:b w:val="0"/>
                <w:color w:val="000000"/>
                <w:sz w:val="20"/>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C0">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Pré-condições</w:t>
              <w:tab/>
              <w:tab/>
            </w:r>
          </w:p>
        </w:tc>
        <w:tc>
          <w:tcPr>
            <w:tcW w:w="6100" w:type="dxa"/>
            <w:shd w:val="clear" w:color="auto" w:fill="FFFFFF"/>
            <w:tcMar>
              <w:top w:w="45" w:type="dxa"/>
              <w:left w:w="90" w:type="dxa"/>
              <w:bottom w:w="45" w:type="dxa"/>
              <w:right w:w="90" w:type="dxa"/>
            </w:tcMar>
            <w:vAlign w:val="center"/>
          </w:tcPr>
          <w:p>
            <w:pPr>
              <w:keepNext/>
              <w:spacing w:line="240" w:lineRule="auto" w:after="40" w:before="40"/>
              <w:ind w:firstLine="0" w:left="0"/>
              <w:jc w:val="both"/>
            </w:pPr>
            <w:r>
              <w:rPr>
                <w:rFonts w:ascii="Arial" w:hAnsi="Arial"/>
                <w:b w:val="0"/>
                <w:color w:val="000000"/>
                <w:sz w:val="20"/>
              </w:rPr>
              <w:t>A análise preditiva descrita no Quadro 5 deve estar concluída e possuir uma sequência de pico válida.</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C2">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Pós-condições</w:t>
              <w:tab/>
              <w:tab/>
              <w:tab/>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C3">
            <w:pPr>
              <w:keepNext/>
              <w:spacing w:line="240" w:lineRule="auto" w:after="40" w:before="40"/>
              <w:ind w:firstLine="0" w:left="0"/>
              <w:jc w:val="both"/>
              <w:rPr>
                <w:sz w:val="24"/>
                <w:szCs w:val="24"/>
              </w:rPr>
            </w:pPr>
            <w:r w:rsidDel="00000000" w:rsidR="00000000" w:rsidRPr="00000000">
              <w:rPr>
                <w:rFonts w:ascii="Arial" w:hAnsi="Arial"/>
                <w:b w:val="0"/>
                <w:color w:val="000000"/>
                <w:sz w:val="20"/>
                <w:szCs w:val="24"/>
                <w:rtl w:val="0"/>
              </w:rPr>
              <w:t xml:space="preserve">Gráficos explicativos com mapas de calor coloridos são sobrepostos às ondas de EEG para inspeção do médico. </w:t>
            </w:r>
            <w:r w:rsidDel="00000000" w:rsidR="00000000" w:rsidRPr="00000000">
              <w:rPr>
                <w:rFonts w:ascii="Arial" w:hAnsi="Arial"/>
                <w:b w:val="0"/>
                <w:color w:val="000000"/>
                <w:sz w:val="20"/>
                <w:rtl w:val="0"/>
              </w:rPr>
            </w:r>
          </w:p>
        </w:tc>
      </w:tr>
      <w:tr>
        <w:trPr>
          <w:cantSplit/>
        </w:trPr>
        <w:tc>
          <w:tcPr>
            <w:tcW w:w="4535" w:type="dxa"/>
            <w:shd w:val="clear" w:color="auto" w:fill="E6E6E6"/>
            <w:tcMar>
              <w:top w:w="45" w:type="dxa"/>
              <w:left w:w="90" w:type="dxa"/>
              <w:bottom w:w="45" w:type="dxa"/>
              <w:right w:w="90" w:type="dxa"/>
            </w:tcMar>
            <w:vAlign w:val="center"/>
          </w:tcPr>
          <w:p w:rsidR="00000000" w:rsidDel="00000000" w:rsidP="00000000" w:rsidRDefault="00000000" w:rsidRPr="00000000" w14:paraId="000001C4">
            <w:pPr>
              <w:keepNext/>
              <w:spacing w:line="240" w:lineRule="auto" w:after="40" w:before="40"/>
              <w:ind w:firstLine="0" w:left="0"/>
              <w:jc w:val="center"/>
              <w:rPr>
                <w:b w:val="1"/>
                <w:bCs w:val="1"/>
                <w:sz w:val="24"/>
                <w:szCs w:val="24"/>
              </w:rPr>
            </w:pPr>
            <w:r w:rsidDel="00000000" w:rsidR="00000000" w:rsidRPr="00000000">
              <w:rPr>
                <w:rFonts w:ascii="Arial" w:hAnsi="Arial"/>
                <w:b/>
                <w:bCs w:val="1"/>
                <w:color w:val="000000"/>
                <w:sz w:val="20"/>
                <w:szCs w:val="24"/>
                <w:rtl w:val="0"/>
              </w:rPr>
              <w:t xml:space="preserve">Ações do ator</w:t>
            </w:r>
          </w:p>
        </w:tc>
        <w:tc>
          <w:tcPr>
            <w:tcW w:w="4535" w:type="dxa"/>
            <w:shd w:val="clear" w:color="auto" w:fill="E6E6E6"/>
            <w:tcMar>
              <w:top w:w="45" w:type="dxa"/>
              <w:left w:w="90" w:type="dxa"/>
              <w:bottom w:w="45" w:type="dxa"/>
              <w:right w:w="90" w:type="dxa"/>
            </w:tcMar>
            <w:vAlign w:val="center"/>
          </w:tcPr>
          <w:p w:rsidR="00000000" w:rsidDel="00000000" w:rsidP="00000000" w:rsidRDefault="00000000" w:rsidRPr="00000000" w14:paraId="000001C5">
            <w:pPr>
              <w:keepNext/>
              <w:spacing w:line="240" w:lineRule="auto" w:after="40" w:before="40"/>
              <w:ind w:firstLine="0" w:left="0"/>
              <w:jc w:val="center"/>
              <w:rPr>
                <w:b w:val="1"/>
                <w:bCs w:val="1"/>
                <w:sz w:val="24"/>
                <w:szCs w:val="24"/>
              </w:rPr>
            </w:pPr>
            <w:r w:rsidDel="00000000" w:rsidR="00000000" w:rsidRPr="00000000">
              <w:rPr>
                <w:rFonts w:ascii="Arial" w:hAnsi="Arial"/>
                <w:b/>
                <w:bCs w:val="1"/>
                <w:color w:val="000000"/>
                <w:sz w:val="20"/>
                <w:szCs w:val="24"/>
                <w:rtl w:val="0"/>
              </w:rPr>
              <w:t xml:space="preserve">Ações do sistema</w:t>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C6">
            <w:pPr>
              <w:keepNext/>
              <w:spacing w:line="240" w:lineRule="auto" w:after="40" w:before="40"/>
              <w:ind w:firstLine="0" w:left="0"/>
              <w:jc w:val="left"/>
              <w:rPr>
                <w:sz w:val="24"/>
                <w:szCs w:val="24"/>
              </w:rPr>
            </w:pPr>
            <w:r w:rsidDel="00000000" w:rsidR="00000000" w:rsidRPr="00000000">
              <w:rPr>
                <w:rFonts w:ascii="Arial" w:hAnsi="Arial"/>
                <w:b w:val="0"/>
                <w:color w:val="000000"/>
                <w:sz w:val="20"/>
                <w:szCs w:val="24"/>
                <w:rtl w:val="0"/>
              </w:rPr>
              <w:t xml:space="preserve">1 – Acionar a opção "Exibir Justificativa / Mapa SHAP" no painel de resultados preditivos. </w:t>
            </w:r>
            <w:r w:rsidDel="00000000" w:rsidR="00000000" w:rsidRPr="00000000">
              <w:rPr>
                <w:rFonts w:ascii="Arial" w:hAnsi="Arial"/>
                <w:b w:val="0"/>
                <w:color w:val="000000"/>
                <w:sz w:val="20"/>
                <w:szCs w:val="24"/>
                <w:rtl w:val="0"/>
              </w:rPr>
              <w:t xml:space="preserve">  </w:t>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C7">
            <w:pPr>
              <w:keepNext/>
              <w:spacing w:line="240" w:lineRule="auto" w:after="40" w:before="40"/>
              <w:ind w:firstLine="0" w:left="0"/>
              <w:jc w:val="left"/>
              <w:rPr/>
            </w:pPr>
            <w:r w:rsidDel="00000000" w:rsidR="00000000" w:rsidRPr="00000000">
              <w:rPr>
                <w:rFonts w:ascii="Arial" w:hAnsi="Arial"/>
                <w:b w:val="0"/>
                <w:color w:val="000000"/>
                <w:sz w:val="20"/>
                <w:rtl w:val="0"/>
              </w:rPr>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C8">
            <w:pPr>
              <w:keepNext/>
              <w:spacing w:line="240" w:lineRule="auto" w:after="40" w:before="40"/>
              <w:ind w:firstLine="0" w:left="0"/>
              <w:jc w:val="left"/>
              <w:rPr>
                <w:sz w:val="24"/>
                <w:szCs w:val="24"/>
              </w:rPr>
            </w:pPr>
            <w:r w:rsidDel="00000000" w:rsidR="00000000" w:rsidRPr="00000000">
              <w:rPr>
                <w:rFonts w:ascii="Arial" w:hAnsi="Arial"/>
                <w:b w:val="0"/>
                <w:color w:val="000000"/>
                <w:sz w:val="20"/>
                <w:rtl w:val="0"/>
              </w:rPr>
            </w:r>
          </w:p>
        </w:tc>
        <w:tc>
          <w:tcPr>
            <w:tcW w:w="4535" w:type="dxa"/>
            <w:shd w:val="clear" w:color="auto" w:fill="FFFFFF"/>
            <w:tcMar>
              <w:top w:w="45" w:type="dxa"/>
              <w:left w:w="90" w:type="dxa"/>
              <w:bottom w:w="45" w:type="dxa"/>
              <w:right w:w="90" w:type="dxa"/>
            </w:tcMar>
            <w:vAlign w:val="center"/>
          </w:tcPr>
          <w:p>
            <w:pPr>
              <w:keepNext/>
              <w:spacing w:line="240" w:lineRule="auto" w:after="40" w:before="40"/>
              <w:ind w:firstLine="0" w:left="0"/>
              <w:jc w:val="left"/>
            </w:pPr>
            <w:r>
              <w:rPr>
                <w:rFonts w:ascii="Arial" w:hAnsi="Arial"/>
                <w:b w:val="0"/>
                <w:color w:val="000000"/>
                <w:sz w:val="20"/>
              </w:rPr>
              <w:t>2 - Associar os valores positivos de Gradient SHAP às features, aos canais e aos intervalos temporais da sequência de pico.</w:t>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CA">
            <w:pPr>
              <w:keepNext/>
              <w:spacing w:line="240" w:lineRule="auto" w:after="40" w:before="40"/>
              <w:ind w:firstLine="0" w:left="0"/>
              <w:jc w:val="left"/>
              <w:rPr>
                <w:sz w:val="24"/>
                <w:szCs w:val="24"/>
              </w:rPr>
            </w:pPr>
            <w:r w:rsidDel="00000000" w:rsidR="00000000" w:rsidRPr="00000000">
              <w:rPr>
                <w:rFonts w:ascii="Arial" w:hAnsi="Arial"/>
                <w:b w:val="0"/>
                <w:color w:val="000000"/>
                <w:sz w:val="20"/>
                <w:rtl w:val="0"/>
              </w:rPr>
            </w:r>
          </w:p>
        </w:tc>
        <w:tc>
          <w:tcPr>
            <w:tcW w:w="4535" w:type="dxa"/>
            <w:shd w:val="clear" w:color="auto" w:fill="FFFFFF"/>
            <w:tcMar>
              <w:top w:w="45" w:type="dxa"/>
              <w:left w:w="90" w:type="dxa"/>
              <w:bottom w:w="45" w:type="dxa"/>
              <w:right w:w="90" w:type="dxa"/>
            </w:tcMar>
            <w:vAlign w:val="center"/>
          </w:tcPr>
          <w:p>
            <w:pPr>
              <w:keepNext/>
              <w:spacing w:line="240" w:lineRule="auto" w:after="40" w:before="40"/>
              <w:ind w:firstLine="0" w:left="0"/>
              <w:jc w:val="left"/>
            </w:pPr>
            <w:r>
              <w:rPr>
                <w:rFonts w:ascii="Arial" w:hAnsi="Arial"/>
                <w:b w:val="0"/>
                <w:color w:val="000000"/>
                <w:sz w:val="20"/>
              </w:rPr>
              <w:t>3 - Projetar as relevâncias por canal e intervalo de segundos sobre o traçado exibido, mantendo explícito que a explicação não é calculada por amostra bruta.</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CC">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Restrições/Validações</w:t>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CD">
            <w:pPr>
              <w:keepNext/>
              <w:spacing w:line="240" w:lineRule="auto" w:after="40" w:before="40"/>
              <w:ind w:firstLine="0" w:left="0"/>
              <w:jc w:val="both"/>
              <w:rPr/>
            </w:pPr>
            <w:r w:rsidDel="00000000" w:rsidR="00000000" w:rsidRPr="00000000">
              <w:rPr>
                <w:rFonts w:ascii="Arial" w:hAnsi="Arial"/>
                <w:b w:val="0"/>
                <w:color w:val="000000"/>
                <w:sz w:val="20"/>
                <w:szCs w:val="24"/>
                <w:rtl w:val="0"/>
              </w:rPr>
              <w:t xml:space="preserve">1 – Validar que o mapa gerado corresponda exatamente à janela de tempo selecionada para evitar desalinhamento visual entre o sinal original e a marcação de explicabilidade. </w:t>
            </w:r>
            <w:r w:rsidDel="00000000" w:rsidR="00000000" w:rsidRPr="00000000">
              <w:rPr>
                <w:rFonts w:ascii="Arial" w:hAnsi="Arial"/>
                <w:b w:val="0"/>
                <w:color w:val="000000"/>
                <w:sz w:val="20"/>
                <w:rtl w:val="0"/>
              </w:rPr>
            </w:r>
          </w:p>
        </w:tc>
      </w:tr>
    </w:tbl>
    <w:p w:rsidR="00000000" w:rsidDel="00000000" w:rsidP="00000000" w:rsidRDefault="00000000" w:rsidRPr="00000000" w14:paraId="000001CF">
      <w:pPr>
        <w:keepNext w:val="0"/>
        <w:spacing w:line="240" w:lineRule="auto" w:after="200" w:before="60"/>
        <w:ind w:firstLine="0" w:left="0"/>
        <w:jc w:val="center"/>
        <w:rPr>
          <w:color w:val="ff0000"/>
        </w:rPr>
      </w:pPr>
      <w:r>
        <w:rPr>
          <w:rFonts w:ascii="Arial" w:hAnsi="Arial"/>
          <w:b w:val="0"/>
          <w:color w:val="000000"/>
          <w:sz w:val="20"/>
        </w:rPr>
        <w:t>Fonte: Elaborado pelo autor (2026).</w:t>
      </w:r>
    </w:p>
    <w:p w:rsidR="00000000" w:rsidDel="00000000" w:rsidP="00000000" w:rsidRDefault="00000000" w:rsidRPr="00000000" w14:paraId="000001DB">
      <w:bookmarkStart w:id="206" w:name="quadro_7"/>
      <w:pPr>
        <w:keepNext/>
        <w:spacing w:line="240" w:lineRule="auto" w:after="80" w:before="200"/>
        <w:ind w:firstLine="0" w:left="0"/>
        <w:jc w:val="center"/>
        <w:rPr/>
      </w:pPr>
      <w:r>
        <w:rPr>
          <w:rFonts w:ascii="Arial" w:hAnsi="Arial"/>
          <w:b/>
          <w:color w:val="000000"/>
          <w:sz w:val="20"/>
        </w:rPr>
        <w:t>Quadro 7 – Documentação do caso de uso: Emitir Laudo Médico.</w:t>
      </w:r>
      <w:bookmarkEnd w:id="206"/>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90" w:type="dxa"/>
          <w:bottom w:w="45" w:type="dxa"/>
          <w:right w:w="90" w:type="dxa"/>
        </w:tblCellMar>
        <w:tblLook w:val="0000"/>
      </w:tblPr>
      <w:tblGrid>
        <w:gridCol w:w="2970"/>
        <w:gridCol w:w="6100"/>
      </w:tblGrid>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DC">
            <w:pPr>
              <w:keepNext/>
              <w:spacing w:line="240" w:lineRule="auto" w:after="40" w:before="40"/>
              <w:ind w:firstLine="0" w:left="0"/>
              <w:jc w:val="left"/>
              <w:rPr>
                <w:b w:val="1"/>
                <w:bCs w:val="1"/>
                <w:color w:val="d0cece"/>
                <w:sz w:val="24"/>
                <w:szCs w:val="24"/>
              </w:rPr>
            </w:pPr>
            <w:r w:rsidDel="00000000" w:rsidR="00000000" w:rsidRPr="00000000">
              <w:rPr>
                <w:rFonts w:ascii="Arial" w:hAnsi="Arial"/>
                <w:b/>
                <w:bCs w:val="1"/>
                <w:color w:val="000000"/>
                <w:sz w:val="20"/>
                <w:szCs w:val="24"/>
                <w:rtl w:val="0"/>
              </w:rPr>
              <w:t xml:space="preserve">Nome do caso de uso</w:t>
            </w:r>
            <w:r w:rsidDel="00000000" w:rsidR="00000000" w:rsidRPr="00000000">
              <w:rPr>
                <w:rFonts w:ascii="Arial" w:hAnsi="Arial"/>
                <w:b/>
                <w:color w:val="000000"/>
                <w:sz w:val="20"/>
                <w:rtl w:val="0"/>
              </w:rPr>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DD">
            <w:pPr>
              <w:keepNext/>
              <w:spacing w:line="240" w:lineRule="auto" w:after="40" w:before="40"/>
              <w:ind w:firstLine="0" w:left="0"/>
              <w:jc w:val="left"/>
              <w:rPr>
                <w:sz w:val="24"/>
                <w:szCs w:val="24"/>
              </w:rPr>
            </w:pPr>
            <w:r w:rsidDel="00000000" w:rsidR="00000000" w:rsidRPr="00000000">
              <w:rPr>
                <w:rFonts w:ascii="Arial" w:hAnsi="Arial"/>
                <w:b/>
                <w:color w:val="000000"/>
                <w:sz w:val="20"/>
                <w:szCs w:val="24"/>
                <w:rtl w:val="0"/>
              </w:rPr>
              <w:t xml:space="preserve">Emitir Laudo Médico </w:t>
            </w:r>
            <w:r w:rsidDel="00000000" w:rsidR="00000000" w:rsidRPr="00000000">
              <w:rPr>
                <w:rFonts w:ascii="Arial" w:hAnsi="Arial"/>
                <w:b/>
                <w:color w:val="000000"/>
                <w:sz w:val="20"/>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DE">
            <w:pPr>
              <w:keepNext/>
              <w:spacing w:line="240" w:lineRule="auto" w:after="40" w:before="40"/>
              <w:ind w:firstLine="0" w:left="0"/>
              <w:jc w:val="left"/>
              <w:rPr>
                <w:b w:val="1"/>
                <w:bCs w:val="1"/>
                <w:color w:val="d0cece"/>
                <w:sz w:val="24"/>
                <w:szCs w:val="24"/>
              </w:rPr>
            </w:pPr>
            <w:r w:rsidDel="00000000" w:rsidR="00000000" w:rsidRPr="00000000">
              <w:rPr>
                <w:rFonts w:ascii="Arial" w:hAnsi="Arial"/>
                <w:b/>
                <w:bCs w:val="1"/>
                <w:color w:val="000000"/>
                <w:sz w:val="20"/>
                <w:szCs w:val="24"/>
                <w:rtl w:val="0"/>
              </w:rPr>
              <w:t xml:space="preserve">Caso de uso geral</w:t>
            </w:r>
            <w:r w:rsidDel="00000000" w:rsidR="00000000" w:rsidRPr="00000000">
              <w:rPr>
                <w:rFonts w:ascii="Arial" w:hAnsi="Arial"/>
                <w:b/>
                <w:color w:val="000000"/>
                <w:sz w:val="20"/>
                <w:rtl w:val="0"/>
              </w:rPr>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DF">
            <w:pPr>
              <w:keepNext/>
              <w:spacing w:line="240" w:lineRule="auto" w:after="40" w:before="40"/>
              <w:ind w:firstLine="0" w:left="0"/>
              <w:jc w:val="left"/>
              <w:rPr/>
            </w:pPr>
            <w:r w:rsidDel="00000000" w:rsidR="00000000" w:rsidRPr="00000000">
              <w:rPr>
                <w:rFonts w:ascii="Arial" w:hAnsi="Arial"/>
                <w:b w:val="0"/>
                <w:color w:val="000000"/>
                <w:sz w:val="20"/>
                <w:rtl w:val="0"/>
              </w:rPr>
              <w:t xml:space="preserve">-</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E0">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Ator principal </w:t>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E1">
            <w:pPr>
              <w:keepNext/>
              <w:spacing w:line="240" w:lineRule="auto" w:after="40" w:before="40"/>
              <w:ind w:firstLine="0" w:left="0"/>
              <w:jc w:val="left"/>
              <w:rPr>
                <w:sz w:val="24"/>
                <w:szCs w:val="24"/>
              </w:rPr>
            </w:pPr>
            <w:r w:rsidDel="00000000" w:rsidR="00000000" w:rsidRPr="00000000">
              <w:rPr>
                <w:rFonts w:ascii="Arial" w:hAnsi="Arial"/>
                <w:b w:val="0"/>
                <w:color w:val="000000"/>
                <w:sz w:val="20"/>
                <w:szCs w:val="24"/>
                <w:rtl w:val="0"/>
              </w:rPr>
              <w:t xml:space="preserve">Médico Neurologista </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E2">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Atores secundários</w:t>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E3">
            <w:pPr>
              <w:keepNext/>
              <w:spacing w:line="240" w:lineRule="auto" w:after="40" w:before="40"/>
              <w:ind w:firstLine="0" w:left="0"/>
              <w:jc w:val="left"/>
              <w:rPr>
                <w:sz w:val="24"/>
                <w:szCs w:val="24"/>
              </w:rPr>
            </w:pPr>
            <w:r w:rsidDel="00000000" w:rsidR="00000000" w:rsidRPr="00000000">
              <w:rPr>
                <w:rFonts w:ascii="Arial" w:hAnsi="Arial"/>
                <w:b w:val="0"/>
                <w:color w:val="000000"/>
                <w:sz w:val="20"/>
                <w:szCs w:val="24"/>
                <w:rtl w:val="0"/>
              </w:rPr>
              <w:t xml:space="preserve">-</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E4">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Resumo</w:t>
              <w:tab/>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E5">
            <w:pPr>
              <w:keepNext/>
              <w:spacing w:line="240" w:lineRule="auto" w:after="40" w:before="40"/>
              <w:ind w:firstLine="0" w:left="0"/>
              <w:jc w:val="both"/>
              <w:rPr>
                <w:sz w:val="24"/>
                <w:szCs w:val="24"/>
              </w:rPr>
            </w:pPr>
            <w:r w:rsidDel="00000000" w:rsidR="00000000" w:rsidRPr="00000000">
              <w:rPr>
                <w:rFonts w:ascii="Arial" w:hAnsi="Arial"/>
                <w:b w:val="0"/>
                <w:color w:val="000000"/>
                <w:sz w:val="20"/>
                <w:szCs w:val="24"/>
                <w:rtl w:val="0"/>
              </w:rPr>
              <w:t xml:space="preserve">Este caso de uso descreve o processo de conclusão do exame, permitindo que o especialista insira seu parecer final baseando-se em suas conclusões e na segunda opinião fornecida pela IA. </w:t>
            </w:r>
            <w:r w:rsidDel="00000000" w:rsidR="00000000" w:rsidRPr="00000000">
              <w:rPr>
                <w:rFonts w:ascii="Arial" w:hAnsi="Arial"/>
                <w:b w:val="0"/>
                <w:color w:val="000000"/>
                <w:sz w:val="20"/>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E6">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Pré-condições</w:t>
              <w:tab/>
              <w:tab/>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E7">
            <w:pPr>
              <w:keepNext/>
              <w:spacing w:line="240" w:lineRule="auto" w:after="40" w:before="40"/>
              <w:ind w:firstLine="0" w:left="0"/>
              <w:jc w:val="both"/>
              <w:rPr>
                <w:sz w:val="24"/>
                <w:szCs w:val="24"/>
              </w:rPr>
            </w:pPr>
            <w:r w:rsidDel="00000000" w:rsidR="00000000" w:rsidRPr="00000000">
              <w:rPr>
                <w:rFonts w:ascii="Arial" w:hAnsi="Arial"/>
                <w:b w:val="0"/>
                <w:color w:val="000000"/>
                <w:sz w:val="20"/>
                <w:szCs w:val="24"/>
                <w:rtl w:val="0"/>
              </w:rPr>
              <w:t xml:space="preserve">O médico deve ter revisado as análises visuais e preditivas geradas no prontuário do paciente. </w:t>
            </w:r>
            <w:r w:rsidDel="00000000" w:rsidR="00000000" w:rsidRPr="00000000">
              <w:rPr>
                <w:rFonts w:ascii="Arial" w:hAnsi="Arial"/>
                <w:b w:val="0"/>
                <w:color w:val="000000"/>
                <w:sz w:val="20"/>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E8">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Pós-condições</w:t>
              <w:tab/>
              <w:tab/>
              <w:tab/>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E9">
            <w:pPr>
              <w:keepNext/>
              <w:spacing w:line="240" w:lineRule="auto" w:after="40" w:before="40"/>
              <w:ind w:firstLine="0" w:left="0"/>
              <w:jc w:val="both"/>
              <w:rPr>
                <w:sz w:val="24"/>
                <w:szCs w:val="24"/>
              </w:rPr>
            </w:pPr>
            <w:r w:rsidDel="00000000" w:rsidR="00000000" w:rsidRPr="00000000">
              <w:rPr>
                <w:rFonts w:ascii="Arial" w:hAnsi="Arial"/>
                <w:b w:val="0"/>
                <w:color w:val="000000"/>
                <w:sz w:val="20"/>
                <w:szCs w:val="24"/>
                <w:rtl w:val="0"/>
              </w:rPr>
              <w:t xml:space="preserve">O laudo clínico final é salvo em formato definitivo e o status do exame é modificado para "Concluído". </w:t>
            </w:r>
            <w:r w:rsidDel="00000000" w:rsidR="00000000" w:rsidRPr="00000000">
              <w:rPr>
                <w:rFonts w:ascii="Arial" w:hAnsi="Arial"/>
                <w:b w:val="0"/>
                <w:color w:val="000000"/>
                <w:sz w:val="20"/>
                <w:rtl w:val="0"/>
              </w:rPr>
            </w:r>
          </w:p>
        </w:tc>
      </w:tr>
      <w:tr>
        <w:trPr>
          <w:cantSplit/>
        </w:trPr>
        <w:tc>
          <w:tcPr>
            <w:tcW w:w="4535" w:type="dxa"/>
            <w:shd w:val="clear" w:color="auto" w:fill="E6E6E6"/>
            <w:tcMar>
              <w:top w:w="45" w:type="dxa"/>
              <w:left w:w="90" w:type="dxa"/>
              <w:bottom w:w="45" w:type="dxa"/>
              <w:right w:w="90" w:type="dxa"/>
            </w:tcMar>
            <w:vAlign w:val="center"/>
          </w:tcPr>
          <w:p w:rsidR="00000000" w:rsidDel="00000000" w:rsidP="00000000" w:rsidRDefault="00000000" w:rsidRPr="00000000" w14:paraId="000001EA">
            <w:pPr>
              <w:keepNext/>
              <w:spacing w:line="240" w:lineRule="auto" w:after="40" w:before="40"/>
              <w:ind w:firstLine="0" w:left="0"/>
              <w:jc w:val="center"/>
              <w:rPr>
                <w:b w:val="1"/>
                <w:bCs w:val="1"/>
                <w:sz w:val="24"/>
                <w:szCs w:val="24"/>
              </w:rPr>
            </w:pPr>
            <w:r w:rsidDel="00000000" w:rsidR="00000000" w:rsidRPr="00000000">
              <w:rPr>
                <w:rFonts w:ascii="Arial" w:hAnsi="Arial"/>
                <w:b/>
                <w:bCs w:val="1"/>
                <w:color w:val="000000"/>
                <w:sz w:val="20"/>
                <w:szCs w:val="24"/>
                <w:rtl w:val="0"/>
              </w:rPr>
              <w:t xml:space="preserve">Ações do ator</w:t>
            </w:r>
          </w:p>
        </w:tc>
        <w:tc>
          <w:tcPr>
            <w:tcW w:w="4535" w:type="dxa"/>
            <w:shd w:val="clear" w:color="auto" w:fill="E6E6E6"/>
            <w:tcMar>
              <w:top w:w="45" w:type="dxa"/>
              <w:left w:w="90" w:type="dxa"/>
              <w:bottom w:w="45" w:type="dxa"/>
              <w:right w:w="90" w:type="dxa"/>
            </w:tcMar>
            <w:vAlign w:val="center"/>
          </w:tcPr>
          <w:p w:rsidR="00000000" w:rsidDel="00000000" w:rsidP="00000000" w:rsidRDefault="00000000" w:rsidRPr="00000000" w14:paraId="000001EB">
            <w:pPr>
              <w:keepNext/>
              <w:spacing w:line="240" w:lineRule="auto" w:after="40" w:before="40"/>
              <w:ind w:firstLine="0" w:left="0"/>
              <w:jc w:val="center"/>
              <w:rPr>
                <w:b w:val="1"/>
                <w:bCs w:val="1"/>
                <w:sz w:val="24"/>
                <w:szCs w:val="24"/>
              </w:rPr>
            </w:pPr>
            <w:r w:rsidDel="00000000" w:rsidR="00000000" w:rsidRPr="00000000">
              <w:rPr>
                <w:rFonts w:ascii="Arial" w:hAnsi="Arial"/>
                <w:b/>
                <w:bCs w:val="1"/>
                <w:color w:val="000000"/>
                <w:sz w:val="20"/>
                <w:szCs w:val="24"/>
                <w:rtl w:val="0"/>
              </w:rPr>
              <w:t xml:space="preserve">Ações do sistema</w:t>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EC">
            <w:pPr>
              <w:keepNext/>
              <w:spacing w:line="240" w:lineRule="auto" w:after="40" w:before="40"/>
              <w:ind w:firstLine="0" w:left="0"/>
              <w:jc w:val="left"/>
              <w:rPr>
                <w:sz w:val="24"/>
                <w:szCs w:val="24"/>
              </w:rPr>
            </w:pPr>
            <w:r w:rsidDel="00000000" w:rsidR="00000000" w:rsidRPr="00000000">
              <w:rPr>
                <w:rFonts w:ascii="Arial" w:hAnsi="Arial"/>
                <w:b w:val="0"/>
                <w:color w:val="000000"/>
                <w:sz w:val="20"/>
                <w:szCs w:val="24"/>
                <w:rtl w:val="0"/>
              </w:rPr>
              <w:t xml:space="preserve">1 – Acessar o campo de digitação textual para o laudo médico final.</w:t>
            </w:r>
            <w:r w:rsidDel="00000000" w:rsidR="00000000" w:rsidRPr="00000000">
              <w:rPr>
                <w:rFonts w:ascii="Arial" w:hAnsi="Arial"/>
                <w:b w:val="0"/>
                <w:color w:val="000000"/>
                <w:sz w:val="20"/>
                <w:szCs w:val="24"/>
                <w:rtl w:val="0"/>
              </w:rPr>
              <w:t xml:space="preserve">   </w:t>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ED">
            <w:pPr>
              <w:keepNext/>
              <w:spacing w:line="240" w:lineRule="auto" w:after="40" w:before="40"/>
              <w:ind w:firstLine="0" w:left="0"/>
              <w:jc w:val="left"/>
              <w:rPr/>
            </w:pPr>
            <w:r w:rsidDel="00000000" w:rsidR="00000000" w:rsidRPr="00000000">
              <w:rPr>
                <w:rFonts w:ascii="Arial" w:hAnsi="Arial"/>
                <w:b w:val="0"/>
                <w:color w:val="000000"/>
                <w:sz w:val="20"/>
                <w:rtl w:val="0"/>
              </w:rPr>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EE">
            <w:pPr>
              <w:keepNext/>
              <w:spacing w:line="240" w:lineRule="auto" w:after="40" w:before="40"/>
              <w:ind w:firstLine="0" w:left="0"/>
              <w:jc w:val="left"/>
              <w:rPr>
                <w:sz w:val="24"/>
                <w:szCs w:val="24"/>
              </w:rPr>
            </w:pPr>
            <w:r w:rsidDel="00000000" w:rsidR="00000000" w:rsidRPr="00000000">
              <w:rPr>
                <w:rFonts w:ascii="Arial" w:hAnsi="Arial"/>
                <w:b w:val="0"/>
                <w:color w:val="000000"/>
                <w:sz w:val="20"/>
                <w:szCs w:val="24"/>
                <w:rtl w:val="0"/>
              </w:rPr>
              <w:t xml:space="preserve">2 – Digitar as impressões clínicas e decidir se confirma ou desconsidera os alertas emitidos pela triagem do algoritmo inteligente. </w:t>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EF">
            <w:pPr>
              <w:keepNext/>
              <w:spacing w:line="240" w:lineRule="auto" w:after="40" w:before="40"/>
              <w:ind w:firstLine="0" w:left="0"/>
              <w:jc w:val="left"/>
              <w:rPr>
                <w:sz w:val="24"/>
                <w:szCs w:val="24"/>
              </w:rPr>
            </w:pPr>
            <w:r w:rsidDel="00000000" w:rsidR="00000000" w:rsidRPr="00000000">
              <w:rPr>
                <w:rFonts w:ascii="Arial" w:hAnsi="Arial"/>
                <w:b w:val="0"/>
                <w:color w:val="000000"/>
                <w:sz w:val="20"/>
                <w:rtl w:val="0"/>
              </w:rPr>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F0">
            <w:pPr>
              <w:keepNext/>
              <w:spacing w:line="240" w:lineRule="auto" w:after="40" w:before="40"/>
              <w:ind w:firstLine="0" w:left="0"/>
              <w:jc w:val="left"/>
              <w:rPr>
                <w:sz w:val="24"/>
                <w:szCs w:val="24"/>
              </w:rPr>
            </w:pPr>
            <w:r w:rsidDel="00000000" w:rsidR="00000000" w:rsidRPr="00000000">
              <w:rPr>
                <w:rFonts w:ascii="Arial" w:hAnsi="Arial"/>
                <w:b w:val="0"/>
                <w:color w:val="000000"/>
                <w:sz w:val="20"/>
                <w:szCs w:val="24"/>
                <w:rtl w:val="0"/>
              </w:rPr>
              <w:t xml:space="preserve">3 – Clicar na ação "Emitir Laudo Finalizado". </w:t>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F1">
            <w:pPr>
              <w:keepNext/>
              <w:spacing w:line="240" w:lineRule="auto" w:after="40" w:before="40"/>
              <w:ind w:firstLine="0" w:left="0"/>
              <w:jc w:val="left"/>
              <w:rPr>
                <w:sz w:val="24"/>
                <w:szCs w:val="24"/>
              </w:rPr>
            </w:pPr>
            <w:r w:rsidDel="00000000" w:rsidR="00000000" w:rsidRPr="00000000">
              <w:rPr>
                <w:rFonts w:ascii="Arial" w:hAnsi="Arial"/>
                <w:b w:val="0"/>
                <w:color w:val="000000"/>
                <w:sz w:val="20"/>
                <w:rtl w:val="0"/>
              </w:rPr>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F2">
            <w:pPr>
              <w:keepNext/>
              <w:spacing w:line="240" w:lineRule="auto" w:after="40" w:before="40"/>
              <w:ind w:firstLine="0" w:left="0"/>
              <w:jc w:val="left"/>
              <w:rPr>
                <w:sz w:val="24"/>
                <w:szCs w:val="24"/>
              </w:rPr>
            </w:pPr>
            <w:r w:rsidDel="00000000" w:rsidR="00000000" w:rsidRPr="00000000">
              <w:rPr>
                <w:rFonts w:ascii="Arial" w:hAnsi="Arial"/>
                <w:b w:val="0"/>
                <w:color w:val="000000"/>
                <w:sz w:val="20"/>
                <w:rtl w:val="0"/>
              </w:rPr>
            </w:r>
          </w:p>
        </w:tc>
        <w:tc>
          <w:tcPr>
            <w:tcW w:w="4535" w:type="dxa"/>
            <w:shd w:val="clear" w:color="auto" w:fill="FFFFFF"/>
            <w:tcMar>
              <w:top w:w="45" w:type="dxa"/>
              <w:left w:w="90" w:type="dxa"/>
              <w:bottom w:w="45" w:type="dxa"/>
              <w:right w:w="90" w:type="dxa"/>
            </w:tcMar>
            <w:vAlign w:val="center"/>
          </w:tcPr>
          <w:p>
            <w:pPr>
              <w:keepNext/>
              <w:spacing w:line="240" w:lineRule="auto" w:after="40" w:before="40"/>
              <w:ind w:firstLine="0" w:left="0"/>
              <w:jc w:val="left"/>
            </w:pPr>
            <w:r>
              <w:rPr>
                <w:rFonts w:ascii="Arial" w:hAnsi="Arial"/>
                <w:b w:val="0"/>
                <w:color w:val="000000"/>
                <w:sz w:val="20"/>
              </w:rPr>
              <w:t>4 - Salvar o texto associado ao exame, alterar o status para Concluído e impedir novas edições.</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F4">
            <w:pPr>
              <w:keepNext/>
              <w:spacing w:line="240" w:lineRule="auto" w:after="40" w:before="40"/>
              <w:ind w:firstLine="0" w:left="0"/>
              <w:jc w:val="left"/>
              <w:rPr>
                <w:b w:val="1"/>
                <w:bCs w:val="1"/>
                <w:sz w:val="24"/>
                <w:szCs w:val="24"/>
              </w:rPr>
            </w:pPr>
            <w:r w:rsidDel="00000000" w:rsidR="00000000" w:rsidRPr="00000000">
              <w:rPr>
                <w:rFonts w:ascii="Arial" w:hAnsi="Arial"/>
                <w:b/>
                <w:bCs w:val="1"/>
                <w:color w:val="000000"/>
                <w:sz w:val="20"/>
                <w:szCs w:val="24"/>
                <w:rtl w:val="0"/>
              </w:rPr>
              <w:t xml:space="preserve">Restrições/Validações</w:t>
            </w:r>
          </w:p>
        </w:tc>
        <w:tc>
          <w:tcPr>
            <w:tcW w:w="6100" w:type="dxa"/>
            <w:shd w:val="clear" w:color="auto" w:fill="FFFFFF"/>
            <w:tcMar>
              <w:top w:w="45" w:type="dxa"/>
              <w:left w:w="90" w:type="dxa"/>
              <w:bottom w:w="45" w:type="dxa"/>
              <w:right w:w="90" w:type="dxa"/>
            </w:tcMar>
            <w:vAlign w:val="center"/>
          </w:tcPr>
          <w:p>
            <w:pPr>
              <w:keepNext/>
              <w:spacing w:line="240" w:lineRule="auto" w:after="40" w:before="40"/>
              <w:ind w:firstLine="0" w:left="0"/>
              <w:jc w:val="both"/>
            </w:pPr>
            <w:r>
              <w:rPr>
                <w:rFonts w:ascii="Arial" w:hAnsi="Arial"/>
                <w:b w:val="0"/>
                <w:color w:val="000000"/>
                <w:sz w:val="20"/>
              </w:rPr>
              <w:t>1 - Impedir a emissão se o texto estiver vazio. 2 - Informar que não há rascunho persistente, campos estruturados ou assinatura digital nesta versão.</w:t>
            </w:r>
          </w:p>
        </w:tc>
      </w:tr>
    </w:tbl>
    <w:p w:rsidR="00000000" w:rsidDel="00000000" w:rsidP="00000000" w:rsidRDefault="00000000" w:rsidRPr="00000000" w14:paraId="000001F7">
      <w:pPr>
        <w:keepNext w:val="0"/>
        <w:spacing w:line="240" w:lineRule="auto" w:after="200" w:before="60"/>
        <w:ind w:firstLine="0" w:left="0"/>
        <w:jc w:val="center"/>
        <w:rPr>
          <w:color w:val="ff0000"/>
        </w:rPr>
      </w:pPr>
      <w:r>
        <w:rPr>
          <w:rFonts w:ascii="Arial" w:hAnsi="Arial"/>
          <w:b w:val="0"/>
          <w:color w:val="000000"/>
          <w:sz w:val="20"/>
        </w:rPr>
        <w:t>Fonte: Elaborado pelo autor (2026).</w:t>
      </w:r>
    </w:p>
    <w:p w:rsidR="00000000" w:rsidDel="00000000" w:rsidP="00000000" w:rsidRDefault="00000000" w:rsidRPr="00000000" w14:paraId="000001F9">
      <w:bookmarkStart w:id="324" w:name="toc_324"/>
      <w:pPr>
        <w:pStyle w:val="Heading2"/>
        <w:keepNext/>
        <w:spacing w:line="240" w:lineRule="auto" w:before="160" w:after="80"/>
        <w:ind w:firstLine="0" w:left="0"/>
        <w:jc w:val="left"/>
        <w:rPr/>
      </w:pPr>
      <w:bookmarkStart w:colFirst="0" w:colLast="0" w:name="_lkx4cwbg0vu5" w:id="26"/>
      <w:bookmarkEnd w:id="26"/>
      <w:r w:rsidDel="00000000" w:rsidR="00000000" w:rsidRPr="00000000">
        <w:rPr>
          <w:rFonts w:ascii="Arial" w:hAnsi="Arial"/>
          <w:b/>
          <w:color w:val="000000"/>
          <w:sz w:val="24"/>
          <w:rtl w:val="0"/>
        </w:rPr>
        <w:t xml:space="preserve">4.5 Arquitetura do Sistema </w:t>
      </w:r>
      <w:r w:rsidDel="00000000" w:rsidR="00000000" w:rsidRPr="00000000">
        <w:rPr>
          <w:rFonts w:ascii="Arial" w:hAnsi="Arial"/>
          <w:b/>
          <w:color w:val="000000"/>
          <w:sz w:val="24"/>
          <w:rtl w:val="0"/>
        </w:rPr>
      </w:r>
      <w:bookmarkEnd w:id="324"/>
    </w:p>
    <w:p w:rsidR="00000000" w:rsidDel="00000000" w:rsidP="00000000" w:rsidRDefault="00000000" w:rsidRPr="00000000" w14:paraId="000001FA">
      <w:pPr>
        <w:keepNext w:val="0"/>
        <w:spacing w:after="0" w:line="360" w:lineRule="auto" w:before="0"/>
        <w:ind w:firstLine="709" w:left="0"/>
        <w:jc w:val="both"/>
        <w:rPr/>
      </w:pPr>
      <w:r>
        <w:t>A aplicação adota uma organização cliente-servidor: a interface React se comunica com a API FastAPI por HTTP, enquanto o servidor mantém as regras de negócio, a persistência e o processamento de EEG. Essa separação facilita a manutenção dos componentes (RICHARDS, 2015). A análise de IA é solicitada separadamente após a importação do EDF e executada em segundo plano.</w:t>
      </w:r>
    </w:p>
    <w:p w:rsidR="00000000" w:rsidDel="00000000" w:rsidP="00000000" w:rsidRDefault="00000000" w:rsidRPr="00000000" w14:paraId="000001FB">
      <w:pPr>
        <w:keepNext w:val="0"/>
        <w:spacing w:after="0" w:line="360" w:lineRule="auto" w:before="0"/>
        <w:ind w:firstLine="709" w:left="0"/>
        <w:jc w:val="both"/>
        <w:rPr/>
      </w:pPr>
      <w:r>
        <w:t>O frontend é uma aplicação React e TypeScript. O traçado multicanal utiliza Recharts e oferece navegação temporal, seleção de canais e sobreposição de trechos suspeitos. O backend, em Python e FastAPI, utiliza MNE-Python na leitura do EDF e TensorFlow/Keras na inferência da CNN-BiLSTM. Os metadados são persistidos no PostgreSQL configurado para a versão final.</w:t>
      </w:r>
    </w:p>
    <w:p w:rsidR="00000000" w:rsidDel="00000000" w:rsidP="00000000" w:rsidRDefault="00000000" w:rsidRPr="00000000" w14:paraId="000001FC">
      <w:pPr>
        <w:keepNext w:val="0"/>
        <w:spacing w:after="0" w:line="360" w:lineRule="auto" w:before="0"/>
        <w:ind w:firstLine="709" w:left="0"/>
        <w:jc w:val="both"/>
        <w:rPr/>
      </w:pPr>
      <w:r>
        <w:t>Após o envio do EDF, a API valida e armazena o arquivo e registra o exame. Quando o médico solicita a análise, o pipeline extrai 15 características por canal em janelas temporais e forma sequências para a CNN-BiLSTM, que produz probabilidades ictais ao longo do tempo. A explicação Gradient SHAP é calculada para a sequência de pico e projetada por canal e intervalo de segundos na interface. Essa projeção não atribui relevância a cada amostra bruta do sinal e não substitui a interpretação médica.</w:t>
      </w:r>
    </w:p>
    <w:p w:rsidR="00000000" w:rsidDel="00000000" w:rsidP="00000000" w:rsidRDefault="00000000" w:rsidRPr="00000000" w14:paraId="000001FD">
      <w:bookmarkStart w:id="325" w:name="toc_325"/>
      <w:pPr>
        <w:pStyle w:val="Heading2"/>
        <w:keepNext/>
        <w:spacing w:line="240" w:lineRule="auto" w:before="160" w:after="80"/>
        <w:ind w:firstLine="0" w:left="0"/>
        <w:jc w:val="left"/>
        <w:rPr/>
      </w:pPr>
      <w:bookmarkStart w:colFirst="0" w:colLast="0" w:name="_m7tqzvtrdag3" w:id="27"/>
      <w:bookmarkEnd w:id="27"/>
      <w:r w:rsidDel="00000000" w:rsidR="00000000" w:rsidRPr="00000000">
        <w:rPr>
          <w:rFonts w:ascii="Arial" w:hAnsi="Arial"/>
          <w:b/>
          <w:color w:val="000000"/>
          <w:sz w:val="24"/>
          <w:rtl w:val="0"/>
        </w:rPr>
        <w:t>4.6 Fluxograma</w:t>
      </w:r>
      <w:bookmarkEnd w:id="325"/>
    </w:p>
    <w:p w:rsidR="00000000" w:rsidDel="00000000" w:rsidP="00000000" w:rsidRDefault="00000000" w:rsidRPr="00000000" w14:paraId="000001FE">
      <w:pPr>
        <w:keepNext w:val="0"/>
        <w:spacing w:after="0" w:line="360" w:lineRule="auto" w:before="0"/>
        <w:ind w:firstLine="709" w:left="0"/>
        <w:jc w:val="both"/>
        <w:rPr/>
      </w:pPr>
      <w:r>
        <w:rPr>
          <w:rFonts w:ascii="Arial" w:hAnsi="Arial"/>
          <w:color w:val="000000"/>
          <w:sz w:val="24"/>
          <w:rtl w:val="0"/>
        </w:rPr>
        <w:t>Para mapear de maneira lógica a dinâmica operacional e a rastreabilidade dos dados na plataforma web proposta, desenvolveu-se o fluxograma detalhado na Figura 3. Conforme preconizado pelas boas práticas de Engenharia de Software, o fluxo foi segmentado visualmente em três macrocamadas interdependentes e síncronas/assíncronas, diferenciadas por meio de uma paleta de cores funcional para facilitar a compreensão da arquitetura lógica do sistema:</w:t>
      </w:r>
    </w:p>
    <w:p w:rsidR="00000000" w:rsidDel="00000000" w:rsidP="00000000" w:rsidRDefault="00000000" w:rsidRPr="00000000" w14:paraId="000001FF">
      <w:pPr>
        <w:spacing w:after="0" w:afterAutospacing="0" w:line="360" w:lineRule="auto" w:before="0"/>
        <w:ind w:left="709" w:hanging="283"/>
        <w:jc w:val="both"/>
        <w:rPr>
          <w:u w:val="none"/>
        </w:rPr>
      </w:pPr>
      <w:r/>
      <w:r>
        <w:rPr>
          <w:rFonts w:ascii="Arial" w:hAnsi="Arial"/>
          <w:b/>
          <w:color w:val="000000"/>
          <w:sz w:val="24"/>
        </w:rPr>
        <w:t>• Camada de Interface (Em Azul):</w:t>
      </w:r>
      <w:r>
        <w:rPr>
          <w:rFonts w:ascii="Arial" w:hAnsi="Arial"/>
          <w:b w:val="0"/>
          <w:color w:val="000000"/>
          <w:sz w:val="24"/>
        </w:rPr>
        <w:t xml:space="preserve"> Representa o frontend em React.js, sendo a camada de interação direta do médico neurologista com o sistema.</w:t>
      </w:r>
    </w:p>
    <w:p w:rsidR="00000000" w:rsidDel="00000000" w:rsidP="00000000" w:rsidRDefault="00000000" w:rsidRPr="00000000" w14:paraId="00000200">
      <w:pPr>
        <w:spacing w:after="0" w:afterAutospacing="0" w:line="360" w:lineRule="auto" w:before="0"/>
        <w:ind w:left="709" w:hanging="283"/>
        <w:jc w:val="both"/>
        <w:rPr>
          <w:u w:val="none"/>
        </w:rPr>
      </w:pPr>
      <w:r>
        <w:t>• Camada de Servidor (em verde): representa o backend FastAPI, responsável pela lógica de negócio, validação dos arquivos e persistência dos metadados no PostgreSQL.</w:t>
      </w:r>
    </w:p>
    <w:p w:rsidR="00000000" w:rsidDel="00000000" w:rsidP="00000000" w:rsidRDefault="00000000" w:rsidRPr="00000000" w14:paraId="00000201">
      <w:pPr>
        <w:spacing w:after="0" w:line="360" w:lineRule="auto" w:before="0"/>
        <w:ind w:left="709" w:hanging="283"/>
        <w:jc w:val="both"/>
        <w:rPr>
          <w:u w:val="none"/>
        </w:rPr>
      </w:pPr>
      <w:r/>
      <w:r>
        <w:rPr>
          <w:rFonts w:ascii="Arial" w:hAnsi="Arial"/>
          <w:b/>
          <w:color w:val="000000"/>
          <w:sz w:val="24"/>
        </w:rPr>
        <w:t>• Camada de Pipeline de IA (Em Roxo):</w:t>
      </w:r>
      <w:r>
        <w:rPr>
          <w:rFonts w:ascii="Arial" w:hAnsi="Arial"/>
          <w:b w:val="0"/>
          <w:color w:val="000000"/>
          <w:sz w:val="24"/>
        </w:rPr>
        <w:t xml:space="preserve"> Representa o motor de processamento matemático e inferência de redes neurais profundas em Python.</w:t>
      </w:r>
    </w:p>
    <w:p w:rsidR="00000000" w:rsidDel="00000000" w:rsidP="00000000" w:rsidRDefault="00000000" w:rsidRPr="00000000" w14:paraId="00000202">
      <w:pPr>
        <w:keepNext w:val="0"/>
        <w:spacing w:after="0" w:before="0" w:line="360" w:lineRule="auto"/>
        <w:ind w:firstLine="709" w:left="0"/>
        <w:jc w:val="both"/>
        <w:rPr/>
      </w:pPr>
      <w:r w:rsidDel="00000000" w:rsidR="00000000" w:rsidRPr="00000000">
        <w:rPr>
          <w:rFonts w:ascii="Arial" w:hAnsi="Arial"/>
          <w:color w:val="000000"/>
          <w:sz w:val="24"/>
          <w:rtl w:val="0"/>
        </w:rPr>
        <w:t>A lógica de processamento mapeada no diagrama cumpre rigorosamente quatro fases sequenciais estruturadas:</w:t>
      </w:r>
    </w:p>
    <w:p w:rsidR="00000000" w:rsidDel="00000000" w:rsidP="00000000" w:rsidRDefault="00000000" w:rsidRPr="00000000" w14:paraId="00000203">
      <w:pPr>
        <w:spacing w:after="0" w:before="0" w:line="360" w:lineRule="auto"/>
        <w:ind w:left="709" w:firstLine="0"/>
        <w:jc w:val="both"/>
        <w:rPr/>
      </w:pPr>
      <w:r>
        <w:t>1. Autenticação e Gestão Cadastral: O fluxo inicia-se com a validação das credenciais do usuário na tela de login. Na busca pelo prontuário, caso o paciente pesquisado via CPF não conste na base, a interface força o redirecionamento para um formulário de cadastro simplificado, assegurando as restrições de integridade referencial antes da abertura do exame.</w:t>
      </w:r>
    </w:p>
    <w:p w:rsidR="00000000" w:rsidDel="00000000" w:rsidP="00000000" w:rsidRDefault="00000000" w:rsidRPr="00000000" w14:paraId="00000204">
      <w:pPr>
        <w:spacing w:after="0" w:before="0" w:line="360" w:lineRule="auto"/>
        <w:ind w:left="709" w:firstLine="0"/>
        <w:jc w:val="both"/>
        <w:rPr/>
      </w:pPr>
      <w:r/>
      <w:r>
        <w:rPr>
          <w:rFonts w:ascii="Arial" w:hAnsi="Arial"/>
          <w:b/>
          <w:color w:val="000000"/>
          <w:sz w:val="24"/>
        </w:rPr>
        <w:t>2. Ingestão e Validação de Arquivo:</w:t>
      </w:r>
      <w:r>
        <w:rPr>
          <w:rFonts w:ascii="Arial" w:hAnsi="Arial"/>
          <w:b w:val="0"/>
          <w:color w:val="000000"/>
          <w:sz w:val="24"/>
        </w:rPr>
        <w:t xml:space="preserve"> O arquivo biomédico com extensão .EDF é submetido pela interface via requisição HTTP POST Multipart. O servidor FastAPI intercepta o arquivo e valida a integridade do seu cabeçalho (header); caso haja inconformidade ou erro de formato, o fluxo é interrompido com uma notificação de erro ao cliente, impedindo a persistência de dados corrompidos.</w:t>
      </w:r>
    </w:p>
    <w:p w:rsidR="00000000" w:rsidDel="00000000" w:rsidP="00000000" w:rsidRDefault="00000000" w:rsidRPr="00000000" w14:paraId="00000205">
      <w:pPr>
        <w:spacing w:after="0" w:before="0" w:line="360" w:lineRule="auto"/>
        <w:ind w:left="709" w:firstLine="0"/>
        <w:jc w:val="both"/>
        <w:rPr/>
      </w:pPr>
      <w:r>
        <w:t>3. Processamento Inteligente Assíncrono: após a importação, o médico solicita a análise do exame. O servidor executa em segundo plano a extração das 15 características por canal e a inferência CNN-BiLSTM. As probabilidades são agregadas em trechos temporais suspeitos; o SHAP explica a sequência de pico. Os metadados e resultados são registrados no banco relacional configurado, enquanto EDF e imagens permanecem em disco.</w:t>
      </w:r>
    </w:p>
    <w:p>
      <w:pPr>
        <w:keepNext w:val="0"/>
        <w:spacing w:line="360" w:lineRule="auto" w:after="0" w:before="0"/>
        <w:ind w:firstLine="709" w:left="0"/>
        <w:jc w:val="both"/>
      </w:pPr>
      <w:r>
        <w:t>Na Figura 3, os blocos roxos representam o pipeline conceitual definido no planejamento inicial. Na implementação final, essas etapas foram consolidadas na extração de 15 características tempo-frequência por canal e na inferência temporal pela rede CNN-BiLSTM.</w:t>
      </w:r>
    </w:p>
    <w:p w:rsidR="00000000" w:rsidDel="00000000" w:rsidP="00000000" w:rsidRDefault="00000000" w:rsidRPr="00000000" w14:paraId="00000206">
      <w:pPr>
        <w:spacing w:after="0" w:before="0" w:line="360" w:lineRule="auto"/>
        <w:ind w:left="709" w:firstLine="0"/>
        <w:jc w:val="both"/>
        <w:rPr/>
      </w:pPr>
      <w:r>
        <w:t>4. Conclusão Clínico-Administrativa: a interface apresenta o EEG, os trechos suspeitos e, quando disponível, a relevância SHAP por canal e intervalo. O médico pode registrar seu parecer no laudo. A saída da IA é apoio à revisão, não diagnóstico autônomo.</w:t>
      </w:r>
    </w:p>
    <w:p w:rsidR="00000000" w:rsidDel="00000000" w:rsidP="00000000" w:rsidRDefault="00000000" w:rsidRPr="00000000" w14:paraId="00000207">
      <w:bookmarkStart w:id="102" w:name="figura_3"/>
      <w:pPr>
        <w:keepNext/>
        <w:spacing w:after="80" w:line="240" w:lineRule="auto" w:before="200"/>
        <w:ind w:firstLine="0" w:left="0"/>
        <w:jc w:val="center"/>
        <w:rPr/>
      </w:pPr>
      <w:r>
        <w:rPr>
          <w:rFonts w:ascii="Arial" w:hAnsi="Arial"/>
          <w:b/>
          <w:color w:val="000000"/>
          <w:sz w:val="20"/>
        </w:rPr>
        <w:t>Figura 3 – Fluxograma de Execução e Ciclo de Vida dos Dados da Plataforma.</w:t>
      </w:r>
      <w:bookmarkEnd w:id="102"/>
    </w:p>
    <w:p w:rsidR="00000000" w:rsidDel="00000000" w:rsidP="00000000" w:rsidRDefault="00000000" w:rsidRPr="00000000" w14:paraId="00000209">
      <w:pPr>
        <w:keepNext/>
        <w:spacing w:line="240" w:lineRule="auto" w:before="60" w:after="60"/>
        <w:ind w:firstLine="0" w:left="0"/>
        <w:jc w:val="center"/>
        <w:rPr/>
      </w:pPr>
      <w:r w:rsidDel="00000000" w:rsidR="00000000" w:rsidRPr="00000000">
        <w:rPr/>
        <w:drawing>
          <wp:inline distB="114300" distT="114300" distL="114300" distR="114300">
            <wp:extent cx="3049375" cy="5112000"/>
            <wp:effectExtent b="0" l="0" r="0" t="0"/>
            <wp:docPr id="5" name="image8.png"/>
            <a:graphic>
              <a:graphicData uri="http://schemas.openxmlformats.org/drawingml/2006/picture">
                <pic:pic>
                  <pic:nvPicPr>
                    <pic:cNvPr id="0" name="image8.png"/>
                    <pic:cNvPicPr preferRelativeResize="0"/>
                  </pic:nvPicPr>
                  <pic:blipFill>
                    <a:blip r:embed="rId10"/>
                    <a:srcRect b="6622" l="0" r="0" t="5836"/>
                    <a:stretch>
                      <a:fillRect/>
                    </a:stretch>
                  </pic:blipFill>
                  <pic:spPr>
                    <a:xfrm>
                      <a:off x="0" y="0"/>
                      <a:ext cx="3049375" cy="51120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keepNext w:val="0"/>
        <w:spacing w:line="240" w:lineRule="auto" w:after="200" w:before="60"/>
        <w:ind w:firstLine="0" w:left="0"/>
        <w:jc w:val="center"/>
        <w:rPr/>
      </w:pPr>
      <w:r>
        <w:rPr>
          <w:rFonts w:ascii="Arial" w:hAnsi="Arial"/>
          <w:b w:val="0"/>
          <w:color w:val="000000"/>
          <w:sz w:val="20"/>
        </w:rPr>
        <w:t>Fonte: Elaborado pelo autor (2026).</w:t>
      </w:r>
    </w:p>
    <w:p w:rsidR="00000000" w:rsidDel="00000000" w:rsidP="00000000" w:rsidRDefault="00000000" w:rsidRPr="00000000" w14:paraId="0000020B">
      <w:bookmarkStart w:id="326" w:name="toc_326"/>
      <w:pPr>
        <w:pStyle w:val="Heading2"/>
        <w:keepNext/>
        <w:spacing w:line="240" w:lineRule="auto" w:before="160" w:after="80"/>
        <w:ind w:firstLine="0" w:left="0"/>
        <w:jc w:val="left"/>
        <w:rPr>
          <w:color w:val="ff0000"/>
        </w:rPr>
      </w:pPr>
      <w:bookmarkStart w:colFirst="0" w:colLast="0" w:name="_lwl83x1htoss" w:id="28"/>
      <w:bookmarkEnd w:id="28"/>
      <w:r w:rsidDel="00000000" w:rsidR="00000000" w:rsidRPr="00000000">
        <w:rPr>
          <w:rFonts w:ascii="Arial" w:hAnsi="Arial"/>
          <w:b/>
          <w:color w:val="000000"/>
          <w:sz w:val="24"/>
          <w:rtl w:val="0"/>
        </w:rPr>
        <w:t>4.7 Modelo Entidade Relacionamento</w:t>
      </w:r>
      <w:r w:rsidDel="00000000" w:rsidR="00000000" w:rsidRPr="00000000">
        <w:rPr>
          <w:rFonts w:ascii="Arial" w:hAnsi="Arial"/>
          <w:b/>
          <w:color w:val="000000"/>
          <w:sz w:val="24"/>
          <w:rtl w:val="0"/>
        </w:rPr>
      </w:r>
      <w:bookmarkEnd w:id="326"/>
    </w:p>
    <w:p w:rsidR="00000000" w:rsidDel="00000000" w:rsidP="00000000" w:rsidRDefault="00000000" w:rsidRPr="00000000" w14:paraId="0000020C">
      <w:pPr>
        <w:keepNext w:val="0"/>
        <w:spacing w:after="0" w:line="360" w:lineRule="auto" w:before="0"/>
        <w:ind w:firstLine="709" w:left="0"/>
        <w:jc w:val="both"/>
        <w:rPr/>
      </w:pPr>
      <w:r w:rsidDel="00000000" w:rsidR="00000000" w:rsidRPr="00000000">
        <w:rPr>
          <w:rFonts w:ascii="Arial" w:hAnsi="Arial"/>
          <w:color w:val="000000"/>
          <w:sz w:val="24"/>
          <w:rtl w:val="0"/>
        </w:rPr>
      </w:r>
      <w:r w:rsidDel="00000000" w:rsidR="00000000" w:rsidRPr="00000000">
        <w:rPr>
          <w:rFonts w:ascii="Arial" w:hAnsi="Arial"/>
          <w:color w:val="000000"/>
          <w:sz w:val="24"/>
          <w:rtl w:val="0"/>
        </w:rPr>
        <w:t>Conforme abordado por Elmasri e Navathe (2011), o Modelo Entidade-Relacionamento (MER) consiste em uma técnica de modelagem conceitual de alto nível amplamente utilizada no design de bancos de dados, permitindo mapear de forma abstrata as estruturas de dados e os requisitos de informação de um ecossistema de software. Essa abordagem viabiliza a representação visual do domínio do sistema por meio da identificação de entidades abstratas ou objetos do mundo real, de seus respectivos atributos qualificadores e dos relacionamentos lógicos estabelecidos entre essas estruturas.</w:t>
      </w:r>
    </w:p>
    <w:p w:rsidR="00000000" w:rsidDel="00000000" w:rsidP="00000000" w:rsidRDefault="00000000" w:rsidRPr="00000000" w14:paraId="0000020D">
      <w:pPr>
        <w:keepNext w:val="0"/>
        <w:spacing w:after="0" w:line="360" w:lineRule="auto" w:before="0"/>
        <w:ind w:firstLine="709" w:left="0"/>
        <w:jc w:val="both"/>
        <w:rPr/>
      </w:pPr>
      <w:r>
        <w:rPr>
          <w:rFonts w:ascii="Arial" w:hAnsi="Arial"/>
          <w:color w:val="000000"/>
          <w:sz w:val="24"/>
          <w:rtl w:val="0"/>
        </w:rPr>
        <w:t>Para representar a persistência implementada no protótipo, o modelo relaciona quatro entidades principais: Usuario, Paciente, Exame e Predicao_IA. O texto do laudo permanece associado ao Exame, enquanto as saídas do modelo e a referência do SHAP são armazenadas em Predicao_IA. Não existe entidade específica de auditoria na versão atual.</w:t>
      </w:r>
    </w:p>
    <w:p w:rsidR="00000000" w:rsidDel="00000000" w:rsidP="00000000" w:rsidRDefault="00000000" w:rsidRPr="00000000" w14:paraId="0000020E">
      <w:pPr>
        <w:keepNext w:val="0"/>
        <w:spacing w:after="0" w:line="360" w:lineRule="auto" w:before="0"/>
        <w:ind w:firstLine="709" w:left="0"/>
        <w:jc w:val="both"/>
        <w:rPr/>
      </w:pPr>
      <w:r>
        <w:rPr>
          <w:rFonts w:ascii="Arial" w:hAnsi="Arial"/>
          <w:color w:val="000000"/>
          <w:sz w:val="24"/>
          <w:rtl w:val="0"/>
        </w:rPr>
        <w:t>A entidade Usuario armazena dados profissionais e o hash da senha dos médicos autorizados. Paciente centraliza os dados cadastrais e se relaciona aos exames registrados. Embora o sistema possua autenticação, a implementação atual não equivale a conformidade integral com a LGPD.</w:t>
      </w:r>
    </w:p>
    <w:p w:rsidR="00000000" w:rsidDel="00000000" w:rsidP="00000000" w:rsidRDefault="00000000" w:rsidRPr="00000000" w14:paraId="0000020F">
      <w:pPr>
        <w:keepNext w:val="0"/>
        <w:spacing w:after="0" w:line="360" w:lineRule="auto" w:before="0"/>
        <w:ind w:firstLine="709" w:left="0"/>
        <w:jc w:val="both"/>
        <w:rPr/>
      </w:pPr>
      <w:r>
        <w:rPr>
          <w:rFonts w:ascii="Arial" w:hAnsi="Arial"/>
          <w:color w:val="000000"/>
          <w:sz w:val="24"/>
          <w:rtl w:val="0"/>
        </w:rPr>
        <w:t>A entidade Exame registra o arquivo EDF, os metadados extraídos, o estado do processamento e o texto livre do laudo. Depois da emissão, o laudo torna-se imutável. Não há rascunho persistente, campos clínicos estruturados ou assinatura digital nesta versão.</w:t>
      </w:r>
    </w:p>
    <w:p w:rsidR="00000000" w:rsidDel="00000000" w:rsidP="00000000" w:rsidRDefault="00000000" w:rsidRPr="00000000" w14:paraId="00000210">
      <w:pPr>
        <w:keepNext w:val="0"/>
        <w:spacing w:after="0" w:line="360" w:lineRule="auto" w:before="0"/>
        <w:ind w:firstLine="709" w:left="0"/>
        <w:jc w:val="both"/>
        <w:rPr/>
      </w:pPr>
      <w:r>
        <w:rPr>
          <w:rFonts w:ascii="Arial" w:hAnsi="Arial"/>
          <w:color w:val="000000"/>
          <w:sz w:val="24"/>
          <w:rtl w:val="0"/>
        </w:rPr>
        <w:t>A entidade Predicao_IA registra o resultado analítico, o score, os trechos suspeitos e a referência do mapa SHAP. Arquivos EDF, modelos e imagens permanecem no sistema de arquivos e são referenciados pelo banco.</w:t>
      </w:r>
    </w:p>
    <w:p w:rsidR="00000000" w:rsidDel="00000000" w:rsidP="00000000" w:rsidRDefault="00000000" w:rsidRPr="00000000" w14:paraId="00000216">
      <w:bookmarkStart w:id="103" w:name="figura_4"/>
      <w:pPr>
        <w:keepNext/>
        <w:spacing w:after="80" w:line="240" w:lineRule="auto" w:before="200"/>
        <w:ind w:firstLine="0" w:left="0"/>
        <w:jc w:val="center"/>
        <w:rPr/>
      </w:pPr>
      <w:r>
        <w:rPr>
          <w:rFonts w:ascii="Arial" w:hAnsi="Arial"/>
          <w:b/>
          <w:color w:val="000000"/>
          <w:sz w:val="20"/>
        </w:rPr>
        <w:t>Figura 4 – Modelo Entidade Relacionamento.</w:t>
      </w:r>
      <w:bookmarkEnd w:id="103"/>
    </w:p>
    <w:p w:rsidR="00000000" w:rsidDel="00000000" w:rsidP="00000000" w:rsidRDefault="00000000" w:rsidRPr="00000000" w14:paraId="00000217">
      <w:pPr>
        <w:keepNext/>
        <w:spacing w:after="60" w:line="240" w:lineRule="auto" w:before="60"/>
        <w:ind w:firstLine="0" w:left="0"/>
        <w:jc w:val="center"/>
        <w:rPr/>
      </w:pPr>
      <w:r w:rsidDel="00000000" w:rsidR="00000000" w:rsidRPr="00000000">
        <w:rPr/>
        <w:drawing>
          <wp:inline distB="114300" distT="114300" distL="114300" distR="114300">
            <wp:extent cx="4896000" cy="1209059"/>
            <wp:effectExtent b="0" l="0" r="0" t="0"/>
            <wp:docPr id="1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896000" cy="1209059"/>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keepNext w:val="0"/>
        <w:spacing w:line="240" w:lineRule="auto" w:after="200" w:before="60"/>
        <w:ind w:firstLine="0" w:left="0"/>
        <w:jc w:val="center"/>
        <w:rPr/>
      </w:pPr>
      <w:r>
        <w:rPr>
          <w:rFonts w:ascii="Arial" w:hAnsi="Arial"/>
          <w:b w:val="0"/>
          <w:color w:val="000000"/>
          <w:sz w:val="20"/>
        </w:rPr>
        <w:t>Fonte: Elaborado pelo autor (2026).</w:t>
      </w:r>
    </w:p>
    <w:p w:rsidR="00000000" w:rsidDel="00000000" w:rsidP="00000000" w:rsidRDefault="00000000" w:rsidRPr="00000000" w14:paraId="0000021A">
      <w:bookmarkStart w:id="327" w:name="toc_327"/>
      <w:pPr>
        <w:pStyle w:val="Heading2"/>
        <w:keepNext/>
        <w:spacing w:line="240" w:lineRule="auto" w:before="160" w:after="80"/>
        <w:ind w:firstLine="0" w:left="0"/>
        <w:jc w:val="left"/>
        <w:rPr>
          <w:color w:val="ff0000"/>
        </w:rPr>
      </w:pPr>
      <w:r>
        <w:rPr>
          <w:rFonts w:ascii="Arial" w:hAnsi="Arial"/>
          <w:b/>
          <w:color w:val="000000"/>
          <w:sz w:val="24"/>
        </w:rPr>
        <w:t>4.8 Protótipos de baixa fidelidade</w:t>
      </w:r>
      <w:bookmarkEnd w:id="327"/>
    </w:p>
    <w:p w:rsidR="00000000" w:rsidDel="00000000" w:rsidP="00000000" w:rsidRDefault="00000000" w:rsidRPr="00000000" w14:paraId="0000021B">
      <w:pPr>
        <w:keepNext w:val="0"/>
        <w:spacing w:after="0" w:before="0" w:lineRule="auto" w:line="360"/>
        <w:ind w:firstLine="709" w:left="0"/>
        <w:jc w:val="both"/>
        <w:rPr/>
      </w:pPr>
      <w:r>
        <w:t>O desenvolvimento de Sistemas de Apoio à Decisão Clínica (SADC) exige uma atenção rigorosa à usabilidade e à interação, visto que a eficácia da ferramenta está diretamente ligada à capacidade do profissional de saúde em interpretar os dados de forma ágil, intuitiva e sem sobrecarga cognitiva. Antes de avançar para a implementação em código, a construção de interfaces de usuário (User Interfaces - UI) requer um planejamento visual rigoroso.</w:t>
      </w:r>
    </w:p>
    <w:p w:rsidR="00000000" w:rsidDel="00000000" w:rsidP="00000000" w:rsidRDefault="00000000" w:rsidRPr="00000000" w14:paraId="0000021C">
      <w:pPr>
        <w:keepNext w:val="0"/>
        <w:spacing w:after="0" w:before="0" w:lineRule="auto" w:line="360"/>
        <w:ind w:firstLine="709" w:left="0"/>
        <w:jc w:val="both"/>
        <w:rPr/>
      </w:pPr>
      <w:r>
        <w:t>Para esse efeito, a utilização de wireframes e protótipos constitui uma ferramenta metodológica essencial. Segundo Pressman e Maxim (2016), a prototipação de telas permite que os programadores e os futuros usuários visualizem a disposição das informações, o fluxo de navegação e as funcionalidades primárias do software antes da fase de codificação final, mitigando riscos, retrabalho e falhas de comunicação.</w:t>
      </w:r>
    </w:p>
    <w:p w:rsidR="00000000" w:rsidDel="00000000" w:rsidP="00000000" w:rsidRDefault="00000000" w:rsidRPr="00000000" w14:paraId="0000021D">
      <w:pPr>
        <w:keepNext w:val="0"/>
        <w:spacing w:after="0" w:before="0" w:lineRule="auto" w:line="360"/>
        <w:ind w:firstLine="709" w:left="0"/>
        <w:jc w:val="both"/>
        <w:rPr/>
      </w:pPr>
      <w:r>
        <w:t>Neste contexto, visando materializar a proposta da plataforma Web de apoio à análise neurológica desenvolvida neste projeto, foram elaborados wireframes que representam o fluxo de interação do especialista médico com o sistema. A concepção dessas interfaces teve como premissa principal integrar a complexidade da visualização de sinais de Eletroencefalograma (EEG) e os resultados preditivos do modelo de Inteligência Artificial Explicável (XAI) em um ambiente limpo e responsivo.</w:t>
      </w:r>
    </w:p>
    <w:p w:rsidR="00000000" w:rsidDel="00000000" w:rsidP="00000000" w:rsidRDefault="00000000" w:rsidRPr="00000000" w14:paraId="0000021E">
      <w:pPr>
        <w:keepNext w:val="0"/>
        <w:spacing w:after="0" w:before="0" w:lineRule="auto" w:line="360"/>
        <w:ind w:firstLine="709" w:left="0"/>
        <w:jc w:val="both"/>
        <w:rPr>
          <w:color w:val="ff0000"/>
        </w:rPr>
      </w:pPr>
      <w:r>
        <w:t>As figuras a seguir apresentam as principais telas projetadas, detalhando a jornada do usuário desde a autenticação no sistema, passando pela gestão de prontuários, até a área central de análise visual e emissão de laudos com o suporte da rede neural.</w:t>
      </w:r>
    </w:p>
    <w:p w:rsidR="00000000" w:rsidDel="00000000" w:rsidP="00000000" w:rsidRDefault="00000000" w:rsidRPr="00000000" w14:paraId="0000021F">
      <w:pPr>
        <w:keepNext w:val="0"/>
        <w:pageBreakBefore/>
        <w:spacing w:after="0" w:before="0" w:line="360" w:lineRule="auto"/>
        <w:ind w:firstLine="709" w:left="0"/>
        <w:jc w:val="both"/>
        <w:rPr/>
      </w:pPr>
      <w:r>
        <w:rPr>
          <w:rFonts w:ascii="Arial" w:hAnsi="Arial"/>
          <w:color w:val="000000"/>
          <w:sz w:val="24"/>
          <w:rtl w:val="0"/>
        </w:rPr>
        <w:t>A Figura 5 apresenta a tela de login do sistema, porta de entrada para a plataforma de suporte à decisão clínica. Centralizada e com design minimalista, a interface conta com campos para a inserção do e-mail e da senha de acesso, além do botão de ação principal "Entrar no Sistema". O layout foi projetado com tipografia limpa, priorizando a legibilidade imediata e destacando no rodapé que o acesso é restrito aos profissionais credenciados.</w:t>
      </w:r>
    </w:p>
    <w:p>
      <w:bookmarkStart w:id="104" w:name="figura_5"/>
      <w:pPr>
        <w:keepNext/>
        <w:spacing w:line="240" w:lineRule="auto" w:before="200" w:after="80"/>
        <w:ind w:firstLine="0" w:left="0"/>
        <w:jc w:val="center"/>
      </w:pPr>
      <w:r>
        <w:rPr>
          <w:rFonts w:ascii="Arial" w:hAnsi="Arial"/>
          <w:b/>
          <w:color w:val="000000"/>
          <w:sz w:val="20"/>
        </w:rPr>
        <w:t>Figura 5 – Tela de login do sistema.</w:t>
      </w:r>
      <w:bookmarkEnd w:id="104"/>
    </w:p>
    <w:p w:rsidR="00000000" w:rsidDel="00000000" w:rsidP="00000000" w:rsidRDefault="00000000" w:rsidRPr="00000000" w14:paraId="00000220">
      <w:pPr>
        <w:keepNext/>
        <w:spacing w:after="60" w:before="60" w:line="240" w:lineRule="auto"/>
        <w:ind w:firstLine="0" w:left="0"/>
        <w:jc w:val="center"/>
        <w:rPr/>
      </w:pPr>
      <w:r w:rsidDel="00000000" w:rsidR="00000000" w:rsidRPr="00000000">
        <w:rPr>
          <w:rFonts w:ascii="Arial" w:hAnsi="Arial"/>
          <w:color w:val="ff0000"/>
          <w:sz w:val="20"/>
        </w:rPr>
        <w:drawing>
          <wp:inline distB="114300" distT="114300" distL="114300" distR="114300">
            <wp:extent cx="4896000" cy="2157215"/>
            <wp:effectExtent b="0" l="0" r="0" t="0"/>
            <wp:docPr id="1" name="image5.png"/>
            <a:graphic>
              <a:graphicData uri="http://schemas.openxmlformats.org/drawingml/2006/picture">
                <pic:pic>
                  <pic:nvPicPr>
                    <pic:cNvPr id="0" name="image5.png"/>
                    <pic:cNvPicPr preferRelativeResize="0"/>
                  </pic:nvPicPr>
                  <pic:blipFill>
                    <a:blip r:embed="rId12"/>
                    <a:srcRect b="0" l="0" r="0" t="3099"/>
                    <a:stretch>
                      <a:fillRect/>
                    </a:stretch>
                  </pic:blipFill>
                  <pic:spPr>
                    <a:xfrm>
                      <a:off x="0" y="0"/>
                      <a:ext cx="4896000" cy="2157215"/>
                    </a:xfrm>
                    <a:prstGeom prst="rect"/>
                    <a:ln/>
                  </pic:spPr>
                </pic:pic>
              </a:graphicData>
            </a:graphic>
          </wp:inline>
        </w:drawing>
      </w:r>
    </w:p>
    <w:p w:rsidR="00000000" w:rsidDel="00000000" w:rsidP="00000000" w:rsidRDefault="00000000" w:rsidRPr="00000000" w14:paraId="00000221">
      <w:pPr>
        <w:keepNext w:val="0"/>
        <w:spacing w:after="200" w:line="240" w:lineRule="auto" w:before="60"/>
        <w:ind w:firstLine="0" w:left="0"/>
        <w:jc w:val="center"/>
        <w:rPr>
          <w:color w:val="ff0000"/>
        </w:rPr>
      </w:pPr>
      <w:r>
        <w:rPr>
          <w:rFonts w:ascii="Arial" w:hAnsi="Arial"/>
          <w:b w:val="0"/>
          <w:color w:val="000000"/>
          <w:sz w:val="20"/>
        </w:rPr>
        <w:t>Fonte: Elaborado pelo autor (2026).</w:t>
      </w:r>
    </w:p>
    <w:p w:rsidR="00000000" w:rsidDel="00000000" w:rsidP="00000000" w:rsidRDefault="00000000" w:rsidRPr="00000000" w14:paraId="0000022B">
      <w:pPr>
        <w:keepNext w:val="0"/>
        <w:spacing w:after="0" w:before="0" w:lineRule="auto" w:line="360"/>
        <w:ind w:firstLine="709" w:left="0"/>
        <w:jc w:val="both"/>
        <w:rPr/>
      </w:pPr>
      <w:r>
        <w:rPr>
          <w:rFonts w:ascii="Arial" w:hAnsi="Arial"/>
          <w:color w:val="000000"/>
          <w:sz w:val="24"/>
          <w:rtl w:val="0"/>
        </w:rPr>
        <w:t>A Figura 6 apresenta a interface de recuperação de senha. Na versão acadêmica, o fluxo é apenas simulado: a API devolve uma resposta neutra, mas não envia mensagem nem redefine credenciais. A recuperação operacional por e-mail permanece como trabalho futuro.</w:t>
      </w:r>
    </w:p>
    <w:p>
      <w:bookmarkStart w:id="105" w:name="figura_6"/>
      <w:pPr>
        <w:keepNext/>
        <w:spacing w:line="240" w:lineRule="auto" w:before="200" w:after="80"/>
        <w:ind w:firstLine="0" w:left="0"/>
        <w:jc w:val="center"/>
      </w:pPr>
      <w:r>
        <w:rPr>
          <w:rFonts w:ascii="Arial" w:hAnsi="Arial"/>
          <w:b/>
          <w:color w:val="000000"/>
          <w:sz w:val="20"/>
        </w:rPr>
        <w:t>Figura 6 – Janela modal de recuperação de senha do sistema.</w:t>
      </w:r>
      <w:bookmarkEnd w:id="105"/>
    </w:p>
    <w:p w:rsidR="00000000" w:rsidDel="00000000" w:rsidP="00000000" w:rsidRDefault="00000000" w:rsidRPr="00000000" w14:paraId="0000022C">
      <w:pPr>
        <w:keepNext/>
        <w:spacing w:after="60" w:before="60" w:lineRule="auto" w:line="240"/>
        <w:ind w:firstLine="0" w:left="0"/>
        <w:jc w:val="center"/>
        <w:rPr/>
      </w:pPr>
      <w:r w:rsidDel="00000000" w:rsidR="00000000" w:rsidRPr="00000000">
        <w:rPr>
          <w:rFonts w:ascii="Arial" w:hAnsi="Arial"/>
          <w:sz w:val="20"/>
        </w:rPr>
        <w:drawing>
          <wp:inline distB="114300" distT="114300" distL="114300" distR="114300">
            <wp:extent cx="4896000" cy="2320504"/>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896000" cy="2320504"/>
                    </a:xfrm>
                    <a:prstGeom prst="rect"/>
                    <a:ln/>
                  </pic:spPr>
                </pic:pic>
              </a:graphicData>
            </a:graphic>
          </wp:inline>
        </w:drawing>
      </w:r>
    </w:p>
    <w:p w:rsidR="00000000" w:rsidDel="00000000" w:rsidP="00000000" w:rsidRDefault="00000000" w:rsidRPr="00000000" w14:paraId="0000022D">
      <w:pPr>
        <w:keepNext w:val="0"/>
        <w:spacing w:after="200" w:before="60" w:lineRule="auto" w:line="240"/>
        <w:ind w:firstLine="0" w:left="0"/>
        <w:jc w:val="center"/>
        <w:rPr>
          <w:color w:val="ff0000"/>
        </w:rPr>
      </w:pPr>
      <w:r>
        <w:rPr>
          <w:rFonts w:ascii="Arial" w:hAnsi="Arial"/>
          <w:b w:val="0"/>
          <w:color w:val="000000"/>
          <w:sz w:val="20"/>
        </w:rPr>
        <w:t>Fonte: Elaborado pelo autor (2026).</w:t>
      </w:r>
    </w:p>
    <w:p w:rsidR="00000000" w:rsidDel="00000000" w:rsidP="00000000" w:rsidRDefault="00000000" w:rsidRPr="00000000" w14:paraId="00000238">
      <w:pPr>
        <w:keepNext w:val="0"/>
        <w:spacing w:line="360" w:lineRule="auto" w:before="0" w:after="0"/>
        <w:ind w:firstLine="709" w:left="0"/>
        <w:jc w:val="both"/>
        <w:rPr/>
      </w:pPr>
      <w:r>
        <w:rPr>
          <w:rFonts w:ascii="Arial" w:hAnsi="Arial"/>
          <w:color w:val="000000"/>
          <w:sz w:val="24"/>
          <w:rtl w:val="0"/>
        </w:rPr>
        <w:t>A Figura 7 apresenta a tela inicial do sistema, também denominada Dashboard, que atua como o painel de controle principal para o especialista médico após a autenticação. A interface foi projetada para fornecer uma visão geral do ambiente clínico de forma clara e objetiva. O layout dispõe de um menu de navegação lateral e indicadores numéricos em destaque no topo, que resumem o volume de pacientes, exames em análise, laudos emitidos e a acurácia média do modelo preditivo. O centro da tela é ocupado por uma tabela de atividades recentes para o acompanhamento de status dos exames, finalizando com atalhos de acesso rápido na seção inferior para otimizar o fluxo de trabalho diário do profissional.</w:t>
      </w:r>
    </w:p>
    <w:p w:rsidR="00000000" w:rsidDel="00000000" w:rsidP="00000000" w:rsidRDefault="00000000" w:rsidRPr="00000000" w14:paraId="0000023A">
      <w:bookmarkStart w:id="106" w:name="figura_7"/>
      <w:pPr>
        <w:keepNext/>
        <w:spacing w:line="240" w:lineRule="auto" w:after="80" w:before="200"/>
        <w:ind w:firstLine="0" w:left="0"/>
        <w:jc w:val="center"/>
        <w:rPr/>
      </w:pPr>
      <w:r>
        <w:rPr>
          <w:rFonts w:ascii="Arial" w:hAnsi="Arial"/>
          <w:b/>
          <w:color w:val="000000"/>
          <w:sz w:val="20"/>
        </w:rPr>
        <w:t>Figura 7 – Tela inicial (Dashboard) e visão geral do sistema.</w:t>
      </w:r>
      <w:bookmarkEnd w:id="106"/>
    </w:p>
    <w:p w:rsidR="00000000" w:rsidDel="00000000" w:rsidP="00000000" w:rsidRDefault="00000000" w:rsidRPr="00000000" w14:paraId="0000023B">
      <w:pPr>
        <w:keepNext/>
        <w:spacing w:line="240" w:lineRule="auto" w:before="60" w:after="60"/>
        <w:ind w:firstLine="0" w:left="0"/>
        <w:jc w:val="center"/>
        <w:rPr/>
      </w:pPr>
      <w:r w:rsidDel="00000000" w:rsidR="00000000" w:rsidRPr="00000000">
        <w:rPr/>
        <w:drawing>
          <wp:inline distB="114300" distT="114300" distL="114300" distR="114300">
            <wp:extent cx="4896000" cy="2264723"/>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896000" cy="2264723"/>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keepNext w:val="0"/>
        <w:spacing w:line="240" w:lineRule="auto" w:after="200" w:before="60"/>
        <w:ind w:firstLine="0" w:left="0"/>
        <w:jc w:val="center"/>
        <w:rPr/>
      </w:pPr>
      <w:r>
        <w:rPr>
          <w:rFonts w:ascii="Arial" w:hAnsi="Arial"/>
          <w:b w:val="0"/>
          <w:color w:val="000000"/>
          <w:sz w:val="20"/>
        </w:rPr>
        <w:t>Fonte: Elaborado pelo autor (2026).</w:t>
      </w:r>
    </w:p>
    <w:p w:rsidR="00000000" w:rsidDel="00000000" w:rsidP="00000000" w:rsidRDefault="00000000" w:rsidRPr="00000000" w14:paraId="00000247">
      <w:pPr>
        <w:keepNext w:val="0"/>
        <w:spacing w:after="0" w:before="0" w:lineRule="auto" w:line="360"/>
        <w:ind w:firstLine="709" w:left="0"/>
        <w:jc w:val="both"/>
        <w:rPr/>
      </w:pPr>
      <w:r>
        <w:rPr>
          <w:rFonts w:ascii="Arial" w:hAnsi="Arial"/>
          <w:color w:val="000000"/>
          <w:sz w:val="24"/>
          <w:rtl w:val="0"/>
        </w:rPr>
        <w:t>A Figura 8 apresenta a interface de gestão de pacientes, dedicada ao registro e ao acompanhamento dos prontuários. A tela reúne pesquisa, cadastro, histórico de exames e situação do laudo, permitindo organizar o fluxo de trabalho do protótipo.</w:t>
      </w:r>
    </w:p>
    <w:p w:rsidR="00000000" w:rsidDel="00000000" w:rsidP="00000000" w:rsidRDefault="00000000" w:rsidRPr="00000000" w14:paraId="00000248">
      <w:bookmarkStart w:id="107" w:name="figura_8"/>
      <w:pPr>
        <w:keepNext/>
        <w:spacing w:after="80" w:before="200" w:lineRule="auto" w:line="240"/>
        <w:ind w:firstLine="0" w:left="0"/>
        <w:jc w:val="center"/>
        <w:rPr/>
      </w:pPr>
      <w:r>
        <w:rPr>
          <w:rFonts w:ascii="Arial" w:hAnsi="Arial"/>
          <w:b/>
          <w:color w:val="000000"/>
          <w:sz w:val="20"/>
        </w:rPr>
        <w:t>Figura 8 – Interface de gestão de pacientes e prontuários.</w:t>
      </w:r>
      <w:bookmarkEnd w:id="107"/>
    </w:p>
    <w:p w:rsidR="00000000" w:rsidDel="00000000" w:rsidP="00000000" w:rsidRDefault="00000000" w:rsidRPr="00000000" w14:paraId="00000249">
      <w:pPr>
        <w:keepNext/>
        <w:spacing w:after="60" w:before="60" w:lineRule="auto" w:line="240"/>
        <w:ind w:firstLine="0" w:left="0"/>
        <w:jc w:val="center"/>
        <w:rPr/>
      </w:pPr>
      <w:r w:rsidDel="00000000" w:rsidR="00000000" w:rsidRPr="00000000">
        <w:rPr/>
        <w:drawing>
          <wp:inline distB="114300" distT="114300" distL="114300" distR="114300">
            <wp:extent cx="4896000" cy="2275879"/>
            <wp:effectExtent b="0" l="0" r="0" t="0"/>
            <wp:docPr id="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896000" cy="2275879"/>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keepNext w:val="0"/>
        <w:spacing w:line="240" w:lineRule="auto" w:after="200" w:before="60"/>
        <w:ind w:firstLine="0" w:left="0"/>
        <w:jc w:val="center"/>
        <w:rPr/>
      </w:pPr>
      <w:r>
        <w:rPr>
          <w:rFonts w:ascii="Arial" w:hAnsi="Arial"/>
          <w:b w:val="0"/>
          <w:color w:val="000000"/>
          <w:sz w:val="20"/>
        </w:rPr>
        <w:t>Fonte: Elaborado pelo autor (2026).</w:t>
      </w:r>
    </w:p>
    <w:p w:rsidR="00000000" w:rsidDel="00000000" w:rsidP="00000000" w:rsidRDefault="00000000" w:rsidRPr="00000000" w14:paraId="00000251">
      <w:pPr>
        <w:keepNext w:val="0"/>
        <w:spacing w:after="0" w:before="0" w:lineRule="auto" w:line="360"/>
        <w:ind w:firstLine="709" w:left="0"/>
        <w:jc w:val="both"/>
        <w:rPr/>
      </w:pPr>
      <w:r>
        <w:t>A Figura 9 apresenta a interface de cadastro de um novo paciente, implementada no formato de janela sobreposta (modal). Acionada a partir da tela de gestão, a interface obscurece o plano de fundo para direcionar o foco do usuário ao formulário principal. O layout minimalista é composto por campos de entrada para os dados obrigatórios iniciais, como o nome completo e o CPF, além dos botões de confirmação ("Cadastrar Paciente") e cancelamento da ação. Esta abordagem de design permite a inserção ágil de informações no sistema sem a necessidade de redirecionamento de página, mantendo a fluidez do fluxo de trabalho clínico.</w:t>
      </w:r>
    </w:p>
    <w:p w:rsidR="00000000" w:rsidDel="00000000" w:rsidP="00000000" w:rsidRDefault="00000000" w:rsidRPr="00000000" w14:paraId="00000252">
      <w:bookmarkStart w:id="108" w:name="figura_9"/>
      <w:pPr>
        <w:keepNext/>
        <w:spacing w:after="80" w:before="200" w:lineRule="auto" w:line="240"/>
        <w:ind w:firstLine="0" w:left="0"/>
        <w:jc w:val="center"/>
        <w:rPr/>
      </w:pPr>
      <w:r>
        <w:rPr>
          <w:rFonts w:ascii="Arial" w:hAnsi="Arial"/>
          <w:b/>
          <w:color w:val="000000"/>
          <w:sz w:val="20"/>
        </w:rPr>
        <w:t>Figura 9 – Janela modal de cadastro de novo paciente.</w:t>
      </w:r>
      <w:bookmarkEnd w:id="108"/>
    </w:p>
    <w:p w:rsidR="00000000" w:rsidDel="00000000" w:rsidP="00000000" w:rsidRDefault="00000000" w:rsidRPr="00000000" w14:paraId="00000253">
      <w:pPr>
        <w:keepNext/>
        <w:spacing w:line="240" w:lineRule="auto" w:before="60" w:after="60"/>
        <w:ind w:firstLine="0" w:left="0"/>
        <w:jc w:val="center"/>
        <w:rPr/>
      </w:pPr>
      <w:r w:rsidDel="00000000" w:rsidR="00000000" w:rsidRPr="00000000">
        <w:rPr/>
        <w:drawing>
          <wp:inline distB="114300" distT="114300" distL="114300" distR="114300">
            <wp:extent cx="4896000" cy="2287036"/>
            <wp:effectExtent b="0" l="0" r="0" t="0"/>
            <wp:docPr id="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896000" cy="2287036"/>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keepNext w:val="0"/>
        <w:spacing w:line="240" w:lineRule="auto" w:after="200" w:before="60"/>
        <w:ind w:firstLine="0" w:left="0"/>
        <w:jc w:val="center"/>
        <w:rPr/>
      </w:pPr>
      <w:r>
        <w:rPr>
          <w:rFonts w:ascii="Arial" w:hAnsi="Arial"/>
          <w:b w:val="0"/>
          <w:color w:val="000000"/>
          <w:sz w:val="20"/>
        </w:rPr>
        <w:t>Fonte: Elaborado pelo autor (2026).</w:t>
      </w:r>
    </w:p>
    <w:p w:rsidR="00000000" w:rsidDel="00000000" w:rsidP="00000000" w:rsidRDefault="00000000" w:rsidRPr="00000000" w14:paraId="0000025E">
      <w:pPr>
        <w:keepNext w:val="0"/>
        <w:spacing w:after="0" w:before="0" w:lineRule="auto" w:line="360"/>
        <w:ind w:firstLine="709" w:left="0"/>
        <w:jc w:val="both"/>
        <w:rPr/>
      </w:pPr>
      <w:r>
        <w:rPr>
          <w:rFonts w:ascii="Arial" w:hAnsi="Arial"/>
          <w:color w:val="000000"/>
          <w:sz w:val="24"/>
          <w:rtl w:val="0"/>
        </w:rPr>
        <w:t>A Figura 10 apresenta a interface central do sistema, dedicada à exploração visual dos sinais de Eletroencefalograma (EEG) e ao suporte à decisão clínica. O layout encontra-se estruturado em três colunas principais que refletem o fluxo de trabalho do neurologista. A seção lateral esquerda exibe os dados do paciente e possibilita a importação de novos exames no formato padrão EDF. A área central renderiza as séries temporais dos canais do EEG, oferecendo controles interativos de escala e amplitude, e prevê uma área de sobreposição gráfica onde atuará a Inteligência Artificial Explicável (mapas de calor gerados pelo método SHAP). Por fim, a coluna direita integra as ferramentas analíticas, disponibilizando a seleção dinâmica de eletrodos, o botão de acionamento do modelo preditivo (CNN-BiLSTM) e um editor de texto estruturado para a consolidação e emissão do laudo médico final.</w:t>
      </w:r>
    </w:p>
    <w:p w:rsidR="00000000" w:rsidDel="00000000" w:rsidP="00000000" w:rsidRDefault="00000000" w:rsidRPr="00000000" w14:paraId="0000025F">
      <w:bookmarkStart w:id="109" w:name="figura_10"/>
      <w:pPr>
        <w:keepNext/>
        <w:spacing w:after="80" w:before="200" w:lineRule="auto" w:line="240"/>
        <w:ind w:firstLine="0" w:left="0"/>
        <w:jc w:val="center"/>
        <w:rPr/>
      </w:pPr>
      <w:r>
        <w:rPr>
          <w:rFonts w:ascii="Arial" w:hAnsi="Arial"/>
          <w:b/>
          <w:color w:val="000000"/>
          <w:sz w:val="20"/>
        </w:rPr>
        <w:t>Figura 10 – Interface central de visualização de EEG, análise de IA e laudo.</w:t>
      </w:r>
      <w:bookmarkEnd w:id="109"/>
    </w:p>
    <w:p w:rsidR="00000000" w:rsidDel="00000000" w:rsidP="00000000" w:rsidRDefault="00000000" w:rsidRPr="00000000" w14:paraId="00000260">
      <w:pPr>
        <w:keepNext/>
        <w:spacing w:after="60" w:before="60" w:lineRule="auto" w:line="240"/>
        <w:ind w:firstLine="0" w:left="0"/>
        <w:jc w:val="center"/>
        <w:rPr/>
      </w:pPr>
      <w:r w:rsidDel="00000000" w:rsidR="00000000" w:rsidRPr="00000000">
        <w:rPr/>
        <w:drawing>
          <wp:inline distB="114300" distT="114300" distL="114300" distR="114300">
            <wp:extent cx="4896000" cy="2309348"/>
            <wp:effectExtent b="0" l="0" r="0" t="0"/>
            <wp:docPr id="3"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896000" cy="2309348"/>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keepNext w:val="0"/>
        <w:spacing w:line="240" w:lineRule="auto" w:after="200" w:before="60"/>
        <w:ind w:firstLine="0" w:left="0"/>
        <w:jc w:val="center"/>
        <w:rPr/>
      </w:pPr>
      <w:r>
        <w:rPr>
          <w:rFonts w:ascii="Arial" w:hAnsi="Arial"/>
          <w:b w:val="0"/>
          <w:color w:val="000000"/>
          <w:sz w:val="20"/>
        </w:rPr>
        <w:t>Fonte: Elaborado pelo autor (2026).</w:t>
      </w:r>
    </w:p>
    <w:p w:rsidR="00000000" w:rsidDel="00000000" w:rsidP="00000000" w:rsidRDefault="00000000" w:rsidRPr="00000000" w14:paraId="00000266">
      <w:pPr>
        <w:keepNext w:val="0"/>
        <w:spacing w:after="0" w:before="0" w:lineRule="auto" w:line="360"/>
        <w:ind w:firstLine="709" w:left="0"/>
        <w:jc w:val="both"/>
        <w:rPr/>
      </w:pPr>
      <w:r>
        <w:t>A Figura 11 apresenta a tela de configurações, com dados profissionais, montagem padrão de canais, limiar de confiança e controle de exibição do SHAP. Essas preferências de interface não substituem a calibração científica do modelo.</w:t>
      </w:r>
    </w:p>
    <w:p w:rsidR="00000000" w:rsidDel="00000000" w:rsidP="00000000" w:rsidRDefault="00000000" w:rsidRPr="00000000" w14:paraId="00000267">
      <w:bookmarkStart w:id="110" w:name="figura_11"/>
      <w:pPr>
        <w:keepNext/>
        <w:spacing w:after="80" w:before="200" w:lineRule="auto" w:line="240"/>
        <w:ind w:firstLine="0" w:left="0"/>
        <w:jc w:val="center"/>
        <w:rPr/>
      </w:pPr>
      <w:r>
        <w:rPr>
          <w:rFonts w:ascii="Arial" w:hAnsi="Arial"/>
          <w:b/>
          <w:color w:val="000000"/>
          <w:sz w:val="20"/>
        </w:rPr>
        <w:t>Figura 11 – Interface de configurações do sistema e preferências de análise.</w:t>
      </w:r>
      <w:bookmarkEnd w:id="110"/>
    </w:p>
    <w:p w:rsidR="00000000" w:rsidDel="00000000" w:rsidP="00000000" w:rsidRDefault="00000000" w:rsidRPr="00000000" w14:paraId="00000268">
      <w:pPr>
        <w:keepNext/>
        <w:spacing w:after="60" w:before="60" w:lineRule="auto" w:line="240"/>
        <w:ind w:firstLine="0" w:left="0"/>
        <w:jc w:val="center"/>
        <w:rPr/>
      </w:pPr>
      <w:r w:rsidDel="00000000" w:rsidR="00000000" w:rsidRPr="00000000">
        <w:rPr>
          <w:rFonts w:ascii="Arial" w:hAnsi="Arial"/>
          <w:sz w:val="20"/>
        </w:rPr>
        <w:drawing>
          <wp:inline distB="114300" distT="114300" distL="114300" distR="114300">
            <wp:extent cx="4896000" cy="2320504"/>
            <wp:effectExtent b="0" l="0" r="0" t="0"/>
            <wp:docPr id="8"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896000" cy="2320504"/>
                    </a:xfrm>
                    <a:prstGeom prst="rect"/>
                    <a:ln/>
                  </pic:spPr>
                </pic:pic>
              </a:graphicData>
            </a:graphic>
          </wp:inline>
        </w:drawing>
      </w:r>
    </w:p>
    <w:p>
      <w:pPr>
        <w:keepNext w:val="0"/>
        <w:spacing w:line="240" w:lineRule="auto" w:before="60" w:after="200"/>
        <w:ind w:firstLine="0" w:left="0"/>
        <w:jc w:val="center"/>
      </w:pPr>
      <w:r>
        <w:rPr>
          <w:rFonts w:ascii="Arial" w:hAnsi="Arial"/>
          <w:b w:val="0"/>
          <w:color w:val="000000"/>
          <w:sz w:val="20"/>
        </w:rPr>
        <w:t>Fonte: Elaborado pelo autor (2026).</w:t>
      </w:r>
    </w:p>
    <w:p>
      <w:pPr>
        <w:spacing w:line="360" w:lineRule="auto"/>
        <w:ind w:firstLine="709"/>
        <w:jc w:val="both"/>
      </w:pPr>
      <w:r>
        <w:t>A partir da concepção dessas interfaces de baixa fidelidade, estabeleceram-se as diretrizes visuais e funcionais necessárias para guiar a etapa de codificação do frontend em React.js e sua integração com a API FastAPI, cujas telas reais implementadas são apresentadas na seção de resultados.</w:t>
      </w:r>
    </w:p>
    <w:p>
      <w:bookmarkStart w:id="328" w:name="toc_328"/>
      <w:pPr>
        <w:pStyle w:val="Heading1"/>
        <w:keepNext/>
        <w:pageBreakBefore/>
        <w:spacing w:line="240" w:lineRule="auto" w:before="0" w:after="80"/>
        <w:ind w:firstLine="0" w:left="0"/>
        <w:jc w:val="left"/>
      </w:pPr>
      <w:r>
        <w:rPr>
          <w:rFonts w:ascii="Arial" w:hAnsi="Arial"/>
          <w:b/>
          <w:color w:val="000000"/>
          <w:sz w:val="24"/>
        </w:rPr>
        <w:t>5 RESULTADOS</w:t>
      </w:r>
      <w:bookmarkEnd w:id="328"/>
    </w:p>
    <w:p>
      <w:bookmarkStart w:id="329" w:name="toc_329"/>
      <w:pPr>
        <w:pStyle w:val="Heading2"/>
        <w:keepNext/>
        <w:spacing w:line="240" w:lineRule="auto" w:before="160" w:after="80"/>
        <w:ind w:firstLine="0" w:left="0"/>
        <w:jc w:val="left"/>
      </w:pPr>
      <w:r>
        <w:t>5.1 Interface implementada</w:t>
      </w:r>
      <w:bookmarkEnd w:id="329"/>
    </w:p>
    <w:p>
      <w:pPr>
        <w:keepNext w:val="0"/>
        <w:spacing w:line="360" w:lineRule="auto" w:after="0" w:before="0"/>
        <w:ind w:firstLine="709" w:left="0"/>
        <w:jc w:val="both"/>
      </w:pPr>
      <w:r>
        <w:t>As Figuras 12 a 16 documentam a interface implementada no ambiente local: painel principal, gestão de pacientes, configurações, análise multicanal com sobreposição SHAP e redação do laudo médico.</w:t>
      </w:r>
    </w:p>
    <w:p>
      <w:pPr>
        <w:keepNext w:val="0"/>
        <w:spacing w:line="360" w:lineRule="auto" w:after="0" w:before="0"/>
        <w:ind w:firstLine="709" w:left="0"/>
        <w:jc w:val="both"/>
      </w:pPr>
      <w:r>
        <w:t>A Figura 12 apresenta o painel principal (Visão geral) da versão implementada após a autenticação médica. A interface exibe a identificação do profissional logado na barra lateral e organiza no topo os indicadores de pacientes cadastrados, exames pendentes e laudos emitidos, além de disponibilizar atalhos de acesso rápido para abertura de prontuários e ajuste das preferências de análise.</w:t>
      </w:r>
    </w:p>
    <w:p>
      <w:bookmarkStart w:id="111" w:name="figura_12"/>
      <w:pPr>
        <w:keepNext/>
        <w:spacing w:after="80" w:line="240" w:lineRule="auto" w:before="200"/>
        <w:ind w:firstLine="0" w:left="0"/>
        <w:jc w:val="center"/>
      </w:pPr>
      <w:r>
        <w:rPr>
          <w:rFonts w:ascii="Arial" w:hAnsi="Arial"/>
          <w:b/>
          <w:color w:val="000000"/>
          <w:sz w:val="20"/>
        </w:rPr>
        <w:t>Figura 12 – Painel principal da versão implementada.</w:t>
      </w:r>
      <w:bookmarkEnd w:id="111"/>
    </w:p>
    <w:p>
      <w:pPr>
        <w:keepNext/>
        <w:spacing w:line="240" w:lineRule="auto" w:before="60" w:after="60"/>
        <w:ind w:firstLine="0" w:left="0"/>
        <w:jc w:val="center"/>
      </w:pPr>
      <w:r>
        <w:drawing>
          <wp:inline>
            <wp:extent cx="4896000" cy="1700213"/>
            <wp:docPr id="12" name="Picture 12"/>
            <wp:cNvGraphicFramePr>
              <a:graphicFrameLocks noChangeAspect="1"/>
            </wp:cNvGraphicFramePr>
            <a:graphic>
              <a:graphicData uri="http://schemas.openxmlformats.org/drawingml/2006/picture">
                <pic:pic>
                  <pic:nvPicPr>
                    <pic:cNvPr id="0" name="dashboard_final.png"/>
                    <pic:cNvPicPr/>
                  </pic:nvPicPr>
                  <pic:blipFill>
                    <a:blip r:embed="rId84"/>
                    <a:stretch>
                      <a:fillRect/>
                    </a:stretch>
                  </pic:blipFill>
                  <pic:spPr>
                    <a:xfrm>
                      <a:off x="0" y="0"/>
                      <a:ext cx="4896000" cy="1700213"/>
                    </a:xfrm>
                    <a:prstGeom prst="rect"/>
                  </pic:spPr>
                </pic:pic>
              </a:graphicData>
            </a:graphic>
          </wp:inline>
        </w:drawing>
      </w:r>
    </w:p>
    <w:p>
      <w:pPr>
        <w:keepNext w:val="0"/>
        <w:spacing w:after="200" w:line="240" w:lineRule="auto" w:before="60"/>
        <w:ind w:firstLine="0" w:left="0"/>
        <w:jc w:val="center"/>
      </w:pPr>
      <w:r>
        <w:rPr>
          <w:rFonts w:ascii="Arial" w:hAnsi="Arial"/>
          <w:b w:val="0"/>
          <w:color w:val="000000"/>
          <w:sz w:val="20"/>
        </w:rPr>
        <w:t>Fonte: Elaborado pelo autor (2026).</w:t>
      </w:r>
    </w:p>
    <w:p>
      <w:pPr>
        <w:keepNext w:val="0"/>
        <w:spacing w:line="360" w:lineRule="auto" w:after="0" w:before="0"/>
        <w:ind w:firstLine="709" w:left="0"/>
        <w:jc w:val="both"/>
      </w:pPr>
      <w:r>
        <w:t>A Figura 13 ilustra a tela implementada para a gestão de pacientes. O módulo disponibiliza um campo de busca filtrada por nome ou CPF, o botão de ação para cadastro de novos registros e a listagem tabular dos pacientes ativos, integrando botões em cada linha para editar dados, excluir registros ou encaminhar diretamente o prontuário para a importação de um novo exame de EEG.</w:t>
      </w:r>
    </w:p>
    <w:p>
      <w:bookmarkStart w:id="112" w:name="figura_13"/>
      <w:pPr>
        <w:keepNext/>
        <w:spacing w:after="80" w:line="240" w:lineRule="auto" w:before="200"/>
        <w:ind w:firstLine="0" w:left="0"/>
        <w:jc w:val="center"/>
      </w:pPr>
      <w:r>
        <w:rPr>
          <w:rFonts w:ascii="Arial" w:hAnsi="Arial"/>
          <w:b/>
          <w:color w:val="000000"/>
          <w:sz w:val="20"/>
        </w:rPr>
        <w:t>Figura 13 – Gestão de pacientes da versão implementada.</w:t>
      </w:r>
      <w:bookmarkEnd w:id="112"/>
    </w:p>
    <w:p>
      <w:pPr>
        <w:keepNext/>
        <w:spacing w:line="240" w:lineRule="auto" w:before="60" w:after="60"/>
        <w:ind w:firstLine="0" w:left="0"/>
        <w:jc w:val="center"/>
      </w:pPr>
      <w:r>
        <w:drawing>
          <wp:inline>
            <wp:extent cx="4896000" cy="1700213"/>
            <wp:docPr id="13" name="Picture 13"/>
            <wp:cNvGraphicFramePr>
              <a:graphicFrameLocks noChangeAspect="1"/>
            </wp:cNvGraphicFramePr>
            <a:graphic>
              <a:graphicData uri="http://schemas.openxmlformats.org/drawingml/2006/picture">
                <pic:pic>
                  <pic:nvPicPr>
                    <pic:cNvPr id="0" name="pacientes_final.png"/>
                    <pic:cNvPicPr/>
                  </pic:nvPicPr>
                  <pic:blipFill>
                    <a:blip r:embed="rId85"/>
                    <a:stretch>
                      <a:fillRect/>
                    </a:stretch>
                  </pic:blipFill>
                  <pic:spPr>
                    <a:xfrm>
                      <a:off x="0" y="0"/>
                      <a:ext cx="4896000" cy="1700213"/>
                    </a:xfrm>
                    <a:prstGeom prst="rect"/>
                  </pic:spPr>
                </pic:pic>
              </a:graphicData>
            </a:graphic>
          </wp:inline>
        </w:drawing>
      </w:r>
    </w:p>
    <w:p>
      <w:pPr>
        <w:keepNext w:val="0"/>
        <w:spacing w:after="200" w:line="240" w:lineRule="auto" w:before="60"/>
        <w:ind w:firstLine="0" w:left="0"/>
        <w:jc w:val="center"/>
      </w:pPr>
      <w:r>
        <w:rPr>
          <w:rFonts w:ascii="Arial" w:hAnsi="Arial"/>
          <w:b w:val="0"/>
          <w:color w:val="000000"/>
          <w:sz w:val="20"/>
        </w:rPr>
        <w:t>Fonte: Elaborado pelo autor (2026).</w:t>
      </w:r>
    </w:p>
    <w:p>
      <w:pPr>
        <w:keepNext w:val="0"/>
        <w:spacing w:line="360" w:lineRule="auto" w:after="0" w:before="0"/>
        <w:ind w:firstLine="709" w:left="0"/>
        <w:jc w:val="both"/>
      </w:pPr>
      <w:r>
        <w:t>A Figura 14 apresenta a interface implementada para as configurações do sistema. Nela, o especialista gerencia seus dados de perfil (nome, CRM e e-mail), seleciona os canais preferenciais da montagem longitudinal bipolar como referência padrão para novas análises e controla os parâmetros de exibição da IA e XAI, podendo ajustar o controle deslizante (slider) do limiar (threshold) de confiança e habilitar ou desabilitar a exibição dos mapas SHAP.</w:t>
      </w:r>
    </w:p>
    <w:p>
      <w:bookmarkStart w:id="113" w:name="figura_14"/>
      <w:pPr>
        <w:keepNext/>
        <w:spacing w:after="80" w:line="240" w:lineRule="auto" w:before="200"/>
        <w:ind w:firstLine="0" w:left="0"/>
        <w:jc w:val="center"/>
      </w:pPr>
      <w:r>
        <w:rPr>
          <w:rFonts w:ascii="Arial" w:hAnsi="Arial"/>
          <w:b/>
          <w:color w:val="000000"/>
          <w:sz w:val="20"/>
        </w:rPr>
        <w:t>Figura 14 – Configurações do perfil, montagem, limiar e SHAP.</w:t>
      </w:r>
      <w:bookmarkEnd w:id="113"/>
    </w:p>
    <w:p>
      <w:pPr>
        <w:keepNext/>
        <w:spacing w:line="240" w:lineRule="auto" w:before="60" w:after="60"/>
        <w:ind w:firstLine="0" w:left="0"/>
        <w:jc w:val="center"/>
      </w:pPr>
      <w:r>
        <w:drawing>
          <wp:inline>
            <wp:extent cx="4896000" cy="1700213"/>
            <wp:docPr id="14" name="Picture 14"/>
            <wp:cNvGraphicFramePr>
              <a:graphicFrameLocks noChangeAspect="1"/>
            </wp:cNvGraphicFramePr>
            <a:graphic>
              <a:graphicData uri="http://schemas.openxmlformats.org/drawingml/2006/picture">
                <pic:pic>
                  <pic:nvPicPr>
                    <pic:cNvPr id="0" name="configuracoes_final.png"/>
                    <pic:cNvPicPr/>
                  </pic:nvPicPr>
                  <pic:blipFill>
                    <a:blip r:embed="rId86"/>
                    <a:stretch>
                      <a:fillRect/>
                    </a:stretch>
                  </pic:blipFill>
                  <pic:spPr>
                    <a:xfrm>
                      <a:off x="0" y="0"/>
                      <a:ext cx="4896000" cy="1700213"/>
                    </a:xfrm>
                    <a:prstGeom prst="rect"/>
                  </pic:spPr>
                </pic:pic>
              </a:graphicData>
            </a:graphic>
          </wp:inline>
        </w:drawing>
      </w:r>
    </w:p>
    <w:p>
      <w:pPr>
        <w:keepNext w:val="0"/>
        <w:spacing w:after="200" w:line="240" w:lineRule="auto" w:before="60"/>
        <w:ind w:firstLine="0" w:left="0"/>
        <w:jc w:val="center"/>
      </w:pPr>
      <w:r>
        <w:rPr>
          <w:rFonts w:ascii="Arial" w:hAnsi="Arial"/>
          <w:b w:val="0"/>
          <w:color w:val="000000"/>
          <w:sz w:val="20"/>
        </w:rPr>
        <w:t>Fonte: Elaborado pelo autor (2026).</w:t>
      </w:r>
    </w:p>
    <w:p>
      <w:pPr>
        <w:keepNext w:val="0"/>
        <w:spacing w:line="360" w:lineRule="auto" w:after="0" w:before="0"/>
        <w:ind w:firstLine="709" w:left="0"/>
        <w:jc w:val="both"/>
      </w:pPr>
      <w:r>
        <w:t>A Figura 15 demonstra a tela central de visualização multicanal de EEG operando sobre um registro real de 23 canais. Na coluna esquerda, a interface reúne os dados cadastrais e o histórico do paciente, juntamente com a área de upload para arquivos no formato .edf. No painel central, o traçado das séries temporais é renderizado com controles superiores de navegação e zoom; nele, a faixa laranja delimita o trecho suspeito e a intensidade vermelha representa a contribuição positiva do Gradient SHAP. A projeção está associada às janelas de features da sequência de pico; portanto, não corresponde a uma atribuição para cada amostra bruta do sinal. Na coluna direita, na aba de Análise, são exibidos o seletor de canais, o status do motor de IA e o Score de Suspeita acompanhado da observação explícita de que a métrica atua como apoio, e não como diagnóstico.</w:t>
      </w:r>
    </w:p>
    <w:p>
      <w:bookmarkStart w:id="114" w:name="figura_15"/>
      <w:pPr>
        <w:keepNext/>
        <w:spacing w:after="80" w:line="240" w:lineRule="auto" w:before="200"/>
        <w:ind w:firstLine="0" w:left="0"/>
        <w:jc w:val="center"/>
      </w:pPr>
      <w:r>
        <w:rPr>
          <w:rFonts w:ascii="Arial" w:hAnsi="Arial"/>
          <w:b/>
          <w:color w:val="000000"/>
          <w:sz w:val="20"/>
        </w:rPr>
        <w:t>Figura 15 – Visualização multicanal com trecho suspeito e SHAP sobreposto por canal e tempo.</w:t>
      </w:r>
      <w:bookmarkEnd w:id="114"/>
    </w:p>
    <w:p>
      <w:pPr>
        <w:keepNext/>
        <w:spacing w:line="240" w:lineRule="auto" w:before="60" w:after="60"/>
        <w:ind w:firstLine="0" w:left="0"/>
        <w:jc w:val="center"/>
      </w:pPr>
      <w:r>
        <w:drawing>
          <wp:inline>
            <wp:extent cx="4896000" cy="1700213"/>
            <wp:docPr id="15" name="Picture 15"/>
            <wp:cNvGraphicFramePr>
              <a:graphicFrameLocks noChangeAspect="1"/>
            </wp:cNvGraphicFramePr>
            <a:graphic>
              <a:graphicData uri="http://schemas.openxmlformats.org/drawingml/2006/picture">
                <pic:pic>
                  <pic:nvPicPr>
                    <pic:cNvPr id="0" name="exame_shap_final.png"/>
                    <pic:cNvPicPr/>
                  </pic:nvPicPr>
                  <pic:blipFill>
                    <a:blip r:embed="rId87"/>
                    <a:stretch>
                      <a:fillRect/>
                    </a:stretch>
                  </pic:blipFill>
                  <pic:spPr>
                    <a:xfrm>
                      <a:off x="0" y="0"/>
                      <a:ext cx="4896000" cy="1700213"/>
                    </a:xfrm>
                    <a:prstGeom prst="rect"/>
                  </pic:spPr>
                </pic:pic>
              </a:graphicData>
            </a:graphic>
          </wp:inline>
        </w:drawing>
      </w:r>
    </w:p>
    <w:p>
      <w:pPr>
        <w:keepNext w:val="0"/>
        <w:spacing w:after="200" w:line="240" w:lineRule="auto" w:before="60"/>
        <w:ind w:firstLine="0" w:left="0"/>
        <w:jc w:val="center"/>
      </w:pPr>
      <w:r>
        <w:rPr>
          <w:rFonts w:ascii="Arial" w:hAnsi="Arial"/>
          <w:b w:val="0"/>
          <w:color w:val="000000"/>
          <w:sz w:val="20"/>
        </w:rPr>
        <w:t>Fonte: Elaborado pelo autor (2026).</w:t>
      </w:r>
    </w:p>
    <w:p>
      <w:pPr>
        <w:keepNext w:val="0"/>
        <w:spacing w:line="360" w:lineRule="auto" w:after="0" w:before="0"/>
        <w:ind w:firstLine="709" w:left="0"/>
        <w:jc w:val="both"/>
      </w:pPr>
      <w:r>
        <w:t>Por fim, a Figura 16 apresenta a área de emissão do parecer médico na coluna lateral direita (aba Laudo), mantendo o traçado de EEG e a sobreposição do SHAP visíveis ao centro para inspeção simultânea. O componente disponibiliza um campo textual para que o especialista descreva a interpretação clínica do exame correlacionando a saída da IA com o quadro do paciente, finalizando o fluxo por meio do botão de emissão do laudo.</w:t>
      </w:r>
    </w:p>
    <w:p>
      <w:bookmarkStart w:id="115" w:name="figura_16"/>
      <w:pPr>
        <w:keepNext/>
        <w:spacing w:after="80" w:line="240" w:lineRule="auto" w:before="200"/>
        <w:ind w:firstLine="0" w:left="0"/>
        <w:jc w:val="center"/>
      </w:pPr>
      <w:r>
        <w:rPr>
          <w:rFonts w:ascii="Arial" w:hAnsi="Arial"/>
          <w:b/>
          <w:color w:val="000000"/>
          <w:sz w:val="20"/>
        </w:rPr>
        <w:t>Figura 16 – Área de emissão do parecer médico após a análise computacional.</w:t>
      </w:r>
      <w:bookmarkEnd w:id="115"/>
    </w:p>
    <w:p>
      <w:pPr>
        <w:keepNext/>
        <w:spacing w:line="240" w:lineRule="auto" w:before="60" w:after="60"/>
        <w:ind w:firstLine="0" w:left="0"/>
        <w:jc w:val="center"/>
      </w:pPr>
      <w:r>
        <w:drawing>
          <wp:inline>
            <wp:extent cx="4896000" cy="1700213"/>
            <wp:docPr id="16" name="Picture 16"/>
            <wp:cNvGraphicFramePr>
              <a:graphicFrameLocks noChangeAspect="1"/>
            </wp:cNvGraphicFramePr>
            <a:graphic>
              <a:graphicData uri="http://schemas.openxmlformats.org/drawingml/2006/picture">
                <pic:pic>
                  <pic:nvPicPr>
                    <pic:cNvPr id="0" name="laudo_final.png"/>
                    <pic:cNvPicPr/>
                  </pic:nvPicPr>
                  <pic:blipFill>
                    <a:blip r:embed="rId88"/>
                    <a:stretch>
                      <a:fillRect/>
                    </a:stretch>
                  </pic:blipFill>
                  <pic:spPr>
                    <a:xfrm>
                      <a:off x="0" y="0"/>
                      <a:ext cx="4896000" cy="1700213"/>
                    </a:xfrm>
                    <a:prstGeom prst="rect"/>
                  </pic:spPr>
                </pic:pic>
              </a:graphicData>
            </a:graphic>
          </wp:inline>
        </w:drawing>
      </w:r>
    </w:p>
    <w:p>
      <w:pPr>
        <w:keepNext w:val="0"/>
        <w:spacing w:after="200" w:line="240" w:lineRule="auto" w:before="60"/>
        <w:ind w:firstLine="0" w:left="0"/>
        <w:jc w:val="center"/>
      </w:pPr>
      <w:r>
        <w:rPr>
          <w:rFonts w:ascii="Arial" w:hAnsi="Arial"/>
          <w:b w:val="0"/>
          <w:color w:val="000000"/>
          <w:sz w:val="20"/>
        </w:rPr>
        <w:t>Fonte: Elaborado pelo autor (2026).</w:t>
      </w:r>
    </w:p>
    <w:p>
      <w:bookmarkStart w:id="330" w:name="toc_330"/>
      <w:pPr>
        <w:pStyle w:val="Heading2"/>
        <w:keepNext/>
        <w:spacing w:line="240" w:lineRule="auto" w:before="160" w:after="80"/>
        <w:ind w:firstLine="0" w:left="0"/>
        <w:jc w:val="left"/>
      </w:pPr>
      <w:r>
        <w:t>5.2 Protocolo experimental</w:t>
      </w:r>
      <w:bookmarkEnd w:id="330"/>
    </w:p>
    <w:p>
      <w:pPr>
        <w:keepNext w:val="0"/>
        <w:spacing w:line="360" w:lineRule="auto" w:after="0" w:before="0"/>
        <w:ind w:firstLine="709" w:left="0"/>
        <w:jc w:val="both"/>
      </w:pPr>
      <w:r>
        <w:t>O modelo final selecionado foi a versão v43 com seed 42. A arquitetura CNN-BiLSTM utiliza fusão tardia de 23 canais e 15 características tempo-frequência por canal, entre elas entropia espectral. Não utiliza a feature histórica de Entropia de Shannon nem medidas de Dinâmica Simbólica. As janelas têm 4 segundos, passo de 2 segundos e sequências de 8 passos. O treinamento utilizou 77 EDFs de 17 grupos identificados na base; a calibração reuniu 13 EDFs de chb16, chb19, chb20 e chb24, separados antes do janelamento.</w:t>
      </w:r>
    </w:p>
    <w:p>
      <w:pPr>
        <w:keepNext w:val="0"/>
        <w:spacing w:line="360" w:lineRule="auto" w:after="0" w:before="0"/>
        <w:ind w:firstLine="709" w:left="0"/>
        <w:jc w:val="both"/>
      </w:pPr>
      <w:r>
        <w:rPr>
          <w:rFonts w:ascii="Arial" w:hAnsi="Arial"/>
          <w:color w:val="000000"/>
          <w:sz w:val="24"/>
        </w:rPr>
        <w:t>O ponto operacional foi definido exclusivamente na calibração, com limiar de 0,60, duração mínima de 18 segundos e fechamento de lacunas de 8 segundos. A seleção do checkpoint priorizou desempenho por evento sob limite de falsos alarmes por hora. O conjunto chb09, chb15 e chb18 foi mantido separado no experimento final, mas já havia sido consultado durante o desenvolvimento; por isso, seus resultados são classificados como avaliação histórica, e não como teste final intocado.</w:t>
      </w:r>
    </w:p>
    <w:p>
      <w:pPr>
        <w:keepNext w:val="0"/>
        <w:spacing w:line="360" w:lineRule="auto" w:after="0" w:before="0"/>
        <w:ind w:firstLine="709" w:left="0"/>
        <w:jc w:val="both"/>
      </w:pPr>
      <w:r>
        <w:rPr>
          <w:rFonts w:ascii="Arial" w:hAnsi="Arial"/>
          <w:color w:val="000000"/>
          <w:sz w:val="24"/>
        </w:rPr>
        <w:t>A base Bonn, prevista no planejamento do TCC I, não foi combinada à avaliação final. Seus segmentos curtos e previamente selecionados não preservam o mesmo protocolo de registros contínuos multicanais com início e término de crises do CHB-MIT. A mistura direta dificultaria interpretar métricas de localização temporal e falsos alarmes por hora. Assim, os resultados apresentados nesta pesquisa referem-se ao CHB-MIT; Bonn permanece como referência do planejamento.</w:t>
      </w:r>
    </w:p>
    <w:p>
      <w:bookmarkStart w:id="331" w:name="toc_331"/>
      <w:pPr>
        <w:pStyle w:val="Heading2"/>
        <w:keepNext/>
        <w:spacing w:line="240" w:lineRule="auto" w:before="160" w:after="80"/>
        <w:ind w:firstLine="0" w:left="0"/>
        <w:jc w:val="left"/>
      </w:pPr>
      <w:r>
        <w:t>5.3 Desempenho do modelo</w:t>
      </w:r>
      <w:bookmarkEnd w:id="331"/>
    </w:p>
    <w:p>
      <w:bookmarkStart w:id="207" w:name="quadro_8"/>
      <w:pPr>
        <w:keepNext/>
        <w:spacing w:line="240" w:lineRule="auto" w:after="80" w:before="200"/>
        <w:ind w:firstLine="0" w:left="0"/>
        <w:jc w:val="center"/>
      </w:pPr>
      <w:r>
        <w:t>Quadro 8 – Resultados da v43 na calibração e na avaliação histórica.</w:t>
      </w:r>
      <w:bookmarkEnd w:id="207"/>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000"/>
      </w:tblPr>
      <w:tblGrid>
        <w:gridCol w:w="4470"/>
        <w:gridCol w:w="2300"/>
        <w:gridCol w:w="2300"/>
      </w:tblGrid>
      <w:tr>
        <w:trPr>
          <w:cantSplit/>
        </w:trPr>
        <w:tc>
          <w:tcPr>
            <w:tcW w:w="4470" w:type="dxa"/>
            <w:shd w:val="clear" w:color="auto" w:fill="E6E6E6"/>
            <w:tcMar>
              <w:top w:w="50" w:type="dxa"/>
              <w:left w:w="90" w:type="dxa"/>
              <w:bottom w:w="50" w:type="dxa"/>
              <w:right w:w="90" w:type="dxa"/>
            </w:tcMar>
            <w:vAlign w:val="center"/>
          </w:tcPr>
          <w:p>
            <w:pPr>
              <w:keepNext/>
              <w:spacing w:line="240" w:lineRule="auto" w:before="40" w:after="40"/>
              <w:ind w:firstLine="0" w:left="0"/>
              <w:jc w:val="center"/>
            </w:pPr>
            <w:r>
              <w:rPr>
                <w:rFonts w:ascii="Arial" w:hAnsi="Arial"/>
                <w:b/>
                <w:color w:val="000000"/>
                <w:sz w:val="20"/>
              </w:rPr>
              <w:t>Métrica</w:t>
            </w:r>
          </w:p>
        </w:tc>
        <w:tc>
          <w:tcPr>
            <w:tcW w:w="2300" w:type="dxa"/>
            <w:shd w:val="clear" w:color="auto" w:fill="E6E6E6"/>
            <w:tcMar>
              <w:top w:w="50" w:type="dxa"/>
              <w:left w:w="90" w:type="dxa"/>
              <w:bottom w:w="50" w:type="dxa"/>
              <w:right w:w="90" w:type="dxa"/>
            </w:tcMar>
            <w:vAlign w:val="center"/>
          </w:tcPr>
          <w:p>
            <w:pPr>
              <w:keepNext/>
              <w:spacing w:line="240" w:lineRule="auto" w:before="40" w:after="40"/>
              <w:ind w:firstLine="0" w:left="0"/>
              <w:jc w:val="center"/>
            </w:pPr>
            <w:r>
              <w:rPr>
                <w:rFonts w:ascii="Arial" w:hAnsi="Arial"/>
                <w:b/>
                <w:color w:val="000000"/>
                <w:sz w:val="20"/>
              </w:rPr>
              <w:t>Calibração</w:t>
            </w:r>
          </w:p>
        </w:tc>
        <w:tc>
          <w:tcPr>
            <w:tcW w:w="2300" w:type="dxa"/>
            <w:shd w:val="clear" w:color="auto" w:fill="E6E6E6"/>
            <w:tcMar>
              <w:top w:w="50" w:type="dxa"/>
              <w:left w:w="90" w:type="dxa"/>
              <w:bottom w:w="50" w:type="dxa"/>
              <w:right w:w="90" w:type="dxa"/>
            </w:tcMar>
            <w:vAlign w:val="center"/>
          </w:tcPr>
          <w:p>
            <w:pPr>
              <w:keepNext/>
              <w:spacing w:line="240" w:lineRule="auto" w:before="40" w:after="40"/>
              <w:ind w:firstLine="0" w:left="0"/>
              <w:jc w:val="center"/>
            </w:pPr>
            <w:r>
              <w:rPr>
                <w:rFonts w:ascii="Arial" w:hAnsi="Arial"/>
                <w:b/>
                <w:color w:val="000000"/>
                <w:sz w:val="20"/>
              </w:rPr>
              <w:t>Histórico</w:t>
            </w:r>
          </w:p>
        </w:tc>
      </w:tr>
      <w:tr>
        <w:trPr>
          <w:cantSplit/>
        </w:trPr>
        <w:tc>
          <w:tcPr>
            <w:tcW w:w="4470" w:type="dxa"/>
            <w:shd w:val="clear" w:color="auto" w:fill="FFFFFF"/>
            <w:tcMar>
              <w:top w:w="50" w:type="dxa"/>
              <w:left w:w="90" w:type="dxa"/>
              <w:bottom w:w="50" w:type="dxa"/>
              <w:right w:w="90" w:type="dxa"/>
            </w:tcMar>
            <w:vAlign w:val="center"/>
          </w:tcPr>
          <w:p>
            <w:pPr>
              <w:keepNext/>
              <w:spacing w:line="240" w:lineRule="auto" w:before="40" w:after="40"/>
              <w:ind w:firstLine="0" w:left="0"/>
              <w:jc w:val="left"/>
            </w:pPr>
            <w:r>
              <w:rPr>
                <w:rFonts w:ascii="Arial" w:hAnsi="Arial"/>
                <w:b/>
                <w:color w:val="000000"/>
                <w:sz w:val="20"/>
              </w:rPr>
              <w:t>Precisão por EDF</w:t>
            </w:r>
          </w:p>
        </w:tc>
        <w:tc>
          <w:tcPr>
            <w:tcW w:w="2300" w:type="dxa"/>
            <w:shd w:val="clear" w:color="auto" w:fill="FFFFFF"/>
            <w:tcMar>
              <w:top w:w="50" w:type="dxa"/>
              <w:left w:w="90" w:type="dxa"/>
              <w:bottom w:w="50" w:type="dxa"/>
              <w:right w:w="90" w:type="dxa"/>
            </w:tcMar>
            <w:vAlign w:val="center"/>
          </w:tcPr>
          <w:p>
            <w:pPr>
              <w:keepNext/>
              <w:spacing w:line="240" w:lineRule="auto" w:before="40" w:after="40"/>
              <w:ind w:firstLine="0" w:left="0"/>
              <w:jc w:val="center"/>
            </w:pPr>
            <w:r>
              <w:rPr>
                <w:rFonts w:ascii="Arial" w:hAnsi="Arial"/>
                <w:b w:val="0"/>
                <w:color w:val="000000"/>
                <w:sz w:val="20"/>
              </w:rPr>
              <w:t>100,0%</w:t>
            </w:r>
          </w:p>
        </w:tc>
        <w:tc>
          <w:tcPr>
            <w:tcW w:w="2300" w:type="dxa"/>
            <w:shd w:val="clear" w:color="auto" w:fill="FFFFFF"/>
            <w:tcMar>
              <w:top w:w="50" w:type="dxa"/>
              <w:left w:w="90" w:type="dxa"/>
              <w:bottom w:w="50" w:type="dxa"/>
              <w:right w:w="90" w:type="dxa"/>
            </w:tcMar>
            <w:vAlign w:val="center"/>
          </w:tcPr>
          <w:p>
            <w:pPr>
              <w:keepNext/>
              <w:spacing w:line="240" w:lineRule="auto" w:before="40" w:after="40"/>
              <w:ind w:firstLine="0" w:left="0"/>
              <w:jc w:val="center"/>
            </w:pPr>
            <w:r>
              <w:rPr>
                <w:rFonts w:ascii="Arial" w:hAnsi="Arial"/>
                <w:b w:val="0"/>
                <w:color w:val="000000"/>
                <w:sz w:val="20"/>
              </w:rPr>
              <w:t>87,5%</w:t>
            </w:r>
          </w:p>
        </w:tc>
      </w:tr>
      <w:tr>
        <w:trPr>
          <w:cantSplit/>
        </w:trPr>
        <w:tc>
          <w:tcPr>
            <w:tcW w:w="4470" w:type="dxa"/>
            <w:shd w:val="clear" w:color="auto" w:fill="FFFFFF"/>
            <w:tcMar>
              <w:top w:w="50" w:type="dxa"/>
              <w:left w:w="90" w:type="dxa"/>
              <w:bottom w:w="50" w:type="dxa"/>
              <w:right w:w="90" w:type="dxa"/>
            </w:tcMar>
            <w:vAlign w:val="center"/>
          </w:tcPr>
          <w:p>
            <w:pPr>
              <w:keepNext/>
              <w:spacing w:line="240" w:lineRule="auto" w:before="40" w:after="40"/>
              <w:ind w:firstLine="0" w:left="0"/>
              <w:jc w:val="left"/>
            </w:pPr>
            <w:r>
              <w:rPr>
                <w:rFonts w:ascii="Arial" w:hAnsi="Arial"/>
                <w:b/>
                <w:color w:val="000000"/>
                <w:sz w:val="20"/>
              </w:rPr>
              <w:t>Sensibilidade por EDF</w:t>
            </w:r>
          </w:p>
        </w:tc>
        <w:tc>
          <w:tcPr>
            <w:tcW w:w="2300" w:type="dxa"/>
            <w:shd w:val="clear" w:color="auto" w:fill="FFFFFF"/>
            <w:tcMar>
              <w:top w:w="50" w:type="dxa"/>
              <w:left w:w="90" w:type="dxa"/>
              <w:bottom w:w="50" w:type="dxa"/>
              <w:right w:w="90" w:type="dxa"/>
            </w:tcMar>
            <w:vAlign w:val="center"/>
          </w:tcPr>
          <w:p>
            <w:pPr>
              <w:keepNext/>
              <w:spacing w:line="240" w:lineRule="auto" w:before="40" w:after="40"/>
              <w:ind w:firstLine="0" w:left="0"/>
              <w:jc w:val="center"/>
            </w:pPr>
            <w:r>
              <w:rPr>
                <w:rFonts w:ascii="Arial" w:hAnsi="Arial"/>
                <w:b w:val="0"/>
                <w:color w:val="000000"/>
                <w:sz w:val="20"/>
              </w:rPr>
              <w:t>91,7%</w:t>
            </w:r>
          </w:p>
        </w:tc>
        <w:tc>
          <w:tcPr>
            <w:tcW w:w="2300" w:type="dxa"/>
            <w:shd w:val="clear" w:color="auto" w:fill="FFFFFF"/>
            <w:tcMar>
              <w:top w:w="50" w:type="dxa"/>
              <w:left w:w="90" w:type="dxa"/>
              <w:bottom w:w="50" w:type="dxa"/>
              <w:right w:w="90" w:type="dxa"/>
            </w:tcMar>
            <w:vAlign w:val="center"/>
          </w:tcPr>
          <w:p>
            <w:pPr>
              <w:keepNext/>
              <w:spacing w:line="240" w:lineRule="auto" w:before="40" w:after="40"/>
              <w:ind w:firstLine="0" w:left="0"/>
              <w:jc w:val="center"/>
            </w:pPr>
            <w:r>
              <w:rPr>
                <w:rFonts w:ascii="Arial" w:hAnsi="Arial"/>
                <w:b w:val="0"/>
                <w:color w:val="000000"/>
                <w:sz w:val="20"/>
              </w:rPr>
              <w:t>77,8%</w:t>
            </w:r>
          </w:p>
        </w:tc>
      </w:tr>
      <w:tr>
        <w:trPr>
          <w:cantSplit/>
        </w:trPr>
        <w:tc>
          <w:tcPr>
            <w:tcW w:w="4470" w:type="dxa"/>
            <w:shd w:val="clear" w:color="auto" w:fill="FFFFFF"/>
            <w:tcMar>
              <w:top w:w="50" w:type="dxa"/>
              <w:left w:w="90" w:type="dxa"/>
              <w:bottom w:w="50" w:type="dxa"/>
              <w:right w:w="90" w:type="dxa"/>
            </w:tcMar>
            <w:vAlign w:val="center"/>
          </w:tcPr>
          <w:p>
            <w:pPr>
              <w:keepNext/>
              <w:spacing w:line="240" w:lineRule="auto" w:before="40" w:after="40"/>
              <w:ind w:firstLine="0" w:left="0"/>
              <w:jc w:val="left"/>
            </w:pPr>
            <w:r>
              <w:rPr>
                <w:rFonts w:ascii="Arial" w:hAnsi="Arial"/>
                <w:b/>
                <w:color w:val="000000"/>
                <w:sz w:val="20"/>
              </w:rPr>
              <w:t>F1 por EDF</w:t>
            </w:r>
          </w:p>
        </w:tc>
        <w:tc>
          <w:tcPr>
            <w:tcW w:w="2300" w:type="dxa"/>
            <w:shd w:val="clear" w:color="auto" w:fill="FFFFFF"/>
            <w:tcMar>
              <w:top w:w="50" w:type="dxa"/>
              <w:left w:w="90" w:type="dxa"/>
              <w:bottom w:w="50" w:type="dxa"/>
              <w:right w:w="90" w:type="dxa"/>
            </w:tcMar>
            <w:vAlign w:val="center"/>
          </w:tcPr>
          <w:p>
            <w:pPr>
              <w:keepNext/>
              <w:spacing w:line="240" w:lineRule="auto" w:before="40" w:after="40"/>
              <w:ind w:firstLine="0" w:left="0"/>
              <w:jc w:val="center"/>
            </w:pPr>
            <w:r>
              <w:rPr>
                <w:rFonts w:ascii="Arial" w:hAnsi="Arial"/>
                <w:b w:val="0"/>
                <w:color w:val="000000"/>
                <w:sz w:val="20"/>
              </w:rPr>
              <w:t>95,7%</w:t>
            </w:r>
          </w:p>
        </w:tc>
        <w:tc>
          <w:tcPr>
            <w:tcW w:w="2300" w:type="dxa"/>
            <w:shd w:val="clear" w:color="auto" w:fill="FFFFFF"/>
            <w:tcMar>
              <w:top w:w="50" w:type="dxa"/>
              <w:left w:w="90" w:type="dxa"/>
              <w:bottom w:w="50" w:type="dxa"/>
              <w:right w:w="90" w:type="dxa"/>
            </w:tcMar>
            <w:vAlign w:val="center"/>
          </w:tcPr>
          <w:p>
            <w:pPr>
              <w:keepNext/>
              <w:spacing w:line="240" w:lineRule="auto" w:before="40" w:after="40"/>
              <w:ind w:firstLine="0" w:left="0"/>
              <w:jc w:val="center"/>
            </w:pPr>
            <w:r>
              <w:rPr>
                <w:rFonts w:ascii="Arial" w:hAnsi="Arial"/>
                <w:b w:val="0"/>
                <w:color w:val="000000"/>
                <w:sz w:val="20"/>
              </w:rPr>
              <w:t>82,4%</w:t>
            </w:r>
          </w:p>
        </w:tc>
      </w:tr>
      <w:tr>
        <w:trPr>
          <w:cantSplit/>
        </w:trPr>
        <w:tc>
          <w:tcPr>
            <w:tcW w:w="4470" w:type="dxa"/>
            <w:shd w:val="clear" w:color="auto" w:fill="FFFFFF"/>
            <w:tcMar>
              <w:top w:w="50" w:type="dxa"/>
              <w:left w:w="90" w:type="dxa"/>
              <w:bottom w:w="50" w:type="dxa"/>
              <w:right w:w="90" w:type="dxa"/>
            </w:tcMar>
            <w:vAlign w:val="center"/>
          </w:tcPr>
          <w:p>
            <w:pPr>
              <w:keepNext/>
              <w:spacing w:line="240" w:lineRule="auto" w:before="40" w:after="40"/>
              <w:ind w:firstLine="0" w:left="0"/>
              <w:jc w:val="left"/>
            </w:pPr>
            <w:r>
              <w:rPr>
                <w:rFonts w:ascii="Arial" w:hAnsi="Arial"/>
                <w:b/>
                <w:color w:val="000000"/>
                <w:sz w:val="20"/>
              </w:rPr>
              <w:t>F1 localizado</w:t>
            </w:r>
          </w:p>
        </w:tc>
        <w:tc>
          <w:tcPr>
            <w:tcW w:w="2300" w:type="dxa"/>
            <w:shd w:val="clear" w:color="auto" w:fill="FFFFFF"/>
            <w:tcMar>
              <w:top w:w="50" w:type="dxa"/>
              <w:left w:w="90" w:type="dxa"/>
              <w:bottom w:w="50" w:type="dxa"/>
              <w:right w:w="90" w:type="dxa"/>
            </w:tcMar>
            <w:vAlign w:val="center"/>
          </w:tcPr>
          <w:p>
            <w:pPr>
              <w:keepNext/>
              <w:spacing w:line="240" w:lineRule="auto" w:before="40" w:after="40"/>
              <w:ind w:firstLine="0" w:left="0"/>
              <w:jc w:val="center"/>
            </w:pPr>
            <w:r>
              <w:rPr>
                <w:rFonts w:ascii="Arial" w:hAnsi="Arial"/>
                <w:b w:val="0"/>
                <w:color w:val="000000"/>
                <w:sz w:val="20"/>
              </w:rPr>
              <w:t>90,9%</w:t>
            </w:r>
          </w:p>
        </w:tc>
        <w:tc>
          <w:tcPr>
            <w:tcW w:w="2300" w:type="dxa"/>
            <w:shd w:val="clear" w:color="auto" w:fill="FFFFFF"/>
            <w:tcMar>
              <w:top w:w="50" w:type="dxa"/>
              <w:left w:w="90" w:type="dxa"/>
              <w:bottom w:w="50" w:type="dxa"/>
              <w:right w:w="90" w:type="dxa"/>
            </w:tcMar>
            <w:vAlign w:val="center"/>
          </w:tcPr>
          <w:p>
            <w:pPr>
              <w:keepNext/>
              <w:spacing w:line="240" w:lineRule="auto" w:before="40" w:after="40"/>
              <w:ind w:firstLine="0" w:left="0"/>
              <w:jc w:val="center"/>
            </w:pPr>
            <w:r>
              <w:rPr>
                <w:rFonts w:ascii="Arial" w:hAnsi="Arial"/>
                <w:b w:val="0"/>
                <w:color w:val="000000"/>
                <w:sz w:val="20"/>
              </w:rPr>
              <w:t>46,2%</w:t>
            </w:r>
          </w:p>
        </w:tc>
      </w:tr>
      <w:tr>
        <w:trPr>
          <w:cantSplit/>
        </w:trPr>
        <w:tc>
          <w:tcPr>
            <w:tcW w:w="4470" w:type="dxa"/>
            <w:shd w:val="clear" w:color="auto" w:fill="FFFFFF"/>
            <w:tcMar>
              <w:top w:w="50" w:type="dxa"/>
              <w:left w:w="90" w:type="dxa"/>
              <w:bottom w:w="50" w:type="dxa"/>
              <w:right w:w="90" w:type="dxa"/>
            </w:tcMar>
            <w:vAlign w:val="center"/>
          </w:tcPr>
          <w:p>
            <w:pPr>
              <w:keepNext/>
              <w:spacing w:line="240" w:lineRule="auto" w:before="40" w:after="40"/>
              <w:ind w:firstLine="0" w:left="0"/>
              <w:jc w:val="left"/>
            </w:pPr>
            <w:r>
              <w:rPr>
                <w:rFonts w:ascii="Arial" w:hAnsi="Arial"/>
                <w:b/>
                <w:color w:val="000000"/>
                <w:sz w:val="20"/>
              </w:rPr>
              <w:t>Eventos detectados</w:t>
            </w:r>
          </w:p>
        </w:tc>
        <w:tc>
          <w:tcPr>
            <w:tcW w:w="2300" w:type="dxa"/>
            <w:shd w:val="clear" w:color="auto" w:fill="FFFFFF"/>
            <w:tcMar>
              <w:top w:w="50" w:type="dxa"/>
              <w:left w:w="90" w:type="dxa"/>
              <w:bottom w:w="50" w:type="dxa"/>
              <w:right w:w="90" w:type="dxa"/>
            </w:tcMar>
            <w:vAlign w:val="center"/>
          </w:tcPr>
          <w:p>
            <w:pPr>
              <w:keepNext/>
              <w:spacing w:line="240" w:lineRule="auto" w:before="40" w:after="40"/>
              <w:ind w:firstLine="0" w:left="0"/>
              <w:jc w:val="center"/>
            </w:pPr>
            <w:r>
              <w:rPr>
                <w:rFonts w:ascii="Arial" w:hAnsi="Arial"/>
                <w:b w:val="0"/>
                <w:color w:val="000000"/>
                <w:sz w:val="20"/>
              </w:rPr>
              <w:t>15 de 20</w:t>
            </w:r>
          </w:p>
        </w:tc>
        <w:tc>
          <w:tcPr>
            <w:tcW w:w="2300" w:type="dxa"/>
            <w:shd w:val="clear" w:color="auto" w:fill="FFFFFF"/>
            <w:tcMar>
              <w:top w:w="50" w:type="dxa"/>
              <w:left w:w="90" w:type="dxa"/>
              <w:bottom w:w="50" w:type="dxa"/>
              <w:right w:w="90" w:type="dxa"/>
            </w:tcMar>
            <w:vAlign w:val="center"/>
          </w:tcPr>
          <w:p>
            <w:pPr>
              <w:keepNext/>
              <w:spacing w:line="240" w:lineRule="auto" w:before="40" w:after="40"/>
              <w:ind w:firstLine="0" w:left="0"/>
              <w:jc w:val="center"/>
            </w:pPr>
            <w:r>
              <w:rPr>
                <w:rFonts w:ascii="Arial" w:hAnsi="Arial"/>
                <w:b w:val="0"/>
                <w:color w:val="000000"/>
                <w:sz w:val="20"/>
              </w:rPr>
              <w:t>4 de 9</w:t>
            </w:r>
          </w:p>
        </w:tc>
      </w:tr>
      <w:tr>
        <w:trPr>
          <w:cantSplit/>
        </w:trPr>
        <w:tc>
          <w:tcPr>
            <w:tcW w:w="4470" w:type="dxa"/>
            <w:shd w:val="clear" w:color="auto" w:fill="FFFFFF"/>
            <w:tcMar>
              <w:top w:w="50" w:type="dxa"/>
              <w:left w:w="90" w:type="dxa"/>
              <w:bottom w:w="50" w:type="dxa"/>
              <w:right w:w="90" w:type="dxa"/>
            </w:tcMar>
            <w:vAlign w:val="center"/>
          </w:tcPr>
          <w:p>
            <w:pPr>
              <w:keepNext/>
              <w:spacing w:line="240" w:lineRule="auto" w:before="40" w:after="40"/>
              <w:ind w:firstLine="0" w:left="0"/>
              <w:jc w:val="left"/>
            </w:pPr>
            <w:r>
              <w:rPr>
                <w:rFonts w:ascii="Arial" w:hAnsi="Arial"/>
                <w:b/>
                <w:color w:val="000000"/>
                <w:sz w:val="20"/>
              </w:rPr>
              <w:t>Recall por evento</w:t>
            </w:r>
          </w:p>
        </w:tc>
        <w:tc>
          <w:tcPr>
            <w:tcW w:w="2300" w:type="dxa"/>
            <w:shd w:val="clear" w:color="auto" w:fill="FFFFFF"/>
            <w:tcMar>
              <w:top w:w="50" w:type="dxa"/>
              <w:left w:w="90" w:type="dxa"/>
              <w:bottom w:w="50" w:type="dxa"/>
              <w:right w:w="90" w:type="dxa"/>
            </w:tcMar>
            <w:vAlign w:val="center"/>
          </w:tcPr>
          <w:p>
            <w:pPr>
              <w:keepNext/>
              <w:spacing w:line="240" w:lineRule="auto" w:before="40" w:after="40"/>
              <w:ind w:firstLine="0" w:left="0"/>
              <w:jc w:val="center"/>
            </w:pPr>
            <w:r>
              <w:rPr>
                <w:rFonts w:ascii="Arial" w:hAnsi="Arial"/>
                <w:b w:val="0"/>
                <w:color w:val="000000"/>
                <w:sz w:val="20"/>
              </w:rPr>
              <w:t>75,0%</w:t>
            </w:r>
          </w:p>
        </w:tc>
        <w:tc>
          <w:tcPr>
            <w:tcW w:w="2300" w:type="dxa"/>
            <w:shd w:val="clear" w:color="auto" w:fill="FFFFFF"/>
            <w:tcMar>
              <w:top w:w="50" w:type="dxa"/>
              <w:left w:w="90" w:type="dxa"/>
              <w:bottom w:w="50" w:type="dxa"/>
              <w:right w:w="90" w:type="dxa"/>
            </w:tcMar>
            <w:vAlign w:val="center"/>
          </w:tcPr>
          <w:p>
            <w:pPr>
              <w:keepNext/>
              <w:spacing w:line="240" w:lineRule="auto" w:before="40" w:after="40"/>
              <w:ind w:firstLine="0" w:left="0"/>
              <w:jc w:val="center"/>
            </w:pPr>
            <w:r>
              <w:rPr>
                <w:rFonts w:ascii="Arial" w:hAnsi="Arial"/>
                <w:b w:val="0"/>
                <w:color w:val="000000"/>
                <w:sz w:val="20"/>
              </w:rPr>
              <w:t>44,4%</w:t>
            </w:r>
          </w:p>
        </w:tc>
      </w:tr>
      <w:tr>
        <w:trPr>
          <w:cantSplit/>
        </w:trPr>
        <w:tc>
          <w:tcPr>
            <w:tcW w:w="4470" w:type="dxa"/>
            <w:shd w:val="clear" w:color="auto" w:fill="FFFFFF"/>
            <w:tcMar>
              <w:top w:w="50" w:type="dxa"/>
              <w:left w:w="90" w:type="dxa"/>
              <w:bottom w:w="50" w:type="dxa"/>
              <w:right w:w="90" w:type="dxa"/>
            </w:tcMar>
            <w:vAlign w:val="center"/>
          </w:tcPr>
          <w:p>
            <w:pPr>
              <w:keepNext/>
              <w:spacing w:line="240" w:lineRule="auto" w:before="40" w:after="40"/>
              <w:ind w:firstLine="0" w:left="0"/>
              <w:jc w:val="left"/>
            </w:pPr>
            <w:r>
              <w:rPr>
                <w:rFonts w:ascii="Arial" w:hAnsi="Arial"/>
                <w:b/>
                <w:color w:val="000000"/>
                <w:sz w:val="20"/>
              </w:rPr>
              <w:t>F1 por evento</w:t>
            </w:r>
          </w:p>
        </w:tc>
        <w:tc>
          <w:tcPr>
            <w:tcW w:w="2300" w:type="dxa"/>
            <w:shd w:val="clear" w:color="auto" w:fill="FFFFFF"/>
            <w:tcMar>
              <w:top w:w="50" w:type="dxa"/>
              <w:left w:w="90" w:type="dxa"/>
              <w:bottom w:w="50" w:type="dxa"/>
              <w:right w:w="90" w:type="dxa"/>
            </w:tcMar>
            <w:vAlign w:val="center"/>
          </w:tcPr>
          <w:p>
            <w:pPr>
              <w:keepNext/>
              <w:spacing w:line="240" w:lineRule="auto" w:before="40" w:after="40"/>
              <w:ind w:firstLine="0" w:left="0"/>
              <w:jc w:val="center"/>
            </w:pPr>
            <w:r>
              <w:rPr>
                <w:rFonts w:ascii="Arial" w:hAnsi="Arial"/>
                <w:b w:val="0"/>
                <w:color w:val="000000"/>
                <w:sz w:val="20"/>
              </w:rPr>
              <w:t>71,4%</w:t>
            </w:r>
          </w:p>
        </w:tc>
        <w:tc>
          <w:tcPr>
            <w:tcW w:w="2300" w:type="dxa"/>
            <w:shd w:val="clear" w:color="auto" w:fill="FFFFFF"/>
            <w:tcMar>
              <w:top w:w="50" w:type="dxa"/>
              <w:left w:w="90" w:type="dxa"/>
              <w:bottom w:w="50" w:type="dxa"/>
              <w:right w:w="90" w:type="dxa"/>
            </w:tcMar>
            <w:vAlign w:val="center"/>
          </w:tcPr>
          <w:p>
            <w:pPr>
              <w:keepNext/>
              <w:spacing w:line="240" w:lineRule="auto" w:before="40" w:after="40"/>
              <w:ind w:firstLine="0" w:left="0"/>
              <w:jc w:val="center"/>
            </w:pPr>
            <w:r>
              <w:rPr>
                <w:rFonts w:ascii="Arial" w:hAnsi="Arial"/>
                <w:b w:val="0"/>
                <w:color w:val="000000"/>
                <w:sz w:val="20"/>
              </w:rPr>
              <w:t>17,8%</w:t>
            </w:r>
          </w:p>
        </w:tc>
      </w:tr>
      <w:tr>
        <w:trPr>
          <w:cantSplit/>
        </w:trPr>
        <w:tc>
          <w:tcPr>
            <w:tcW w:w="4470" w:type="dxa"/>
            <w:shd w:val="clear" w:color="auto" w:fill="FFFFFF"/>
            <w:tcMar>
              <w:top w:w="50" w:type="dxa"/>
              <w:left w:w="90" w:type="dxa"/>
              <w:bottom w:w="50" w:type="dxa"/>
              <w:right w:w="90" w:type="dxa"/>
            </w:tcMar>
            <w:vAlign w:val="center"/>
          </w:tcPr>
          <w:p>
            <w:pPr>
              <w:keepNext/>
              <w:spacing w:line="240" w:lineRule="auto" w:before="40" w:after="40"/>
              <w:ind w:firstLine="0" w:left="0"/>
              <w:jc w:val="left"/>
            </w:pPr>
            <w:r>
              <w:rPr>
                <w:rFonts w:ascii="Arial" w:hAnsi="Arial"/>
                <w:b/>
                <w:color w:val="000000"/>
                <w:sz w:val="20"/>
              </w:rPr>
              <w:t>Falsos alarmes por hora</w:t>
            </w:r>
          </w:p>
        </w:tc>
        <w:tc>
          <w:tcPr>
            <w:tcW w:w="2300" w:type="dxa"/>
            <w:shd w:val="clear" w:color="auto" w:fill="FFFFFF"/>
            <w:tcMar>
              <w:top w:w="50" w:type="dxa"/>
              <w:left w:w="90" w:type="dxa"/>
              <w:bottom w:w="50" w:type="dxa"/>
              <w:right w:w="90" w:type="dxa"/>
            </w:tcMar>
            <w:vAlign w:val="center"/>
          </w:tcPr>
          <w:p>
            <w:pPr>
              <w:keepNext/>
              <w:spacing w:line="240" w:lineRule="auto" w:before="40" w:after="40"/>
              <w:ind w:firstLine="0" w:left="0"/>
              <w:jc w:val="center"/>
            </w:pPr>
            <w:r>
              <w:rPr>
                <w:rFonts w:ascii="Arial" w:hAnsi="Arial"/>
                <w:b w:val="0"/>
                <w:color w:val="000000"/>
                <w:sz w:val="20"/>
              </w:rPr>
              <w:t>0,55</w:t>
            </w:r>
          </w:p>
        </w:tc>
        <w:tc>
          <w:tcPr>
            <w:tcW w:w="2300" w:type="dxa"/>
            <w:shd w:val="clear" w:color="auto" w:fill="FFFFFF"/>
            <w:tcMar>
              <w:top w:w="50" w:type="dxa"/>
              <w:left w:w="90" w:type="dxa"/>
              <w:bottom w:w="50" w:type="dxa"/>
              <w:right w:w="90" w:type="dxa"/>
            </w:tcMar>
            <w:vAlign w:val="center"/>
          </w:tcPr>
          <w:p>
            <w:pPr>
              <w:keepNext/>
              <w:spacing w:line="240" w:lineRule="auto" w:before="40" w:after="40"/>
              <w:ind w:firstLine="0" w:left="0"/>
              <w:jc w:val="center"/>
            </w:pPr>
            <w:r>
              <w:rPr>
                <w:rFonts w:ascii="Arial" w:hAnsi="Arial"/>
                <w:b w:val="0"/>
                <w:color w:val="000000"/>
                <w:sz w:val="20"/>
              </w:rPr>
              <w:t>2,08</w:t>
            </w:r>
          </w:p>
        </w:tc>
      </w:tr>
    </w:tbl>
    <w:p>
      <w:pPr>
        <w:keepNext w:val="0"/>
        <w:spacing w:line="240" w:lineRule="auto" w:after="200" w:before="60"/>
        <w:ind w:firstLine="0" w:left="0"/>
        <w:jc w:val="center"/>
      </w:pPr>
      <w:r>
        <w:rPr>
          <w:rFonts w:ascii="Arial" w:hAnsi="Arial"/>
          <w:b w:val="0"/>
          <w:color w:val="000000"/>
          <w:sz w:val="20"/>
        </w:rPr>
        <w:t>Fonte: Elaborado pelo autor a partir dos artefatos v43 (2026).</w:t>
      </w:r>
    </w:p>
    <w:p>
      <w:bookmarkStart w:id="116" w:name="figura_17"/>
      <w:pPr>
        <w:keepNext/>
        <w:spacing w:after="80" w:line="240" w:lineRule="auto" w:before="200"/>
        <w:ind w:firstLine="0" w:left="0"/>
        <w:jc w:val="center"/>
      </w:pPr>
      <w:r>
        <w:rPr>
          <w:rFonts w:ascii="Arial" w:hAnsi="Arial"/>
          <w:b/>
          <w:color w:val="000000"/>
          <w:sz w:val="20"/>
        </w:rPr>
        <w:t>Figura 17 – Comparação das métricas da v43.</w:t>
      </w:r>
      <w:bookmarkEnd w:id="116"/>
    </w:p>
    <w:p>
      <w:pPr>
        <w:keepNext/>
        <w:spacing w:line="240" w:lineRule="auto" w:before="60" w:after="60"/>
        <w:ind w:firstLine="0" w:left="0"/>
        <w:jc w:val="center"/>
      </w:pPr>
      <w:r>
        <w:drawing>
          <wp:inline>
            <wp:extent cx="4896000" cy="2828800"/>
            <wp:docPr id="17" name="Picture 17"/>
            <wp:cNvGraphicFramePr>
              <a:graphicFrameLocks noChangeAspect="1"/>
            </wp:cNvGraphicFramePr>
            <a:graphic>
              <a:graphicData uri="http://schemas.openxmlformats.org/drawingml/2006/picture">
                <pic:pic>
                  <pic:nvPicPr>
                    <pic:cNvPr id="0" name="metricas_v43.png"/>
                    <pic:cNvPicPr/>
                  </pic:nvPicPr>
                  <pic:blipFill>
                    <a:blip r:embed="rId89"/>
                    <a:stretch>
                      <a:fillRect/>
                    </a:stretch>
                  </pic:blipFill>
                  <pic:spPr>
                    <a:xfrm>
                      <a:off x="0" y="0"/>
                      <a:ext cx="4896000" cy="2828800"/>
                    </a:xfrm>
                    <a:prstGeom prst="rect"/>
                  </pic:spPr>
                </pic:pic>
              </a:graphicData>
            </a:graphic>
          </wp:inline>
        </w:drawing>
      </w:r>
    </w:p>
    <w:p>
      <w:pPr>
        <w:keepNext w:val="0"/>
        <w:spacing w:after="200" w:line="240" w:lineRule="auto" w:before="60"/>
        <w:ind w:firstLine="0" w:left="0"/>
        <w:jc w:val="center"/>
      </w:pPr>
      <w:r>
        <w:rPr>
          <w:rFonts w:ascii="Arial" w:hAnsi="Arial"/>
          <w:b w:val="0"/>
          <w:color w:val="000000"/>
          <w:sz w:val="20"/>
        </w:rPr>
        <w:t>Fonte: Elaborado pelo autor (2026).</w:t>
      </w:r>
    </w:p>
    <w:p>
      <w:pPr>
        <w:keepNext w:val="0"/>
        <w:spacing w:line="360" w:lineRule="auto" w:after="0" w:before="0"/>
        <w:ind w:firstLine="709" w:left="0"/>
        <w:jc w:val="both"/>
      </w:pPr>
      <w:r>
        <w:rPr>
          <w:rFonts w:ascii="Arial" w:hAnsi="Arial"/>
          <w:color w:val="000000"/>
          <w:sz w:val="24"/>
        </w:rPr>
        <w:t>Na calibração, a v43 atingiu F1 por EDF de 95,7%, F1 localizado de 90,9% e detectou 15 de 20 eventos, com 0,55 falso alarme por hora. A avaliação histórica apresentou F1 por EDF de 82,4%, F1 localizado de 46,2% e detecção de 4 de 9 eventos, com 2,08 falsos alarmes por hora. A diferença indica perda de generalização entre pacientes e impede interpretar a calibração como estimativa de desempenho clínico externo.</w:t>
      </w:r>
    </w:p>
    <w:p>
      <w:bookmarkStart w:id="117" w:name="figura_18"/>
      <w:pPr>
        <w:keepNext/>
        <w:spacing w:after="80" w:line="240" w:lineRule="auto" w:before="200"/>
        <w:ind w:firstLine="0" w:left="0"/>
        <w:jc w:val="center"/>
      </w:pPr>
      <w:r>
        <w:rPr>
          <w:rFonts w:ascii="Arial" w:hAnsi="Arial"/>
          <w:b/>
          <w:color w:val="000000"/>
          <w:sz w:val="20"/>
        </w:rPr>
        <w:t>Figura 18 – Eventos localizados e falsos alarmes por hora.</w:t>
      </w:r>
      <w:bookmarkEnd w:id="117"/>
    </w:p>
    <w:p>
      <w:pPr>
        <w:keepNext/>
        <w:spacing w:line="240" w:lineRule="auto" w:before="60" w:after="60"/>
        <w:ind w:firstLine="0" w:left="0"/>
        <w:jc w:val="center"/>
      </w:pPr>
      <w:r>
        <w:drawing>
          <wp:inline>
            <wp:extent cx="4896000" cy="2393600"/>
            <wp:docPr id="18" name="Picture 18"/>
            <wp:cNvGraphicFramePr>
              <a:graphicFrameLocks noChangeAspect="1"/>
            </wp:cNvGraphicFramePr>
            <a:graphic>
              <a:graphicData uri="http://schemas.openxmlformats.org/drawingml/2006/picture">
                <pic:pic>
                  <pic:nvPicPr>
                    <pic:cNvPr id="0" name="eventos_falsos_alarmes_v43.png"/>
                    <pic:cNvPicPr/>
                  </pic:nvPicPr>
                  <pic:blipFill>
                    <a:blip r:embed="rId90"/>
                    <a:stretch>
                      <a:fillRect/>
                    </a:stretch>
                  </pic:blipFill>
                  <pic:spPr>
                    <a:xfrm>
                      <a:off x="0" y="0"/>
                      <a:ext cx="4896000" cy="2393600"/>
                    </a:xfrm>
                    <a:prstGeom prst="rect"/>
                  </pic:spPr>
                </pic:pic>
              </a:graphicData>
            </a:graphic>
          </wp:inline>
        </w:drawing>
      </w:r>
    </w:p>
    <w:p>
      <w:pPr>
        <w:keepNext w:val="0"/>
        <w:spacing w:after="200" w:line="240" w:lineRule="auto" w:before="60"/>
        <w:ind w:firstLine="0" w:left="0"/>
        <w:jc w:val="center"/>
      </w:pPr>
      <w:r>
        <w:rPr>
          <w:rFonts w:ascii="Arial" w:hAnsi="Arial"/>
          <w:b w:val="0"/>
          <w:color w:val="000000"/>
          <w:sz w:val="20"/>
        </w:rPr>
        <w:t>Fonte: Elaborado pelo autor (2026).</w:t>
      </w:r>
    </w:p>
    <w:p>
      <w:pPr>
        <w:keepNext w:val="0"/>
        <w:spacing w:line="360" w:lineRule="auto" w:after="0" w:before="0"/>
        <w:ind w:firstLine="709" w:left="0"/>
        <w:jc w:val="both"/>
      </w:pPr>
      <w:r>
        <w:rPr>
          <w:rFonts w:ascii="Arial" w:hAnsi="Arial"/>
          <w:color w:val="000000"/>
          <w:sz w:val="24"/>
        </w:rPr>
        <w:t>O ponto operacional da v43 foi escolhido na curva de compromisso entre sensibilidade por evento e falsos alarmes por hora (FROC), com teto de 0,75 falso alarme por hora na calibração. Os valores apresentados no quadro representam esse ponto selecionado; não constituem uma curva FROC de teste externo. A precisão por EDF e a localização são analisadas separadamente, pois uma classificação correta do arquivo pode coexistir com uma crise perdida.</w:t>
      </w:r>
    </w:p>
    <w:p>
      <w:bookmarkStart w:id="332" w:name="toc_332"/>
      <w:pPr>
        <w:pStyle w:val="Heading2"/>
        <w:keepNext/>
        <w:spacing w:line="240" w:lineRule="auto" w:before="160" w:after="80"/>
        <w:ind w:firstLine="0" w:left="0"/>
        <w:jc w:val="left"/>
      </w:pPr>
      <w:r>
        <w:t>5.4 Evolução experimental e estabilidade entre seeds</w:t>
      </w:r>
      <w:bookmarkEnd w:id="332"/>
    </w:p>
    <w:p>
      <w:pPr>
        <w:ind w:firstLine="709"/>
      </w:pPr>
      <w:r>
        <w:t>A proposta registrada no TCC I previa a combinação das bases Bonn e CHB-MIT, validação k-fold e uso de Entropia de Shannon e Dinâmica Simbólica em uma CNN-LSTM. Um ensaio inicial de k-fold por janelas foi exploratório e não constitui a validação do modelo final. A avaliação passou a separar grupos antes do janelamento para examinar generalização interpaciente e evitar compartilhamento de janelas do mesmo grupo entre etapas. A base Bonn foi retirada da avaliação temporal final pelas diferenças de estrutura e anotação em relação aos EDFs contínuos da CHB-MIT.</w:t>
      </w:r>
    </w:p>
    <w:p>
      <w:pPr>
        <w:ind w:firstLine="709"/>
      </w:pPr>
      <w:r>
        <w:t>A seleção das 15 características espectrais por canal decorreu das comparações de representação documentadas nos experimentos. A entropia espectral da v43 não equivale à feature histórica de Entropia de Shannon calculada diretamente do sinal, e a Dinâmica Simbólica não alimenta o modelo final. Também foi testada uma representação de sinal bruto, que não substituiu a escolhida. Essas alterações são decisões tomadas ao longo do desenvolvimento, não requisitos definidos dessa forma desde o início. Os resultados abaixo referem-se exclusivamente ao protocolo e aos artefatos da versão final.</w:t>
      </w:r>
    </w:p>
    <w:p>
      <w:pPr>
        <w:keepNext w:val="0"/>
        <w:spacing w:line="360" w:lineRule="auto" w:after="0" w:before="0"/>
        <w:ind w:firstLine="709" w:left="0"/>
        <w:jc w:val="both"/>
      </w:pPr>
      <w:r>
        <w:rPr>
          <w:rFonts w:ascii="Arial" w:hAnsi="Arial"/>
          <w:color w:val="000000"/>
          <w:sz w:val="24"/>
        </w:rPr>
        <w:t>A seleção da v43 não decorreu de uma única execução. Nas cinco seeds 42 a 46, a calibração apresentou média de 13,8 eventos detectados em 20, F1 por evento de 65,7%, F1 localizado de 81,9%, F1 por EDF de 96,4% e 0,64 falso alarme por hora. A seed 42 alcançou 15/20 eventos, F1 localizado de 90,9% e 0,55 falso alarme por hora. A variação entre seeds impede tratar esse melhor resultado isolado como desempenho esperado em novos pacientes.</w:t>
      </w:r>
    </w:p>
    <w:p>
      <w:pPr>
        <w:keepNext w:val="0"/>
        <w:spacing w:line="360" w:lineRule="auto" w:after="0" w:before="0"/>
        <w:ind w:firstLine="709" w:left="0"/>
        <w:jc w:val="both"/>
      </w:pPr>
      <w:r>
        <w:rPr>
          <w:rFonts w:ascii="Arial" w:hAnsi="Arial"/>
          <w:color w:val="000000"/>
          <w:sz w:val="24"/>
        </w:rPr>
        <w:t>Em comparação controlada com a CNN-BiLSTM anterior nas seeds 42 a 44, a fusão tardia da v43 elevou a média de eventos de 13,33 para 14,00 em 20, o F1 localizado de 75,0% para 83,4% e o F1 por EDF de 92,9% para 97,1%. Os falsos alarmes passaram de 0,58 para 0,63 por hora. Esses números são de calibração no mesmo protocolo e não demonstram generalização externa.</w:t>
      </w:r>
    </w:p>
    <w:p>
      <w:pPr>
        <w:keepNext w:val="0"/>
        <w:spacing w:line="360" w:lineRule="auto" w:after="0" w:before="0"/>
        <w:ind w:firstLine="709" w:left="0"/>
        <w:jc w:val="both"/>
      </w:pPr>
      <w:r>
        <w:rPr>
          <w:rFonts w:ascii="Arial" w:hAnsi="Arial"/>
          <w:color w:val="000000"/>
          <w:sz w:val="24"/>
        </w:rPr>
        <w:t>Experimentos posteriores avaliaram multirresolução, seleção de checkpoint e expansão dirigida dos dados. A v53, com 26 EDF no treino e três seeds, obteve média de 12,33/20 eventos, F1 localizado de 77,9%, F1 por EDF de 92,5% e 0,602 falso alarme por hora. Embora algumas crises tenham melhorado, o conjunto não superou a referência v43 no mesmo protocolo. Por isso, a v53 não substituiu o modelo integrado à aplicação.</w:t>
      </w:r>
    </w:p>
    <w:p>
      <w:pPr>
        <w:keepNext w:val="0"/>
        <w:spacing w:line="360" w:lineRule="auto" w:after="0" w:before="0"/>
        <w:ind w:firstLine="709" w:left="0"/>
        <w:jc w:val="both"/>
      </w:pPr>
      <w:r>
        <w:rPr>
          <w:rFonts w:ascii="Arial" w:hAnsi="Arial"/>
          <w:color w:val="000000"/>
          <w:sz w:val="24"/>
        </w:rPr>
        <w:t>A mineração de negativos difíceis foi examinada nas versões v55 e v56, usando somente pacientes de treino. A configuração forte v55 reduziu a média para 12,67/20 eventos e F1 localizado de 71,3%, sem redução relevante dos falsos alarmes. A configuração leve v56 manteve 15/20 eventos na seed 42, mas reduziu o F1 localizado de 90,9% para 85,7%, com os mesmos 0,55 falso alarme por hora. Ambas foram rejeitadas para implantação.</w:t>
      </w:r>
    </w:p>
    <w:p>
      <w:bookmarkStart w:id="333" w:name="toc_333"/>
      <w:pPr>
        <w:pStyle w:val="Heading2"/>
        <w:keepNext/>
        <w:spacing w:line="240" w:lineRule="auto" w:before="160" w:after="80"/>
        <w:ind w:firstLine="0" w:left="0"/>
        <w:jc w:val="left"/>
      </w:pPr>
      <w:r>
        <w:t>5.5 Análise dos erros e generalização</w:t>
      </w:r>
      <w:bookmarkEnd w:id="333"/>
    </w:p>
    <w:p>
      <w:pPr>
        <w:keepNext w:val="0"/>
        <w:spacing w:line="360" w:lineRule="auto" w:after="0" w:before="0"/>
        <w:ind w:firstLine="709" w:left="0"/>
        <w:jc w:val="both"/>
      </w:pPr>
      <w:r>
        <w:rPr>
          <w:rFonts w:ascii="Arial" w:hAnsi="Arial"/>
          <w:color w:val="000000"/>
          <w:sz w:val="24"/>
        </w:rPr>
        <w:t>A avaliação histórica em chb09, chb15 e chb18 localizou 4 de 9 eventos, com F1 localizado de 46,2% e 2,08 falsos alarmes por hora. Esses pacientes haviam sido consultados durante o desenvolvimento e, portanto, os resultados descrevem a dificuldade interpaciente observada, sem constituir teste externo intocado. Crises não localizadas podem refletir baixa evidência ictal, fragmentação temporal ou escolha de candidato principal incorreto. A interpretação por evento é necessária porque F1 por EDF não identifica qual desses erros ocorreu.</w:t>
      </w:r>
    </w:p>
    <w:p>
      <w:bookmarkStart w:id="334" w:name="toc_334"/>
      <w:pPr>
        <w:pStyle w:val="Heading2"/>
        <w:keepNext/>
        <w:spacing w:line="240" w:lineRule="auto" w:before="160" w:after="80"/>
        <w:ind w:firstLine="0" w:left="0"/>
        <w:jc w:val="left"/>
      </w:pPr>
      <w:r>
        <w:t>5.6 Verificação do software e dos artefatos</w:t>
      </w:r>
      <w:bookmarkEnd w:id="334"/>
    </w:p>
    <w:p>
      <w:pPr>
        <w:keepNext w:val="0"/>
        <w:spacing w:line="360" w:lineRule="auto" w:after="0" w:before="0"/>
        <w:ind w:firstLine="709" w:left="0"/>
        <w:jc w:val="both"/>
      </w:pPr>
      <w:r>
        <w:t>A integração foi verificada no fluxo local completo: autenticação, cadastro do paciente, leitura de EDF, visualização multicanal, recuperação de exame analisado, apresentação do score, intervalo suspeito, sobreposição SHAP e emissão de laudo. O frontend foi compilado com TypeScript e Vite. Os testes focados do backend totalizaram 22 casos aprovados; a suíte completa apresentou bloqueio na inicialização do TensorFlow no ambiente utilizado e permanece como pendência de fechamento. Na configuração final, a API iniciou com PostgreSQL e recuperou os registros migrados de usuários, pacientes, exames e predições. A comparação campo a campo com a origem confirmou a integridade dos registros.</w:t>
      </w:r>
    </w:p>
    <w:p>
      <w:bookmarkStart w:id="118" w:name="figura_19"/>
      <w:pPr>
        <w:keepNext/>
        <w:spacing w:after="80" w:line="240" w:lineRule="auto" w:before="200"/>
        <w:ind w:firstLine="0" w:left="0"/>
        <w:jc w:val="center"/>
      </w:pPr>
      <w:r>
        <w:rPr>
          <w:rFonts w:ascii="Arial" w:hAnsi="Arial"/>
          <w:b/>
          <w:color w:val="000000"/>
          <w:sz w:val="20"/>
        </w:rPr>
        <w:t>Figura 19 – Verificação de integridade dos artefatos da v43.</w:t>
      </w:r>
      <w:bookmarkEnd w:id="118"/>
    </w:p>
    <w:p>
      <w:pPr>
        <w:keepNext/>
        <w:spacing w:line="240" w:lineRule="auto" w:before="60" w:after="60"/>
        <w:ind w:firstLine="0" w:left="0"/>
        <w:jc w:val="center"/>
      </w:pPr>
      <w:r>
        <w:drawing>
          <wp:inline>
            <wp:extent cx="4896000" cy="1774800"/>
            <wp:docPr id="19" name="Picture 19"/>
            <wp:cNvGraphicFramePr>
              <a:graphicFrameLocks noChangeAspect="1"/>
            </wp:cNvGraphicFramePr>
            <a:graphic>
              <a:graphicData uri="http://schemas.openxmlformats.org/drawingml/2006/picture">
                <pic:pic>
                  <pic:nvPicPr>
                    <pic:cNvPr id="0" name="terminal_verificacao_v43.png"/>
                    <pic:cNvPicPr/>
                  </pic:nvPicPr>
                  <pic:blipFill>
                    <a:blip r:embed="rId91"/>
                    <a:stretch>
                      <a:fillRect/>
                    </a:stretch>
                  </pic:blipFill>
                  <pic:spPr>
                    <a:xfrm>
                      <a:off x="0" y="0"/>
                      <a:ext cx="4896000" cy="1774800"/>
                    </a:xfrm>
                    <a:prstGeom prst="rect"/>
                  </pic:spPr>
                </pic:pic>
              </a:graphicData>
            </a:graphic>
          </wp:inline>
        </w:drawing>
      </w:r>
    </w:p>
    <w:p>
      <w:pPr>
        <w:keepNext w:val="0"/>
        <w:spacing w:after="200" w:line="240" w:lineRule="auto" w:before="60"/>
        <w:ind w:firstLine="0" w:left="0"/>
        <w:jc w:val="center"/>
      </w:pPr>
      <w:r>
        <w:rPr>
          <w:rFonts w:ascii="Arial" w:hAnsi="Arial"/>
          <w:b w:val="0"/>
          <w:color w:val="000000"/>
          <w:sz w:val="20"/>
        </w:rPr>
        <w:t>Fonte: Elaborado pelo autor (2026).</w:t>
      </w:r>
    </w:p>
    <w:p>
      <w:bookmarkStart w:id="335" w:name="toc_335"/>
      <w:pPr>
        <w:pStyle w:val="Heading1"/>
        <w:keepNext/>
        <w:pageBreakBefore/>
        <w:spacing w:line="240" w:lineRule="auto" w:before="0" w:after="80"/>
        <w:ind w:firstLine="0" w:left="0"/>
        <w:jc w:val="left"/>
      </w:pPr>
      <w:r>
        <w:rPr>
          <w:rFonts w:ascii="Arial" w:hAnsi="Arial"/>
          <w:b/>
          <w:color w:val="000000"/>
          <w:sz w:val="24"/>
        </w:rPr>
        <w:t>6 DISCUSSÃO</w:t>
      </w:r>
      <w:bookmarkEnd w:id="335"/>
    </w:p>
    <w:p>
      <w:pPr>
        <w:keepNext w:val="0"/>
        <w:spacing w:line="360" w:lineRule="auto" w:after="0" w:before="0"/>
        <w:ind w:firstLine="709" w:left="0"/>
        <w:jc w:val="both"/>
      </w:pPr>
      <w:r>
        <w:rPr>
          <w:rFonts w:ascii="Arial" w:hAnsi="Arial"/>
          <w:color w:val="000000"/>
          <w:sz w:val="24"/>
        </w:rPr>
        <w:t>Os resultados demonstram que o protótipo executa a proposta de apoio à análise temporal de EEG e apresenta evidências interpretáveis no mesmo contexto visual do sinal. A avaliação por EDF, isoladamente, mostrou-se insuficiente: mesmo quando o arquivo foi classificado corretamente, o sistema pôde deixar de localizar eventos específicos ou produzir alarmes fora do intervalo ictal. Por esse motivo, o estudo passou a registrar métricas por evento, localização temporal e falsos alarmes por hora.</w:t>
      </w:r>
    </w:p>
    <w:p>
      <w:pPr>
        <w:keepNext w:val="0"/>
        <w:spacing w:line="360" w:lineRule="auto" w:after="0" w:before="0"/>
        <w:ind w:firstLine="709" w:left="0"/>
        <w:jc w:val="both"/>
      </w:pPr>
      <w:r>
        <w:rPr>
          <w:rFonts w:ascii="Arial" w:hAnsi="Arial"/>
          <w:color w:val="000000"/>
          <w:sz w:val="24"/>
        </w:rPr>
        <w:t>A fusão tardia preservou a identidade dos canais por mais etapas da rede e foi superior às tentativas que agregavam precocemente a dimensão espacial. Entretanto, crises com morfologia, duração ou topografia pouco representadas no treino continuaram recebendo score baixo. O pós-processamento temporal melhorou continuidade e reduziu fragmentação, mas não recuperou eventos que o primeiro estágio não representou.</w:t>
      </w:r>
    </w:p>
    <w:p>
      <w:pPr>
        <w:keepNext w:val="0"/>
        <w:spacing w:line="360" w:lineRule="auto" w:after="0" w:before="0"/>
        <w:ind w:firstLine="709" w:left="0"/>
        <w:jc w:val="both"/>
      </w:pPr>
      <w:r>
        <w:rPr>
          <w:rFonts w:ascii="Arial" w:hAnsi="Arial"/>
          <w:color w:val="000000"/>
          <w:sz w:val="24"/>
        </w:rPr>
        <w:t>O SHAP aumenta a inspecionabilidade ao destacar quais canais e janelas de features contribuíram para a sequência de pico. Essa explicação não comprova causalidade fisiológica, não substitui a interpretação do traçado e pode refletir correlações aprendidas pelo modelo. Sua utilidade deverá ser avaliada com especialistas em estudo posterior.</w:t>
      </w:r>
    </w:p>
    <w:p>
      <w:bookmarkStart w:id="336" w:name="toc_336"/>
      <w:pPr>
        <w:pStyle w:val="Heading2"/>
        <w:keepNext/>
        <w:spacing w:line="240" w:lineRule="auto" w:before="160" w:after="80"/>
        <w:ind w:firstLine="0" w:left="0"/>
        <w:jc w:val="left"/>
      </w:pPr>
      <w:r>
        <w:rPr>
          <w:rFonts w:ascii="Arial" w:hAnsi="Arial"/>
          <w:b/>
          <w:color w:val="000000"/>
          <w:sz w:val="24"/>
        </w:rPr>
        <w:t>6.1 Limitações e ameaças à validade</w:t>
      </w:r>
      <w:bookmarkEnd w:id="336"/>
    </w:p>
    <w:p>
      <w:pPr>
        <w:spacing w:line="360" w:lineRule="auto" w:after="0" w:before="0"/>
        <w:ind w:left="709" w:hanging="283"/>
        <w:jc w:val="both"/>
      </w:pPr>
      <w:r>
        <w:rPr>
          <w:rFonts w:ascii="Arial" w:hAnsi="Arial"/>
          <w:b w:val="0"/>
          <w:color w:val="000000"/>
          <w:sz w:val="24"/>
        </w:rPr>
        <w:t>• não existe conjunto CHB-MIT local completamente intocado, pois todos os grupos disponíveis foram utilizados em treino, calibração ou desenvolvimento histórico;</w:t>
      </w:r>
    </w:p>
    <w:p>
      <w:pPr>
        <w:spacing w:line="360" w:lineRule="auto" w:after="0" w:before="0"/>
        <w:ind w:left="709" w:hanging="283"/>
        <w:jc w:val="both"/>
      </w:pPr>
      <w:r>
        <w:rPr>
          <w:rFonts w:ascii="Arial" w:hAnsi="Arial"/>
          <w:b w:val="0"/>
          <w:color w:val="000000"/>
          <w:sz w:val="24"/>
        </w:rPr>
        <w:t>• a calibração contém apenas quatro grupos de pacientes e vinte eventos, quantidade insuficiente para estimar generalização clínica;</w:t>
      </w:r>
    </w:p>
    <w:p>
      <w:pPr>
        <w:spacing w:line="360" w:lineRule="auto" w:after="0" w:before="0"/>
        <w:ind w:left="709" w:hanging="283"/>
        <w:jc w:val="both"/>
      </w:pPr>
      <w:r>
        <w:rPr>
          <w:rFonts w:ascii="Arial" w:hAnsi="Arial"/>
          <w:b w:val="0"/>
          <w:color w:val="000000"/>
          <w:sz w:val="24"/>
        </w:rPr>
        <w:t>• não foi realizada validação externa em outra instituição ou base temporal multicanal equivalente;</w:t>
      </w:r>
    </w:p>
    <w:p>
      <w:pPr>
        <w:spacing w:line="360" w:lineRule="auto" w:after="0" w:before="0"/>
        <w:ind w:left="709" w:hanging="283"/>
        <w:jc w:val="both"/>
      </w:pPr>
      <w:r>
        <w:rPr>
          <w:rFonts w:ascii="Arial" w:hAnsi="Arial"/>
          <w:b w:val="0"/>
          <w:color w:val="000000"/>
          <w:sz w:val="24"/>
        </w:rPr>
        <w:t>• não houve estudo formal de usabilidade com neurologistas ou técnicos de EEG;</w:t>
      </w:r>
    </w:p>
    <w:p>
      <w:pPr>
        <w:spacing w:line="360" w:lineRule="auto" w:after="0" w:before="0"/>
        <w:ind w:left="709" w:hanging="283"/>
        <w:jc w:val="both"/>
      </w:pPr>
      <w:r>
        <w:rPr>
          <w:rFonts w:ascii="Arial" w:hAnsi="Arial"/>
          <w:b w:val="0"/>
          <w:color w:val="000000"/>
          <w:sz w:val="24"/>
        </w:rPr>
        <w:t>• o sistema é um protótipo local, sem validação de desempenho concorrente, conformidade integral com a LGPD ou regularização sanitária;</w:t>
      </w:r>
    </w:p>
    <w:p>
      <w:pPr>
        <w:spacing w:line="360" w:lineRule="auto" w:after="0" w:before="0"/>
        <w:ind w:left="709" w:hanging="283"/>
        <w:jc w:val="both"/>
      </w:pPr>
      <w:r>
        <w:rPr>
          <w:rFonts w:ascii="Arial" w:hAnsi="Arial"/>
          <w:b w:val="0"/>
          <w:color w:val="000000"/>
          <w:sz w:val="24"/>
        </w:rPr>
        <w:t>• a suíte completa de testes precisa ser reexecutada em ambiente isolado após resolver o bloqueio de inicialização do TensorFlow.</w:t>
      </w:r>
    </w:p>
    <w:p>
      <w:bookmarkStart w:id="337" w:name="toc_337"/>
      <w:pPr>
        <w:pStyle w:val="Heading1"/>
        <w:keepNext/>
        <w:pageBreakBefore/>
        <w:spacing w:line="240" w:lineRule="auto" w:before="0" w:after="80"/>
        <w:ind w:firstLine="0" w:left="0"/>
        <w:jc w:val="left"/>
      </w:pPr>
      <w:r>
        <w:rPr>
          <w:rFonts w:ascii="Arial" w:hAnsi="Arial"/>
          <w:b/>
          <w:color w:val="000000"/>
          <w:sz w:val="24"/>
        </w:rPr>
        <w:t>7 CONCLUSÃO</w:t>
      </w:r>
      <w:bookmarkEnd w:id="337"/>
    </w:p>
    <w:p>
      <w:pPr>
        <w:keepNext w:val="0"/>
        <w:spacing w:line="360" w:lineRule="auto" w:after="0" w:before="0"/>
        <w:ind w:firstLine="709" w:left="0"/>
        <w:jc w:val="both"/>
      </w:pPr>
      <w:r>
        <w:rPr>
          <w:rFonts w:ascii="Arial" w:hAnsi="Arial"/>
          <w:color w:val="000000"/>
          <w:sz w:val="24"/>
        </w:rPr>
        <w:t>Este trabalho desenvolveu um protótipo web de apoio à análise de EEG que integra autenticação, gestão de pacientes, ingestão de EDF, visualização multicanal, detecção temporal com CNN-BiLSTM, explicabilidade por Gradient SHAP e emissão de laudo. A implementação atende ao objetivo de reunir o fluxo técnico em uma única aplicação e mantém explícito que a saída da IA representa apoio à decisão, não diagnóstico autônomo.</w:t>
      </w:r>
    </w:p>
    <w:p>
      <w:pPr>
        <w:keepNext w:val="0"/>
        <w:spacing w:line="360" w:lineRule="auto" w:after="0" w:before="0"/>
        <w:ind w:firstLine="709" w:left="0"/>
        <w:jc w:val="both"/>
      </w:pPr>
      <w:r>
        <w:rPr>
          <w:rFonts w:ascii="Arial" w:hAnsi="Arial"/>
          <w:color w:val="000000"/>
          <w:sz w:val="24"/>
        </w:rPr>
        <w:t>A v43 apresentou desempenho elevado na calibração, mas a queda observada na avaliação histórica confirmou que a generalização interpaciente permanece o principal gargalo. Portanto, o protótipo pode ser apresentado como resultado de Engenharia de Software e experimento de IA explicável, mas não como sistema clinicamente validado.</w:t>
      </w:r>
    </w:p>
    <w:p>
      <w:pPr>
        <w:keepNext w:val="0"/>
        <w:spacing w:line="360" w:lineRule="auto" w:after="0" w:before="0"/>
        <w:ind w:firstLine="709" w:left="0"/>
        <w:jc w:val="both"/>
      </w:pPr>
      <w:r>
        <w:rPr>
          <w:rFonts w:ascii="Arial" w:hAnsi="Arial"/>
          <w:color w:val="000000"/>
          <w:sz w:val="24"/>
        </w:rPr>
        <w:t>Como trabalhos futuros, recomenda-se obter uma coorte externa mantida intocada, ampliar a diversidade de eventos ictais, avaliar arquiteturas espaciais e temporais em ablações controladas, calibrar o ponto operacional sem acesso ao teste, medir usabilidade com profissionais, completar controles de segurança e privacidade e avaliar requisitos regulatórios antes de qualquer uso assistencial.</w:t>
      </w:r>
    </w:p>
    <w:p w:rsidR="00000000" w:rsidDel="00000000" w:rsidP="00000000" w:rsidRDefault="00000000" w:rsidRPr="00000000" w14:paraId="000002FE">
      <w:bookmarkStart w:id="338" w:name="toc_338"/>
      <w:pPr>
        <w:pStyle w:val="Heading1"/>
        <w:keepNext/>
        <w:pageBreakBefore/>
        <w:spacing w:line="240" w:lineRule="auto" w:before="0" w:after="80"/>
        <w:ind w:firstLine="0" w:left="0"/>
        <w:jc w:val="left"/>
        <w:rPr>
          <w:b w:val="1"/>
          <w:bCs w:val="1"/>
          <w:sz w:val="24"/>
          <w:szCs w:val="24"/>
        </w:rPr>
      </w:pPr>
      <w:r>
        <w:rPr>
          <w:rFonts w:ascii="Arial" w:hAnsi="Arial"/>
          <w:b/>
          <w:color w:val="000000"/>
          <w:sz w:val="24"/>
        </w:rPr>
        <w:t>REFERÊNCIAS</w:t>
      </w:r>
      <w:bookmarkEnd w:id="338"/>
    </w:p>
    <w:p w:rsidR="00000000" w:rsidDel="00000000" w:rsidP="00000000" w:rsidRDefault="00000000" w:rsidRPr="00000000" w14:paraId="000002FF">
      <w:pPr>
        <w:keepNext w:val="0"/>
        <w:spacing w:after="120" w:before="0" w:lineRule="auto" w:line="240"/>
        <w:ind w:firstLine="0" w:left="0"/>
        <w:jc w:val="left"/>
        <w:rPr/>
      </w:pPr>
      <w:r>
        <w:rPr>
          <w:rFonts w:ascii="Arial" w:hAnsi="Arial"/>
          <w:color w:val="000000"/>
          <w:sz w:val="24"/>
        </w:rPr>
        <w:t>ABOALAYON, K. A. I. et al. Seizure detection using EEG signals: a review of different EEG recording modalities, signal analysis techniques, and seizure detection systems. Informatics in Medicine Unlocked, v. 6, p. 1-18, 2016. Disponível em: https://catalog.nlm.nih.gov/discovery/fulldisplay?docid=alma9916189513406676&amp;context=L&amp;vid=01NLM_INST:01NLM_INST&amp;lang=en. Acesso em: 05 nov. 2025.</w:t>
      </w:r>
    </w:p>
    <w:p w:rsidR="00000000" w:rsidDel="00000000" w:rsidP="00000000" w:rsidRDefault="00000000" w:rsidRPr="00000000" w14:paraId="00000300">
      <w:pPr>
        <w:keepNext w:val="0"/>
        <w:spacing w:after="120" w:before="0" w:lineRule="auto" w:line="240"/>
        <w:ind w:firstLine="0" w:left="0"/>
        <w:jc w:val="left"/>
        <w:rPr/>
      </w:pPr>
      <w:r w:rsidDel="00000000" w:rsidR="00000000" w:rsidRPr="00000000">
        <w:rPr>
          <w:rFonts w:ascii="Arial" w:hAnsi="Arial"/>
          <w:color w:val="000000"/>
          <w:sz w:val="24"/>
          <w:rtl w:val="0"/>
        </w:rPr>
        <w:t xml:space="preserve">ACETO, G.; PERSICO, V.; PESCO, A. </w:t>
      </w:r>
      <w:r w:rsidDel="00000000" w:rsidR="00000000" w:rsidRPr="00000000">
        <w:rPr>
          <w:rFonts w:ascii="Arial" w:hAnsi="Arial"/>
          <w:b/>
          <w:bCs w:val="1"/>
          <w:color w:val="000000"/>
          <w:sz w:val="24"/>
          <w:rtl w:val="0"/>
        </w:rPr>
        <w:t xml:space="preserve">Industry 4.0 and Health: Internet of Things, Big Data, and Cloud Computing for Healthcare 4.0</w:t>
      </w:r>
      <w:r w:rsidDel="00000000" w:rsidR="00000000" w:rsidRPr="00000000">
        <w:rPr>
          <w:rFonts w:ascii="Arial" w:hAnsi="Arial"/>
          <w:color w:val="000000"/>
          <w:sz w:val="24"/>
          <w:rtl w:val="0"/>
        </w:rPr>
        <w:t xml:space="preserve">. </w:t>
      </w:r>
      <w:r w:rsidDel="00000000" w:rsidR="00000000" w:rsidRPr="00000000">
        <w:rPr>
          <w:rFonts w:ascii="Arial" w:hAnsi="Arial"/>
          <w:i w:val="1"/>
          <w:iCs w:val="1"/>
          <w:color w:val="000000"/>
          <w:sz w:val="24"/>
          <w:rtl w:val="0"/>
        </w:rPr>
        <w:t xml:space="preserve">Journal of Industrial Information Integration</w:t>
      </w:r>
      <w:r w:rsidDel="00000000" w:rsidR="00000000" w:rsidRPr="00000000">
        <w:rPr>
          <w:rFonts w:ascii="Arial" w:hAnsi="Arial"/>
          <w:color w:val="000000"/>
          <w:sz w:val="24"/>
          <w:rtl w:val="0"/>
        </w:rPr>
        <w:t xml:space="preserve">, v. 18, p. 100129, 2020. Disponível em:</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https://www.sciencedirect.com/science/article/abs/pii/S2452414X19300135</w:t>
        </w:r>
      </w:hyperlink>
      <w:r w:rsidDel="00000000" w:rsidR="00000000" w:rsidRPr="00000000">
        <w:rPr>
          <w:rFonts w:ascii="Arial" w:hAnsi="Arial"/>
          <w:color w:val="000000"/>
          <w:sz w:val="24"/>
          <w:rtl w:val="0"/>
        </w:rPr>
        <w:t xml:space="preserve"> . Acesso em: 05 nov. 2025.</w:t>
      </w:r>
    </w:p>
    <w:p w:rsidR="00000000" w:rsidDel="00000000" w:rsidP="00000000" w:rsidRDefault="00000000" w:rsidRPr="00000000" w14:paraId="00000301">
      <w:pPr>
        <w:keepNext w:val="0"/>
        <w:spacing w:after="120" w:before="0" w:lineRule="auto" w:line="240"/>
        <w:ind w:firstLine="0" w:left="0"/>
        <w:jc w:val="left"/>
        <w:rPr/>
      </w:pPr>
      <w:r w:rsidDel="00000000" w:rsidR="00000000" w:rsidRPr="00000000">
        <w:rPr>
          <w:rFonts w:ascii="Arial" w:hAnsi="Arial"/>
          <w:color w:val="000000"/>
          <w:sz w:val="24"/>
          <w:rtl w:val="0"/>
        </w:rPr>
        <w:t xml:space="preserve">ACHARYA, U. R. et al. </w:t>
      </w:r>
      <w:r w:rsidDel="00000000" w:rsidR="00000000" w:rsidRPr="00000000">
        <w:rPr>
          <w:rFonts w:ascii="Arial" w:hAnsi="Arial"/>
          <w:b/>
          <w:bCs w:val="1"/>
          <w:color w:val="000000"/>
          <w:sz w:val="24"/>
          <w:rtl w:val="0"/>
        </w:rPr>
        <w:t xml:space="preserve">Deep convolutional neural network for the automated detection and diagnosis of seizure using EEG signals</w:t>
      </w:r>
      <w:r w:rsidDel="00000000" w:rsidR="00000000" w:rsidRPr="00000000">
        <w:rPr>
          <w:rFonts w:ascii="Arial" w:hAnsi="Arial"/>
          <w:color w:val="000000"/>
          <w:sz w:val="24"/>
          <w:rtl w:val="0"/>
        </w:rPr>
        <w:t xml:space="preserve">. </w:t>
      </w:r>
      <w:r w:rsidDel="00000000" w:rsidR="00000000" w:rsidRPr="00000000">
        <w:rPr>
          <w:rFonts w:ascii="Arial" w:hAnsi="Arial"/>
          <w:i w:val="1"/>
          <w:iCs w:val="1"/>
          <w:color w:val="000000"/>
          <w:sz w:val="24"/>
          <w:rtl w:val="0"/>
        </w:rPr>
        <w:t xml:space="preserve">Computers in Biology and Medicine</w:t>
      </w:r>
      <w:r w:rsidDel="00000000" w:rsidR="00000000" w:rsidRPr="00000000">
        <w:rPr>
          <w:rFonts w:ascii="Arial" w:hAnsi="Arial"/>
          <w:color w:val="000000"/>
          <w:sz w:val="24"/>
          <w:rtl w:val="0"/>
        </w:rPr>
        <w:t xml:space="preserve">, v. 100, p. 270-278, 2018. Disponível em:</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https://www.sciencedirect.com/science/article/abs/pii/S0010482517303153</w:t>
        </w:r>
      </w:hyperlink>
      <w:r w:rsidDel="00000000" w:rsidR="00000000" w:rsidRPr="00000000">
        <w:rPr>
          <w:rFonts w:ascii="Arial" w:hAnsi="Arial"/>
          <w:color w:val="000000"/>
          <w:sz w:val="24"/>
          <w:rtl w:val="0"/>
        </w:rPr>
        <w:t xml:space="preserve"> . Acesso em: 06 nov. 2025.</w:t>
      </w:r>
    </w:p>
    <w:p w:rsidR="00000000" w:rsidDel="00000000" w:rsidP="00000000" w:rsidRDefault="00000000" w:rsidRPr="00000000" w14:paraId="00000302">
      <w:pPr>
        <w:keepNext w:val="0"/>
        <w:spacing w:after="120" w:before="0" w:lineRule="auto" w:line="240"/>
        <w:ind w:firstLine="0" w:left="0"/>
        <w:jc w:val="left"/>
        <w:rPr/>
      </w:pPr>
      <w:r>
        <w:rPr>
          <w:rFonts w:ascii="Arial" w:hAnsi="Arial"/>
          <w:color w:val="000000"/>
          <w:sz w:val="24"/>
        </w:rPr>
        <w:t>ADADI, A.; BERRADA, M. Peeking inside the black-box: a survey on explainable artificial intelligence (XAI). IEEE Access, v. 6, p. 52138-52160, 2018. Disponível em: https://www.researchgate.net/publication/327709435_Peeking_Inside_the_Black-Box_A_Survey_on_Explainable_Artificial_Intelligence_XAI. Acesso em: 06 nov. 2025.</w:t>
      </w:r>
    </w:p>
    <w:p w:rsidR="00000000" w:rsidDel="00000000" w:rsidP="00000000" w:rsidRDefault="00000000" w:rsidRPr="00000000" w14:paraId="00000303">
      <w:pPr>
        <w:keepNext w:val="0"/>
        <w:spacing w:after="120" w:before="0" w:lineRule="auto" w:line="240"/>
        <w:ind w:firstLine="0" w:left="0"/>
        <w:jc w:val="left"/>
        <w:rPr/>
      </w:pPr>
      <w:r>
        <w:rPr>
          <w:rFonts w:ascii="Arial" w:hAnsi="Arial"/>
          <w:color w:val="000000"/>
          <w:sz w:val="24"/>
        </w:rPr>
        <w:t>AGARWAL, R. et al. The digital transformation of healthcare: current status and the road ahead. Information Systems Research, v. 21, n. 4, p. 796-809, 2010. Disponível em: https://www.researchgate.net/publication/220079558_The_Digital_Transformation_of_Healthcare_Current_Status_and_the_Road_Ahead . Acesso em: 07 nov. 2025.</w:t>
      </w:r>
    </w:p>
    <w:p w:rsidR="00000000" w:rsidDel="00000000" w:rsidP="00000000" w:rsidRDefault="00000000" w:rsidRPr="00000000" w14:paraId="00000304">
      <w:pPr>
        <w:keepNext w:val="0"/>
        <w:spacing w:after="120" w:before="0" w:lineRule="auto" w:line="240"/>
        <w:ind w:firstLine="0" w:left="0"/>
        <w:jc w:val="left"/>
        <w:rPr/>
      </w:pPr>
      <w:r w:rsidDel="00000000" w:rsidR="00000000" w:rsidRPr="00000000">
        <w:rPr>
          <w:rFonts w:ascii="Arial" w:hAnsi="Arial"/>
          <w:color w:val="000000"/>
          <w:sz w:val="24"/>
          <w:rtl w:val="0"/>
        </w:rPr>
        <w:t xml:space="preserve">AMANN, J. et al. </w:t>
      </w:r>
      <w:r w:rsidDel="00000000" w:rsidR="00000000" w:rsidRPr="00000000">
        <w:rPr>
          <w:rFonts w:ascii="Arial" w:hAnsi="Arial"/>
          <w:b/>
          <w:bCs w:val="1"/>
          <w:color w:val="000000"/>
          <w:sz w:val="24"/>
          <w:rtl w:val="0"/>
        </w:rPr>
        <w:t xml:space="preserve">Explainability for artificial intelligence in healthcare: a multidisciplinary perspective</w:t>
      </w:r>
      <w:r w:rsidDel="00000000" w:rsidR="00000000" w:rsidRPr="00000000">
        <w:rPr>
          <w:rFonts w:ascii="Arial" w:hAnsi="Arial"/>
          <w:color w:val="000000"/>
          <w:sz w:val="24"/>
          <w:rtl w:val="0"/>
        </w:rPr>
        <w:t xml:space="preserve">. </w:t>
      </w:r>
      <w:r w:rsidDel="00000000" w:rsidR="00000000" w:rsidRPr="00000000">
        <w:rPr>
          <w:rFonts w:ascii="Arial" w:hAnsi="Arial"/>
          <w:i w:val="1"/>
          <w:iCs w:val="1"/>
          <w:color w:val="000000"/>
          <w:sz w:val="24"/>
          <w:rtl w:val="0"/>
        </w:rPr>
        <w:t xml:space="preserve">BMC Medical Informatics and Decision Making</w:t>
      </w:r>
      <w:r w:rsidDel="00000000" w:rsidR="00000000" w:rsidRPr="00000000">
        <w:rPr>
          <w:rFonts w:ascii="Arial" w:hAnsi="Arial"/>
          <w:color w:val="000000"/>
          <w:sz w:val="24"/>
          <w:rtl w:val="0"/>
        </w:rPr>
        <w:t xml:space="preserve">, v. 20, n. 1, p. 310, 2020. Disponível em:</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https://www.researchgate.net/publication/346542270_Explainability_for_artificial_intelligence_in_healthcare_a_multidisciplinary_perspective</w:t>
        </w:r>
      </w:hyperlink>
      <w:r w:rsidDel="00000000" w:rsidR="00000000" w:rsidRPr="00000000">
        <w:rPr>
          <w:rFonts w:ascii="Arial" w:hAnsi="Arial"/>
          <w:color w:val="000000"/>
          <w:sz w:val="24"/>
          <w:rtl w:val="0"/>
        </w:rPr>
        <w:t xml:space="preserve"> . Acesso em: 07 nov. 2025.</w:t>
      </w:r>
    </w:p>
    <w:p w:rsidR="00000000" w:rsidDel="00000000" w:rsidP="00000000" w:rsidRDefault="00000000" w:rsidRPr="00000000" w14:paraId="00000305">
      <w:pPr>
        <w:keepNext w:val="0"/>
        <w:spacing w:after="120" w:before="0" w:lineRule="auto" w:line="240"/>
        <w:ind w:firstLine="0" w:left="0"/>
        <w:jc w:val="left"/>
        <w:rPr/>
      </w:pPr>
      <w:r w:rsidDel="00000000" w:rsidR="00000000" w:rsidRPr="00000000">
        <w:rPr>
          <w:rFonts w:ascii="Arial" w:hAnsi="Arial"/>
          <w:color w:val="000000"/>
          <w:sz w:val="24"/>
          <w:rtl w:val="0"/>
        </w:rPr>
        <w:t xml:space="preserve">ARRIETA, A. B. et al. </w:t>
      </w:r>
      <w:r w:rsidDel="00000000" w:rsidR="00000000" w:rsidRPr="00000000">
        <w:rPr>
          <w:rFonts w:ascii="Arial" w:hAnsi="Arial"/>
          <w:b/>
          <w:bCs w:val="1"/>
          <w:color w:val="000000"/>
          <w:sz w:val="24"/>
          <w:rtl w:val="0"/>
        </w:rPr>
        <w:t xml:space="preserve">Explainable Artificial Intelligence (XAI): Concepts, taxonomies, opportunities and challenges toward responsible AI</w:t>
      </w:r>
      <w:r w:rsidDel="00000000" w:rsidR="00000000" w:rsidRPr="00000000">
        <w:rPr>
          <w:rFonts w:ascii="Arial" w:hAnsi="Arial"/>
          <w:color w:val="000000"/>
          <w:sz w:val="24"/>
          <w:rtl w:val="0"/>
        </w:rPr>
        <w:t xml:space="preserve">. </w:t>
      </w:r>
      <w:r w:rsidDel="00000000" w:rsidR="00000000" w:rsidRPr="00000000">
        <w:rPr>
          <w:rFonts w:ascii="Arial" w:hAnsi="Arial"/>
          <w:i w:val="1"/>
          <w:iCs w:val="1"/>
          <w:color w:val="000000"/>
          <w:sz w:val="24"/>
          <w:rtl w:val="0"/>
        </w:rPr>
        <w:t xml:space="preserve">Information Fusion</w:t>
      </w:r>
      <w:r w:rsidDel="00000000" w:rsidR="00000000" w:rsidRPr="00000000">
        <w:rPr>
          <w:rFonts w:ascii="Arial" w:hAnsi="Arial"/>
          <w:color w:val="000000"/>
          <w:sz w:val="24"/>
          <w:rtl w:val="0"/>
        </w:rPr>
        <w:t xml:space="preserve">, v. 58, p. 82-115, 2020. Disponível em:</w:t>
      </w:r>
      <w:hyperlink r:id="rId28">
        <w:r w:rsidDel="00000000" w:rsidR="00000000" w:rsidRPr="00000000">
          <w:rPr>
            <w:rtl w:val="0"/>
          </w:rPr>
          <w:t xml:space="preserve"> </w:t>
        </w:r>
      </w:hyperlink>
      <w:hyperlink r:id="rId29">
        <w:r w:rsidDel="00000000" w:rsidR="00000000" w:rsidRPr="00000000">
          <w:rPr>
            <w:color w:val="1155cc"/>
            <w:sz w:val="22"/>
            <w:szCs w:val="22"/>
            <w:u w:val="single"/>
            <w:rtl w:val="0"/>
          </w:rPr>
          <w:t xml:space="preserve">https://www.sciencedirect.com/science/article/abs/pii/S1566253519308103</w:t>
        </w:r>
      </w:hyperlink>
      <w:r w:rsidDel="00000000" w:rsidR="00000000" w:rsidRPr="00000000">
        <w:rPr>
          <w:rFonts w:ascii="Arial" w:hAnsi="Arial"/>
          <w:color w:val="000000"/>
          <w:sz w:val="24"/>
          <w:rtl w:val="0"/>
        </w:rPr>
        <w:t>. Acesso em: 08 nov. 2025.</w:t>
      </w:r>
    </w:p>
    <w:p w:rsidR="00000000" w:rsidDel="00000000" w:rsidP="00000000" w:rsidRDefault="00000000" w:rsidRPr="00000000" w14:paraId="00000306">
      <w:pPr>
        <w:keepNext w:val="0"/>
        <w:spacing w:after="120" w:before="0" w:lineRule="auto" w:line="240"/>
        <w:ind w:firstLine="0" w:left="0"/>
        <w:jc w:val="left"/>
        <w:rPr/>
      </w:pPr>
      <w:r w:rsidDel="00000000" w:rsidR="00000000" w:rsidRPr="00000000">
        <w:rPr>
          <w:rFonts w:ascii="Arial" w:hAnsi="Arial"/>
          <w:color w:val="000000"/>
          <w:sz w:val="24"/>
          <w:rtl w:val="0"/>
        </w:rPr>
        <w:t xml:space="preserve">BANKS, A.; PORCELLO, E. </w:t>
      </w:r>
      <w:r w:rsidDel="00000000" w:rsidR="00000000" w:rsidRPr="00000000">
        <w:rPr>
          <w:rFonts w:ascii="Arial" w:hAnsi="Arial"/>
          <w:b/>
          <w:bCs w:val="1"/>
          <w:color w:val="000000"/>
          <w:sz w:val="24"/>
          <w:rtl w:val="0"/>
        </w:rPr>
        <w:t xml:space="preserve">Learning React: Modern Patterns for Developing React Apps</w:t>
      </w:r>
      <w:r w:rsidDel="00000000" w:rsidR="00000000" w:rsidRPr="00000000">
        <w:rPr>
          <w:rFonts w:ascii="Arial" w:hAnsi="Arial"/>
          <w:color w:val="000000"/>
          <w:sz w:val="24"/>
          <w:rtl w:val="0"/>
        </w:rPr>
        <w:t xml:space="preserve">. 2. ed. Sebastopol: O'Reilly Media, 2020.Disponível em:</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https://phanindra-reddy.github.io/portfolio/static/media/learningreact.da253db3.pdf</w:t>
        </w:r>
      </w:hyperlink>
      <w:r w:rsidDel="00000000" w:rsidR="00000000" w:rsidRPr="00000000">
        <w:rPr>
          <w:rFonts w:ascii="Arial" w:hAnsi="Arial"/>
          <w:color w:val="000000"/>
          <w:sz w:val="24"/>
          <w:rtl w:val="0"/>
        </w:rPr>
      </w:r>
    </w:p>
    <w:p w:rsidR="00000000" w:rsidDel="00000000" w:rsidP="00000000" w:rsidRDefault="00000000" w:rsidRPr="00000000" w14:paraId="00000307">
      <w:pPr>
        <w:keepNext w:val="0"/>
        <w:spacing w:after="120" w:before="0" w:lineRule="auto" w:line="240"/>
        <w:ind w:firstLine="0" w:left="0"/>
        <w:jc w:val="left"/>
        <w:rPr/>
      </w:pPr>
      <w:r w:rsidDel="00000000" w:rsidR="00000000" w:rsidRPr="00000000">
        <w:rPr>
          <w:rFonts w:ascii="Arial" w:hAnsi="Arial"/>
          <w:color w:val="000000"/>
          <w:sz w:val="24"/>
          <w:rtl w:val="0"/>
        </w:rPr>
        <w:t xml:space="preserve">BECK, K. et al. </w:t>
      </w:r>
      <w:r w:rsidDel="00000000" w:rsidR="00000000" w:rsidRPr="00000000">
        <w:rPr>
          <w:rFonts w:ascii="Arial" w:hAnsi="Arial"/>
          <w:b/>
          <w:bCs w:val="1"/>
          <w:color w:val="000000"/>
          <w:sz w:val="24"/>
          <w:rtl w:val="0"/>
        </w:rPr>
        <w:t xml:space="preserve">Manifesto for Agile Software Development</w:t>
      </w:r>
      <w:r w:rsidDel="00000000" w:rsidR="00000000" w:rsidRPr="00000000">
        <w:rPr>
          <w:rFonts w:ascii="Arial" w:hAnsi="Arial"/>
          <w:color w:val="000000"/>
          <w:sz w:val="24"/>
          <w:rtl w:val="0"/>
        </w:rPr>
        <w:t xml:space="preserve">. 2001. Disponível em:</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http://agilemanifesto.org/</w:t>
        </w:r>
      </w:hyperlink>
      <w:r w:rsidDel="00000000" w:rsidR="00000000" w:rsidRPr="00000000">
        <w:rPr>
          <w:rFonts w:ascii="Arial" w:hAnsi="Arial"/>
          <w:color w:val="000000"/>
          <w:sz w:val="24"/>
          <w:rtl w:val="0"/>
        </w:rPr>
        <w:t>. Acesso em: 16 nov. 2025.</w:t>
      </w:r>
    </w:p>
    <w:p>
      <w:pPr>
        <w:keepNext w:val="0"/>
        <w:spacing w:line="240" w:lineRule="auto" w:after="120" w:before="0"/>
        <w:ind w:firstLine="0" w:left="0"/>
        <w:jc w:val="left"/>
      </w:pPr>
      <w:r>
        <w:rPr>
          <w:rFonts w:ascii="Arial" w:hAnsi="Arial"/>
          <w:color w:val="000000"/>
          <w:sz w:val="24"/>
        </w:rPr>
        <w:t>BRASIL. Agência Nacional de Vigilância Sanitária. Resolução da Diretoria Colegiada - RDC nº 657, de 24 de março de 2022. Dispõe sobre a regularização de software como dispositivo médico. Brasília, DF: Anvisa, 2022. Disponível em: https://www.gov.br/anvisa/. Acesso em: 13 out. 2026.</w:t>
      </w:r>
    </w:p>
    <w:p>
      <w:pPr>
        <w:keepNext w:val="0"/>
        <w:spacing w:line="240" w:lineRule="auto" w:after="120" w:before="0"/>
        <w:ind w:firstLine="0" w:left="0"/>
        <w:jc w:val="left"/>
      </w:pPr>
      <w:r>
        <w:rPr>
          <w:rFonts w:ascii="Arial" w:hAnsi="Arial"/>
          <w:color w:val="000000"/>
          <w:sz w:val="24"/>
        </w:rPr>
        <w:t>BRASIL. Agência Nacional de Vigilância Sanitária. Software como dispositivo médico: perguntas e respostas. Brasília, DF: Anvisa, 2022. Disponível em: https://www.gov.br/anvisa/pt-br/centraisdeconteudo/publicacoes/produtos-para-a-saude/manuais/software-como-dispositivo-medico-perguntas-e-respostas. Acesso em: 13 out. 2026.</w:t>
      </w:r>
    </w:p>
    <w:p>
      <w:pPr>
        <w:keepNext w:val="0"/>
        <w:spacing w:line="240" w:lineRule="auto" w:after="120" w:before="0"/>
        <w:ind w:firstLine="0" w:left="0"/>
        <w:jc w:val="left"/>
      </w:pPr>
      <w:r>
        <w:rPr>
          <w:rFonts w:ascii="Arial" w:hAnsi="Arial"/>
          <w:color w:val="000000"/>
          <w:sz w:val="24"/>
        </w:rPr>
        <w:t>BRASIL. Governo Digital. Modelo de Acessibilidade em Governo Eletrônico - eMAG, versão 3.1. Brasília, DF: Governo Federal. Disponível em: https://www.gov.br/governodigitallogin/pt-br/acessibilidade-e-usuario/acessibilidade-digital/modelo-de-acessibilidade. Acesso em: 13 out. 2026.</w:t>
      </w:r>
    </w:p>
    <w:p w:rsidR="00000000" w:rsidDel="00000000" w:rsidP="00000000" w:rsidRDefault="00000000" w:rsidRPr="00000000" w14:paraId="00000308">
      <w:pPr>
        <w:keepNext w:val="0"/>
        <w:spacing w:after="120" w:before="0" w:lineRule="auto" w:line="240"/>
        <w:ind w:firstLine="0" w:left="0"/>
        <w:jc w:val="left"/>
        <w:rPr/>
      </w:pPr>
      <w:r w:rsidDel="00000000" w:rsidR="00000000" w:rsidRPr="00000000">
        <w:rPr>
          <w:rFonts w:ascii="Arial" w:hAnsi="Arial"/>
          <w:color w:val="000000"/>
          <w:sz w:val="24"/>
          <w:rtl w:val="0"/>
        </w:rPr>
        <w:t xml:space="preserve">CRAIK, A.; HE, Y.; CONTRERAS-VIDAL, J. L. </w:t>
      </w:r>
      <w:r w:rsidDel="00000000" w:rsidR="00000000" w:rsidRPr="00000000">
        <w:rPr>
          <w:rFonts w:ascii="Arial" w:hAnsi="Arial"/>
          <w:b/>
          <w:bCs w:val="1"/>
          <w:color w:val="000000"/>
          <w:sz w:val="24"/>
          <w:rtl w:val="0"/>
        </w:rPr>
        <w:t xml:space="preserve">Deep learning for electroencephalogram (EEG) classification tasks: a review</w:t>
      </w:r>
      <w:r w:rsidDel="00000000" w:rsidR="00000000" w:rsidRPr="00000000">
        <w:rPr>
          <w:rFonts w:ascii="Arial" w:hAnsi="Arial"/>
          <w:color w:val="000000"/>
          <w:sz w:val="24"/>
          <w:rtl w:val="0"/>
        </w:rPr>
        <w:t xml:space="preserve">. </w:t>
      </w:r>
      <w:r w:rsidDel="00000000" w:rsidR="00000000" w:rsidRPr="00000000">
        <w:rPr>
          <w:rFonts w:ascii="Arial" w:hAnsi="Arial"/>
          <w:i w:val="1"/>
          <w:iCs w:val="1"/>
          <w:color w:val="000000"/>
          <w:sz w:val="24"/>
          <w:rtl w:val="0"/>
        </w:rPr>
        <w:t xml:space="preserve">Journal of Neural Engineering</w:t>
      </w:r>
      <w:r w:rsidDel="00000000" w:rsidR="00000000" w:rsidRPr="00000000">
        <w:rPr>
          <w:rFonts w:ascii="Arial" w:hAnsi="Arial"/>
          <w:color w:val="000000"/>
          <w:sz w:val="24"/>
          <w:rtl w:val="0"/>
        </w:rPr>
        <w:t xml:space="preserve">, v. 16, n. 3, 2019. Disponível em:</w:t>
      </w:r>
      <w:hyperlink r:id="rId34">
        <w:r w:rsidDel="00000000" w:rsidR="00000000" w:rsidRPr="00000000">
          <w:rPr>
            <w:rtl w:val="0"/>
          </w:rPr>
          <w:t xml:space="preserve"> </w:t>
        </w:r>
      </w:hyperlink>
      <w:hyperlink r:id="rId35">
        <w:r w:rsidDel="00000000" w:rsidR="00000000" w:rsidRPr="00000000">
          <w:rPr>
            <w:color w:val="1155cc"/>
            <w:sz w:val="22"/>
            <w:szCs w:val="22"/>
            <w:u w:val="single"/>
            <w:rtl w:val="0"/>
          </w:rPr>
          <w:t xml:space="preserve">https://pubmed.ncbi.nlm.nih.gov/30808014/</w:t>
        </w:r>
      </w:hyperlink>
      <w:r w:rsidDel="00000000" w:rsidR="00000000" w:rsidRPr="00000000">
        <w:rPr>
          <w:rFonts w:ascii="Arial" w:hAnsi="Arial"/>
          <w:color w:val="000000"/>
          <w:sz w:val="24"/>
          <w:szCs w:val="22"/>
          <w:rtl w:val="0"/>
        </w:rPr>
        <w:t xml:space="preserve"> </w:t>
      </w:r>
      <w:r w:rsidDel="00000000" w:rsidR="00000000" w:rsidRPr="00000000">
        <w:rPr>
          <w:rFonts w:ascii="Arial" w:hAnsi="Arial"/>
          <w:color w:val="000000"/>
          <w:sz w:val="24"/>
          <w:rtl w:val="0"/>
        </w:rPr>
        <w:t>. Acesso em: 08 nov. 2025.</w:t>
      </w:r>
    </w:p>
    <w:p w:rsidR="00000000" w:rsidDel="00000000" w:rsidP="00000000" w:rsidRDefault="00000000" w:rsidRPr="00000000" w14:paraId="00000309">
      <w:pPr>
        <w:keepNext w:val="0"/>
        <w:spacing w:after="120" w:before="0" w:lineRule="auto" w:line="240"/>
        <w:ind w:firstLine="0" w:left="0"/>
        <w:jc w:val="left"/>
        <w:rPr/>
      </w:pPr>
      <w:r w:rsidDel="00000000" w:rsidR="00000000" w:rsidRPr="00000000">
        <w:rPr>
          <w:rFonts w:ascii="Arial" w:hAnsi="Arial"/>
          <w:color w:val="000000"/>
          <w:sz w:val="24"/>
          <w:rtl w:val="0"/>
        </w:rPr>
        <w:t xml:space="preserve">ELMASRI, R.; NAVATHE, S. B. </w:t>
      </w:r>
      <w:r w:rsidDel="00000000" w:rsidR="00000000" w:rsidRPr="00000000">
        <w:rPr>
          <w:rFonts w:ascii="Arial" w:hAnsi="Arial"/>
          <w:b/>
          <w:bCs w:val="1"/>
          <w:color w:val="000000"/>
          <w:sz w:val="24"/>
          <w:rtl w:val="0"/>
        </w:rPr>
        <w:t xml:space="preserve">Fundamentals of Database Systems</w:t>
      </w:r>
      <w:r w:rsidDel="00000000" w:rsidR="00000000" w:rsidRPr="00000000">
        <w:rPr>
          <w:rFonts w:ascii="Arial" w:hAnsi="Arial"/>
          <w:color w:val="000000"/>
          <w:sz w:val="24"/>
          <w:rtl w:val="0"/>
        </w:rPr>
        <w:t>. 6. ed. Boston: Addison-Wesley, 2011. Disponível em:</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https://www.uoitc.edu.iq/images/documents/informatics-institute/Competitive_exam/Database_Systems.pdf</w:t>
        </w:r>
      </w:hyperlink>
      <w:r w:rsidDel="00000000" w:rsidR="00000000" w:rsidRPr="00000000">
        <w:rPr>
          <w:rFonts w:ascii="Arial" w:hAnsi="Arial"/>
          <w:color w:val="000000"/>
          <w:sz w:val="24"/>
          <w:rtl w:val="0"/>
        </w:rPr>
      </w:r>
    </w:p>
    <w:p w:rsidR="00000000" w:rsidDel="00000000" w:rsidP="00000000" w:rsidRDefault="00000000" w:rsidRPr="00000000" w14:paraId="0000030A">
      <w:pPr>
        <w:keepNext w:val="0"/>
        <w:spacing w:after="120" w:before="0" w:lineRule="auto" w:line="240"/>
        <w:ind w:firstLine="0" w:left="0"/>
        <w:jc w:val="left"/>
        <w:rPr/>
      </w:pPr>
      <w:r w:rsidDel="00000000" w:rsidR="00000000" w:rsidRPr="00000000">
        <w:rPr>
          <w:rFonts w:ascii="Arial" w:hAnsi="Arial"/>
          <w:color w:val="000000"/>
          <w:sz w:val="24"/>
          <w:rtl w:val="0"/>
        </w:rPr>
        <w:t xml:space="preserve">ESTEVA, A. et al. </w:t>
      </w:r>
      <w:r w:rsidDel="00000000" w:rsidR="00000000" w:rsidRPr="00000000">
        <w:rPr>
          <w:rFonts w:ascii="Arial" w:hAnsi="Arial"/>
          <w:b/>
          <w:bCs w:val="1"/>
          <w:color w:val="000000"/>
          <w:sz w:val="24"/>
          <w:rtl w:val="0"/>
        </w:rPr>
        <w:t xml:space="preserve">A guide to deep learning in healthcare</w:t>
      </w:r>
      <w:r w:rsidDel="00000000" w:rsidR="00000000" w:rsidRPr="00000000">
        <w:rPr>
          <w:rFonts w:ascii="Arial" w:hAnsi="Arial"/>
          <w:color w:val="000000"/>
          <w:sz w:val="24"/>
          <w:rtl w:val="0"/>
        </w:rPr>
        <w:t xml:space="preserve">. </w:t>
      </w:r>
      <w:r w:rsidDel="00000000" w:rsidR="00000000" w:rsidRPr="00000000">
        <w:rPr>
          <w:rFonts w:ascii="Arial" w:hAnsi="Arial"/>
          <w:i w:val="1"/>
          <w:iCs w:val="1"/>
          <w:color w:val="000000"/>
          <w:sz w:val="24"/>
          <w:rtl w:val="0"/>
        </w:rPr>
        <w:t xml:space="preserve">Nature Medicine</w:t>
      </w:r>
      <w:r w:rsidDel="00000000" w:rsidR="00000000" w:rsidRPr="00000000">
        <w:rPr>
          <w:rFonts w:ascii="Arial" w:hAnsi="Arial"/>
          <w:color w:val="000000"/>
          <w:sz w:val="24"/>
          <w:rtl w:val="0"/>
        </w:rPr>
        <w:t xml:space="preserve">, v. 25, n. 1, p. 24-29, 2019. Disponível em:</w:t>
      </w:r>
      <w:hyperlink r:id="rId38">
        <w:r w:rsidDel="00000000" w:rsidR="00000000" w:rsidRPr="00000000">
          <w:rPr>
            <w:rtl w:val="0"/>
          </w:rPr>
          <w:t xml:space="preserve"> </w:t>
        </w:r>
      </w:hyperlink>
      <w:hyperlink r:id="rId39">
        <w:r w:rsidDel="00000000" w:rsidR="00000000" w:rsidRPr="00000000">
          <w:rPr>
            <w:color w:val="1155cc"/>
            <w:sz w:val="22"/>
            <w:szCs w:val="22"/>
            <w:u w:val="single"/>
            <w:rtl w:val="0"/>
          </w:rPr>
          <w:t xml:space="preserve">https://pubmed.ncbi.nlm.nih.gov/30617335/</w:t>
        </w:r>
      </w:hyperlink>
      <w:r w:rsidDel="00000000" w:rsidR="00000000" w:rsidRPr="00000000">
        <w:rPr>
          <w:rFonts w:ascii="Arial" w:hAnsi="Arial"/>
          <w:color w:val="000000"/>
          <w:sz w:val="24"/>
          <w:rtl w:val="0"/>
        </w:rPr>
        <w:t>. Acesso em: 09 nov. 2025.</w:t>
      </w:r>
    </w:p>
    <w:p w:rsidR="00000000" w:rsidDel="00000000" w:rsidP="00000000" w:rsidRDefault="00000000" w:rsidRPr="00000000" w14:paraId="0000030B">
      <w:pPr>
        <w:keepNext w:val="0"/>
        <w:spacing w:after="120" w:before="0" w:lineRule="auto" w:line="240"/>
        <w:ind w:firstLine="0" w:left="0"/>
        <w:jc w:val="left"/>
        <w:rPr/>
      </w:pPr>
      <w:r w:rsidDel="00000000" w:rsidR="00000000" w:rsidRPr="00000000">
        <w:rPr>
          <w:rFonts w:ascii="Arial" w:hAnsi="Arial"/>
          <w:color w:val="000000"/>
          <w:sz w:val="24"/>
          <w:rtl w:val="0"/>
        </w:rPr>
        <w:t xml:space="preserve">FAUST, O. et al. </w:t>
      </w:r>
      <w:r w:rsidDel="00000000" w:rsidR="00000000" w:rsidRPr="00000000">
        <w:rPr>
          <w:rFonts w:ascii="Arial" w:hAnsi="Arial"/>
          <w:b/>
          <w:bCs w:val="1"/>
          <w:color w:val="000000"/>
          <w:sz w:val="24"/>
          <w:rtl w:val="0"/>
        </w:rPr>
        <w:t xml:space="preserve">Deep learning for healthcare applications based on physiological signals: A review</w:t>
      </w:r>
      <w:r w:rsidDel="00000000" w:rsidR="00000000" w:rsidRPr="00000000">
        <w:rPr>
          <w:rFonts w:ascii="Arial" w:hAnsi="Arial"/>
          <w:color w:val="000000"/>
          <w:sz w:val="24"/>
          <w:rtl w:val="0"/>
        </w:rPr>
        <w:t xml:space="preserve">. </w:t>
      </w:r>
      <w:r w:rsidDel="00000000" w:rsidR="00000000" w:rsidRPr="00000000">
        <w:rPr>
          <w:rFonts w:ascii="Arial" w:hAnsi="Arial"/>
          <w:i w:val="1"/>
          <w:iCs w:val="1"/>
          <w:color w:val="000000"/>
          <w:sz w:val="24"/>
          <w:rtl w:val="0"/>
        </w:rPr>
        <w:t xml:space="preserve">Computer Methods and Programs in Biomedicine</w:t>
      </w:r>
      <w:r w:rsidDel="00000000" w:rsidR="00000000" w:rsidRPr="00000000">
        <w:rPr>
          <w:rFonts w:ascii="Arial" w:hAnsi="Arial"/>
          <w:color w:val="000000"/>
          <w:sz w:val="24"/>
          <w:rtl w:val="0"/>
        </w:rPr>
        <w:t xml:space="preserve">, v. 161, p. 1-13, 2018. Disponível em:</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https://www.sciencedirect.com/science/article/abs/pii/S0169260718301226</w:t>
        </w:r>
      </w:hyperlink>
      <w:r w:rsidDel="00000000" w:rsidR="00000000" w:rsidRPr="00000000">
        <w:rPr>
          <w:rFonts w:ascii="Arial" w:hAnsi="Arial"/>
          <w:color w:val="000000"/>
          <w:sz w:val="24"/>
          <w:rtl w:val="0"/>
        </w:rPr>
        <w:t xml:space="preserve"> . Acesso em: 09 nov. 2025.</w:t>
      </w:r>
    </w:p>
    <w:p w:rsidR="00000000" w:rsidDel="00000000" w:rsidP="00000000" w:rsidRDefault="00000000" w:rsidRPr="00000000" w14:paraId="0000030C">
      <w:pPr>
        <w:keepNext w:val="0"/>
        <w:spacing w:after="120" w:before="0" w:lineRule="auto" w:line="240"/>
        <w:ind w:firstLine="0" w:left="0"/>
        <w:jc w:val="left"/>
        <w:rPr/>
      </w:pPr>
      <w:r>
        <w:rPr>
          <w:rFonts w:ascii="Arial" w:hAnsi="Arial"/>
          <w:color w:val="000000"/>
          <w:sz w:val="24"/>
        </w:rPr>
        <w:t>FIELDING, R. T. Architectural Styles and the Design of Network-based Software Architectures. 2000. Tese (Doutorado em Ciência da Computação) - University of California, Irvine, 2000. Disponível em: https://roy.gbiv.com/pubs/dissertation/fielding_dissertation.pdf</w:t>
      </w:r>
    </w:p>
    <w:p w:rsidR="00000000" w:rsidDel="00000000" w:rsidP="00000000" w:rsidRDefault="00000000" w:rsidRPr="00000000" w14:paraId="0000030D">
      <w:pPr>
        <w:keepNext w:val="0"/>
        <w:spacing w:after="120" w:before="0" w:lineRule="auto" w:line="240"/>
        <w:ind w:firstLine="0" w:left="0"/>
        <w:jc w:val="left"/>
        <w:rPr/>
      </w:pPr>
      <w:r w:rsidDel="00000000" w:rsidR="00000000" w:rsidRPr="00000000">
        <w:rPr>
          <w:rFonts w:ascii="Arial" w:hAnsi="Arial"/>
          <w:color w:val="000000"/>
          <w:sz w:val="24"/>
          <w:rtl w:val="0"/>
        </w:rPr>
        <w:t xml:space="preserve">FOWLER, M. </w:t>
      </w:r>
      <w:r w:rsidDel="00000000" w:rsidR="00000000" w:rsidRPr="00000000">
        <w:rPr>
          <w:rFonts w:ascii="Arial" w:hAnsi="Arial"/>
          <w:b/>
          <w:bCs w:val="1"/>
          <w:color w:val="000000"/>
          <w:sz w:val="24"/>
          <w:rtl w:val="0"/>
        </w:rPr>
        <w:t xml:space="preserve">Refactoring: Improving the Design of Existing Code</w:t>
      </w:r>
      <w:r w:rsidDel="00000000" w:rsidR="00000000" w:rsidRPr="00000000">
        <w:rPr>
          <w:rFonts w:ascii="Arial" w:hAnsi="Arial"/>
          <w:color w:val="000000"/>
          <w:sz w:val="24"/>
          <w:rtl w:val="0"/>
        </w:rPr>
        <w:t xml:space="preserve">. 2. ed. Boston: Addison-Wesley, 2018. Disponível em:</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https://www.kufunda.net/publicdocs/Refatora%C3%A7%C3%A3o%20(Fowler,%20Martin).pdf</w:t>
        </w:r>
      </w:hyperlink>
      <w:r w:rsidDel="00000000" w:rsidR="00000000" w:rsidRPr="00000000">
        <w:rPr>
          <w:rFonts w:ascii="Arial" w:hAnsi="Arial"/>
          <w:color w:val="000000"/>
          <w:sz w:val="24"/>
          <w:rtl w:val="0"/>
        </w:rPr>
      </w:r>
    </w:p>
    <w:p w:rsidR="00000000" w:rsidDel="00000000" w:rsidP="00000000" w:rsidRDefault="00000000" w:rsidRPr="00000000" w14:paraId="0000030E">
      <w:pPr>
        <w:keepNext w:val="0"/>
        <w:spacing w:after="120" w:before="0" w:lineRule="auto" w:line="240"/>
        <w:ind w:firstLine="0" w:left="0"/>
        <w:jc w:val="left"/>
        <w:rPr/>
      </w:pPr>
      <w:r w:rsidDel="00000000" w:rsidR="00000000" w:rsidRPr="00000000">
        <w:rPr>
          <w:rFonts w:ascii="Arial" w:hAnsi="Arial"/>
          <w:color w:val="000000"/>
          <w:sz w:val="24"/>
          <w:rtl w:val="0"/>
        </w:rPr>
        <w:t xml:space="preserve">GOLDBERGER, A. L. et al. </w:t>
      </w:r>
      <w:r w:rsidDel="00000000" w:rsidR="00000000" w:rsidRPr="00000000">
        <w:rPr>
          <w:rFonts w:ascii="Arial" w:hAnsi="Arial"/>
          <w:b/>
          <w:bCs w:val="1"/>
          <w:color w:val="000000"/>
          <w:sz w:val="24"/>
          <w:rtl w:val="0"/>
        </w:rPr>
        <w:t xml:space="preserve">PhysioBank, PhysioToolkit, and PhysioNet: components of a new research resource for complex physiologic signals</w:t>
      </w:r>
      <w:r w:rsidDel="00000000" w:rsidR="00000000" w:rsidRPr="00000000">
        <w:rPr>
          <w:rFonts w:ascii="Arial" w:hAnsi="Arial"/>
          <w:color w:val="000000"/>
          <w:sz w:val="24"/>
          <w:rtl w:val="0"/>
        </w:rPr>
        <w:t xml:space="preserve">. </w:t>
      </w:r>
      <w:r w:rsidDel="00000000" w:rsidR="00000000" w:rsidRPr="00000000">
        <w:rPr>
          <w:rFonts w:ascii="Arial" w:hAnsi="Arial"/>
          <w:i w:val="1"/>
          <w:iCs w:val="1"/>
          <w:color w:val="000000"/>
          <w:sz w:val="24"/>
          <w:rtl w:val="0"/>
        </w:rPr>
        <w:t xml:space="preserve">Circulation</w:t>
      </w:r>
      <w:r w:rsidDel="00000000" w:rsidR="00000000" w:rsidRPr="00000000">
        <w:rPr>
          <w:rFonts w:ascii="Arial" w:hAnsi="Arial"/>
          <w:color w:val="000000"/>
          <w:sz w:val="24"/>
          <w:rtl w:val="0"/>
        </w:rPr>
        <w:t xml:space="preserve">, v. 101, n. 23, p. e215-e220, 2000. Disponível em:</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https://www.ahajournals.org/doi/10.1161/01.cir.101.23.e215</w:t>
        </w:r>
      </w:hyperlink>
      <w:r w:rsidDel="00000000" w:rsidR="00000000" w:rsidRPr="00000000">
        <w:rPr>
          <w:rFonts w:ascii="Arial" w:hAnsi="Arial"/>
          <w:color w:val="000000"/>
          <w:sz w:val="24"/>
          <w:rtl w:val="0"/>
        </w:rPr>
        <w:t xml:space="preserve"> . Acesso em: 10 nov. 2025.</w:t>
      </w:r>
    </w:p>
    <w:p w:rsidR="00000000" w:rsidDel="00000000" w:rsidP="00000000" w:rsidRDefault="00000000" w:rsidRPr="00000000" w14:paraId="0000030F">
      <w:pPr>
        <w:keepNext w:val="0"/>
        <w:spacing w:after="120" w:before="0" w:lineRule="auto" w:line="240"/>
        <w:ind w:firstLine="0" w:left="0"/>
        <w:jc w:val="left"/>
        <w:rPr/>
      </w:pPr>
      <w:r>
        <w:rPr>
          <w:rFonts w:ascii="Arial" w:hAnsi="Arial"/>
          <w:color w:val="000000"/>
          <w:sz w:val="24"/>
        </w:rPr>
        <w:t>GRAMFORT, A. et al. MEG and EEG data analysis with MNE-Python. Frontiers in Neuroscience, v. 7, p. 267, 2013. Disponível em: https://www.frontiersin.org/journals/neuroscience/articles/10.3389/fnins.2013.00267/full. Acesso em: 10 nov. 2025.</w:t>
      </w:r>
    </w:p>
    <w:p w:rsidR="00000000" w:rsidDel="00000000" w:rsidP="00000000" w:rsidRDefault="00000000" w:rsidRPr="00000000" w14:paraId="00000311">
      <w:pPr>
        <w:keepNext w:val="0"/>
        <w:spacing w:after="120" w:before="0" w:lineRule="auto" w:line="240"/>
        <w:ind w:firstLine="0" w:left="0"/>
        <w:jc w:val="left"/>
        <w:rPr/>
      </w:pPr>
      <w:r w:rsidDel="00000000" w:rsidR="00000000" w:rsidRPr="00000000">
        <w:rPr>
          <w:rFonts w:ascii="Arial" w:hAnsi="Arial"/>
          <w:color w:val="000000"/>
          <w:sz w:val="24"/>
          <w:rtl w:val="0"/>
        </w:rPr>
        <w:t xml:space="preserve">GUNNING, D. et al. </w:t>
      </w:r>
      <w:r w:rsidDel="00000000" w:rsidR="00000000" w:rsidRPr="00000000">
        <w:rPr>
          <w:rFonts w:ascii="Arial" w:hAnsi="Arial"/>
          <w:b/>
          <w:bCs w:val="1"/>
          <w:color w:val="000000"/>
          <w:sz w:val="24"/>
          <w:rtl w:val="0"/>
        </w:rPr>
        <w:t xml:space="preserve">XAI—Explainable artificial intelligence</w:t>
      </w:r>
      <w:r w:rsidDel="00000000" w:rsidR="00000000" w:rsidRPr="00000000">
        <w:rPr>
          <w:rFonts w:ascii="Arial" w:hAnsi="Arial"/>
          <w:color w:val="000000"/>
          <w:sz w:val="24"/>
          <w:rtl w:val="0"/>
        </w:rPr>
        <w:t xml:space="preserve">. </w:t>
      </w:r>
      <w:r w:rsidDel="00000000" w:rsidR="00000000" w:rsidRPr="00000000">
        <w:rPr>
          <w:rFonts w:ascii="Arial" w:hAnsi="Arial"/>
          <w:i w:val="1"/>
          <w:iCs w:val="1"/>
          <w:color w:val="000000"/>
          <w:sz w:val="24"/>
          <w:rtl w:val="0"/>
        </w:rPr>
        <w:t xml:space="preserve">Science Robotics</w:t>
      </w:r>
      <w:r w:rsidDel="00000000" w:rsidR="00000000" w:rsidRPr="00000000">
        <w:rPr>
          <w:rFonts w:ascii="Arial" w:hAnsi="Arial"/>
          <w:color w:val="000000"/>
          <w:sz w:val="24"/>
          <w:rtl w:val="0"/>
        </w:rPr>
        <w:t xml:space="preserve">, v. 4, n. 37, 2019. Disponível em:</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https://www.researchgate.net/publication/338039379_XAI-Explainable_artificial_intelligence</w:t>
        </w:r>
      </w:hyperlink>
      <w:r w:rsidDel="00000000" w:rsidR="00000000" w:rsidRPr="00000000">
        <w:rPr>
          <w:rFonts w:ascii="Arial" w:hAnsi="Arial"/>
          <w:color w:val="000000"/>
          <w:sz w:val="24"/>
          <w:rtl w:val="0"/>
        </w:rPr>
        <w:t xml:space="preserve"> . Acesso em: 11 nov. 2025.</w:t>
      </w:r>
    </w:p>
    <w:p w:rsidR="00000000" w:rsidDel="00000000" w:rsidP="00000000" w:rsidRDefault="00000000" w:rsidRPr="00000000" w14:paraId="00000312">
      <w:pPr>
        <w:keepNext w:val="0"/>
        <w:spacing w:after="120" w:before="0" w:lineRule="auto" w:line="240"/>
        <w:ind w:firstLine="0" w:left="0"/>
        <w:jc w:val="left"/>
        <w:rPr/>
      </w:pPr>
      <w:r w:rsidDel="00000000" w:rsidR="00000000" w:rsidRPr="00000000">
        <w:rPr>
          <w:rFonts w:ascii="Arial" w:hAnsi="Arial"/>
          <w:color w:val="000000"/>
          <w:sz w:val="24"/>
          <w:rtl w:val="0"/>
        </w:rPr>
        <w:t xml:space="preserve">HERZOG, R. et al. </w:t>
      </w:r>
      <w:r w:rsidDel="00000000" w:rsidR="00000000" w:rsidRPr="00000000">
        <w:rPr>
          <w:rFonts w:ascii="Arial" w:hAnsi="Arial"/>
          <w:b/>
          <w:bCs w:val="1"/>
          <w:color w:val="000000"/>
          <w:sz w:val="24"/>
          <w:rtl w:val="0"/>
        </w:rPr>
        <w:t xml:space="preserve">Digital Healthcare: The impact of digital transformation</w:t>
      </w:r>
      <w:r w:rsidDel="00000000" w:rsidR="00000000" w:rsidRPr="00000000">
        <w:rPr>
          <w:rFonts w:ascii="Arial" w:hAnsi="Arial"/>
          <w:color w:val="000000"/>
          <w:sz w:val="24"/>
          <w:rtl w:val="0"/>
        </w:rPr>
        <w:t xml:space="preserve">. Springer, 2016. Disponível em: </w:t>
      </w:r>
      <w:hyperlink r:id="rId52">
        <w:r w:rsidDel="00000000" w:rsidR="00000000" w:rsidRPr="00000000">
          <w:rPr>
            <w:color w:val="1155cc"/>
            <w:u w:val="single"/>
            <w:rtl w:val="0"/>
          </w:rPr>
          <w:t xml:space="preserve">https://pubmed.ncbi.nlm.nih.gov/40517785/</w:t>
        </w:r>
      </w:hyperlink>
      <w:r w:rsidDel="00000000" w:rsidR="00000000" w:rsidRPr="00000000">
        <w:rPr>
          <w:rFonts w:ascii="Arial" w:hAnsi="Arial"/>
          <w:color w:val="000000"/>
          <w:sz w:val="24"/>
          <w:rtl w:val="0"/>
        </w:rPr>
      </w:r>
    </w:p>
    <w:p w:rsidR="00000000" w:rsidDel="00000000" w:rsidP="00000000" w:rsidRDefault="00000000" w:rsidRPr="00000000" w14:paraId="00000313">
      <w:pPr>
        <w:keepNext w:val="0"/>
        <w:spacing w:after="120" w:before="0" w:lineRule="auto" w:line="240"/>
        <w:ind w:firstLine="0" w:left="0"/>
        <w:jc w:val="left"/>
        <w:rPr/>
      </w:pPr>
      <w:r w:rsidDel="00000000" w:rsidR="00000000" w:rsidRPr="00000000">
        <w:rPr>
          <w:rFonts w:ascii="Arial" w:hAnsi="Arial"/>
          <w:color w:val="000000"/>
          <w:sz w:val="24"/>
          <w:rtl w:val="0"/>
        </w:rPr>
        <w:t xml:space="preserve">HOCHREITER, S.; SCHMIDHUBER, J. </w:t>
      </w:r>
      <w:r w:rsidDel="00000000" w:rsidR="00000000" w:rsidRPr="00000000">
        <w:rPr>
          <w:rFonts w:ascii="Arial" w:hAnsi="Arial"/>
          <w:b/>
          <w:bCs w:val="1"/>
          <w:color w:val="000000"/>
          <w:sz w:val="24"/>
          <w:rtl w:val="0"/>
        </w:rPr>
        <w:t xml:space="preserve">Long short-term memory</w:t>
      </w:r>
      <w:r w:rsidDel="00000000" w:rsidR="00000000" w:rsidRPr="00000000">
        <w:rPr>
          <w:rFonts w:ascii="Arial" w:hAnsi="Arial"/>
          <w:color w:val="000000"/>
          <w:sz w:val="24"/>
          <w:rtl w:val="0"/>
        </w:rPr>
        <w:t xml:space="preserve">. </w:t>
      </w:r>
      <w:r w:rsidDel="00000000" w:rsidR="00000000" w:rsidRPr="00000000">
        <w:rPr>
          <w:rFonts w:ascii="Arial" w:hAnsi="Arial"/>
          <w:i w:val="1"/>
          <w:iCs w:val="1"/>
          <w:color w:val="000000"/>
          <w:sz w:val="24"/>
          <w:rtl w:val="0"/>
        </w:rPr>
        <w:t xml:space="preserve">Neural Computation</w:t>
      </w:r>
      <w:r w:rsidDel="00000000" w:rsidR="00000000" w:rsidRPr="00000000">
        <w:rPr>
          <w:rFonts w:ascii="Arial" w:hAnsi="Arial"/>
          <w:color w:val="000000"/>
          <w:sz w:val="24"/>
          <w:rtl w:val="0"/>
        </w:rPr>
        <w:t xml:space="preserve">, v. 9, n. 8, p. 1735-1780, 1997. Disponível em:</w:t>
      </w:r>
      <w:hyperlink r:id="rId53">
        <w:r w:rsidDel="00000000" w:rsidR="00000000" w:rsidRPr="00000000">
          <w:rPr>
            <w:rtl w:val="0"/>
          </w:rPr>
          <w:t xml:space="preserve"> </w:t>
        </w:r>
      </w:hyperlink>
      <w:hyperlink r:id="rId54">
        <w:r w:rsidDel="00000000" w:rsidR="00000000" w:rsidRPr="00000000">
          <w:rPr>
            <w:color w:val="1155cc"/>
            <w:sz w:val="22"/>
            <w:szCs w:val="22"/>
            <w:u w:val="single"/>
            <w:rtl w:val="0"/>
          </w:rPr>
          <w:t xml:space="preserve">https://www.researchgate.net/publication/13853244_Long_Short-Term_Memory</w:t>
        </w:r>
      </w:hyperlink>
      <w:r w:rsidDel="00000000" w:rsidR="00000000" w:rsidRPr="00000000">
        <w:rPr>
          <w:rFonts w:ascii="Arial" w:hAnsi="Arial"/>
          <w:color w:val="000000"/>
          <w:sz w:val="24"/>
          <w:rtl w:val="0"/>
        </w:rPr>
        <w:t>. Acesso em: 11 nov. 2025.</w:t>
      </w:r>
    </w:p>
    <w:p w:rsidR="00000000" w:rsidDel="00000000" w:rsidP="00000000" w:rsidRDefault="00000000" w:rsidRPr="00000000" w14:paraId="00000314">
      <w:pPr>
        <w:keepNext w:val="0"/>
        <w:spacing w:after="120" w:before="0" w:lineRule="auto" w:line="240"/>
        <w:ind w:firstLine="0" w:left="0"/>
        <w:jc w:val="left"/>
        <w:rPr/>
      </w:pPr>
      <w:r w:rsidDel="00000000" w:rsidR="00000000" w:rsidRPr="00000000">
        <w:rPr>
          <w:rFonts w:ascii="Arial" w:hAnsi="Arial"/>
          <w:color w:val="000000"/>
          <w:sz w:val="24"/>
          <w:rtl w:val="0"/>
        </w:rPr>
        <w:t xml:space="preserve">KLEPPMANN, M. </w:t>
      </w:r>
      <w:r w:rsidDel="00000000" w:rsidR="00000000" w:rsidRPr="00000000">
        <w:rPr>
          <w:rFonts w:ascii="Arial" w:hAnsi="Arial"/>
          <w:b/>
          <w:bCs w:val="1"/>
          <w:color w:val="000000"/>
          <w:sz w:val="24"/>
          <w:rtl w:val="0"/>
        </w:rPr>
        <w:t xml:space="preserve">Designing Data-Intensive Applications</w:t>
      </w:r>
      <w:r w:rsidDel="00000000" w:rsidR="00000000" w:rsidRPr="00000000">
        <w:rPr>
          <w:rFonts w:ascii="Arial" w:hAnsi="Arial"/>
          <w:color w:val="000000"/>
          <w:sz w:val="24"/>
          <w:rtl w:val="0"/>
        </w:rPr>
        <w:t xml:space="preserve">. Sebastopol: O'Reilly Media, 2017. Disponível em: </w:t>
      </w:r>
      <w:hyperlink r:id="rId55">
        <w:r w:rsidDel="00000000" w:rsidR="00000000" w:rsidRPr="00000000">
          <w:rPr>
            <w:color w:val="1155cc"/>
            <w:u w:val="single"/>
            <w:rtl w:val="0"/>
          </w:rPr>
          <w:t xml:space="preserve">https://www.oreilly.com/library/view/designing-data-intensive-applications/9781491903063/</w:t>
        </w:r>
      </w:hyperlink>
      <w:r w:rsidDel="00000000" w:rsidR="00000000" w:rsidRPr="00000000">
        <w:rPr>
          <w:rFonts w:ascii="Arial" w:hAnsi="Arial"/>
          <w:color w:val="000000"/>
          <w:sz w:val="24"/>
          <w:rtl w:val="0"/>
        </w:rPr>
      </w:r>
    </w:p>
    <w:p w:rsidR="00000000" w:rsidDel="00000000" w:rsidP="00000000" w:rsidRDefault="00000000" w:rsidRPr="00000000" w14:paraId="00000315">
      <w:pPr>
        <w:keepNext w:val="0"/>
        <w:spacing w:after="120" w:before="0" w:lineRule="auto" w:line="240"/>
        <w:ind w:firstLine="0" w:left="0"/>
        <w:jc w:val="left"/>
        <w:rPr/>
      </w:pPr>
      <w:r w:rsidDel="00000000" w:rsidR="00000000" w:rsidRPr="00000000">
        <w:rPr>
          <w:rFonts w:ascii="Arial" w:hAnsi="Arial"/>
          <w:color w:val="000000"/>
          <w:sz w:val="24"/>
          <w:rtl w:val="0"/>
        </w:rPr>
        <w:t xml:space="preserve">LECUN, Y.; BENGIO, Y.; HINTON, G. </w:t>
      </w:r>
      <w:r w:rsidDel="00000000" w:rsidR="00000000" w:rsidRPr="00000000">
        <w:rPr>
          <w:rFonts w:ascii="Arial" w:hAnsi="Arial"/>
          <w:b/>
          <w:bCs w:val="1"/>
          <w:color w:val="000000"/>
          <w:sz w:val="24"/>
          <w:rtl w:val="0"/>
        </w:rPr>
        <w:t xml:space="preserve">Deep learning</w:t>
      </w:r>
      <w:r w:rsidDel="00000000" w:rsidR="00000000" w:rsidRPr="00000000">
        <w:rPr>
          <w:rFonts w:ascii="Arial" w:hAnsi="Arial"/>
          <w:color w:val="000000"/>
          <w:sz w:val="24"/>
          <w:rtl w:val="0"/>
        </w:rPr>
        <w:t xml:space="preserve">. </w:t>
      </w:r>
      <w:r w:rsidDel="00000000" w:rsidR="00000000" w:rsidRPr="00000000">
        <w:rPr>
          <w:rFonts w:ascii="Arial" w:hAnsi="Arial"/>
          <w:i w:val="1"/>
          <w:iCs w:val="1"/>
          <w:color w:val="000000"/>
          <w:sz w:val="24"/>
          <w:rtl w:val="0"/>
        </w:rPr>
        <w:t xml:space="preserve">Nature</w:t>
      </w:r>
      <w:r w:rsidDel="00000000" w:rsidR="00000000" w:rsidRPr="00000000">
        <w:rPr>
          <w:rFonts w:ascii="Arial" w:hAnsi="Arial"/>
          <w:color w:val="000000"/>
          <w:sz w:val="24"/>
          <w:rtl w:val="0"/>
        </w:rPr>
        <w:t xml:space="preserve">, v. 521, p. 436-444, 2015. Disponível em:</w:t>
      </w:r>
      <w:hyperlink r:id="rId56">
        <w:r w:rsidDel="00000000" w:rsidR="00000000" w:rsidRPr="00000000">
          <w:rPr>
            <w:rtl w:val="0"/>
          </w:rPr>
          <w:t xml:space="preserve"> </w:t>
        </w:r>
      </w:hyperlink>
      <w:hyperlink r:id="rId57">
        <w:r w:rsidDel="00000000" w:rsidR="00000000" w:rsidRPr="00000000">
          <w:rPr>
            <w:color w:val="1155cc"/>
            <w:sz w:val="22"/>
            <w:szCs w:val="22"/>
            <w:u w:val="single"/>
            <w:rtl w:val="0"/>
          </w:rPr>
          <w:t xml:space="preserve">https://www.nature.com/articles/nature14539</w:t>
        </w:r>
      </w:hyperlink>
      <w:r w:rsidDel="00000000" w:rsidR="00000000" w:rsidRPr="00000000">
        <w:rPr>
          <w:rFonts w:ascii="Arial" w:hAnsi="Arial"/>
          <w:color w:val="000000"/>
          <w:sz w:val="24"/>
          <w:rtl w:val="0"/>
        </w:rPr>
        <w:t>. Acesso em: 12 nov. 2025.</w:t>
      </w:r>
    </w:p>
    <w:p w:rsidR="00000000" w:rsidDel="00000000" w:rsidP="00000000" w:rsidRDefault="00000000" w:rsidRPr="00000000" w14:paraId="00000316">
      <w:pPr>
        <w:keepNext w:val="0"/>
        <w:spacing w:after="120" w:before="0" w:lineRule="auto" w:line="240"/>
        <w:ind w:firstLine="0" w:left="0"/>
        <w:jc w:val="left"/>
        <w:rPr/>
      </w:pPr>
      <w:r w:rsidDel="00000000" w:rsidR="00000000" w:rsidRPr="00000000">
        <w:rPr>
          <w:rFonts w:ascii="Arial" w:hAnsi="Arial"/>
          <w:color w:val="000000"/>
          <w:sz w:val="24"/>
          <w:rtl w:val="0"/>
        </w:rPr>
        <w:t xml:space="preserve">LUNDBERG, S. M.; LEE, S.-I. </w:t>
      </w:r>
      <w:r w:rsidDel="00000000" w:rsidR="00000000" w:rsidRPr="00000000">
        <w:rPr>
          <w:rFonts w:ascii="Arial" w:hAnsi="Arial"/>
          <w:b/>
          <w:bCs w:val="1"/>
          <w:color w:val="000000"/>
          <w:sz w:val="24"/>
          <w:rtl w:val="0"/>
        </w:rPr>
        <w:t xml:space="preserve">A unified approach to interpreting model predictions</w:t>
      </w:r>
      <w:r w:rsidDel="00000000" w:rsidR="00000000" w:rsidRPr="00000000">
        <w:rPr>
          <w:rFonts w:ascii="Arial" w:hAnsi="Arial"/>
          <w:color w:val="000000"/>
          <w:sz w:val="24"/>
          <w:rtl w:val="0"/>
        </w:rPr>
        <w:t xml:space="preserve">. In: ADVANCES IN NEURAL INFORMATION PROCESSING SYSTEMS, 30. Anais... Long Beach, CA: NeurIPS, 2017. Disponível em:</w:t>
      </w:r>
      <w:hyperlink r:id="rId58">
        <w:r w:rsidDel="00000000" w:rsidR="00000000" w:rsidRPr="00000000">
          <w:rPr>
            <w:rtl w:val="0"/>
          </w:rPr>
          <w:t xml:space="preserve"> </w:t>
        </w:r>
      </w:hyperlink>
      <w:hyperlink r:id="rId59">
        <w:r w:rsidDel="00000000" w:rsidR="00000000" w:rsidRPr="00000000">
          <w:rPr>
            <w:color w:val="1155cc"/>
            <w:sz w:val="22"/>
            <w:szCs w:val="22"/>
            <w:u w:val="single"/>
            <w:rtl w:val="0"/>
          </w:rPr>
          <w:t xml:space="preserve">https://papers.nips.cc/paper_files/paper/2017/hash/8a20a8621978632d76c43dfd28b67767-Abstract.html</w:t>
        </w:r>
      </w:hyperlink>
      <w:r w:rsidDel="00000000" w:rsidR="00000000" w:rsidRPr="00000000">
        <w:rPr>
          <w:rFonts w:ascii="Arial" w:hAnsi="Arial"/>
          <w:color w:val="000000"/>
          <w:sz w:val="24"/>
          <w:szCs w:val="22"/>
          <w:rtl w:val="0"/>
        </w:rPr>
        <w:t xml:space="preserve"> </w:t>
      </w:r>
      <w:r w:rsidDel="00000000" w:rsidR="00000000" w:rsidRPr="00000000">
        <w:rPr>
          <w:rFonts w:ascii="Arial" w:hAnsi="Arial"/>
          <w:color w:val="000000"/>
          <w:sz w:val="24"/>
          <w:rtl w:val="0"/>
        </w:rPr>
        <w:t>. Acesso em: 12 nov. 2025.</w:t>
      </w:r>
    </w:p>
    <w:p w:rsidR="00000000" w:rsidDel="00000000" w:rsidP="00000000" w:rsidRDefault="00000000" w:rsidRPr="00000000" w14:paraId="00000317">
      <w:pPr>
        <w:keepNext w:val="0"/>
        <w:spacing w:after="120" w:before="0" w:lineRule="auto" w:line="240"/>
        <w:ind w:firstLine="0" w:left="0"/>
        <w:jc w:val="left"/>
        <w:rPr/>
      </w:pPr>
      <w:r w:rsidDel="00000000" w:rsidR="00000000" w:rsidRPr="00000000">
        <w:rPr>
          <w:rFonts w:ascii="Arial" w:hAnsi="Arial"/>
          <w:color w:val="000000"/>
          <w:sz w:val="24"/>
          <w:rtl w:val="0"/>
        </w:rPr>
        <w:t xml:space="preserve">MCKINNEY, W. </w:t>
      </w:r>
      <w:r w:rsidDel="00000000" w:rsidR="00000000" w:rsidRPr="00000000">
        <w:rPr>
          <w:rFonts w:ascii="Arial" w:hAnsi="Arial"/>
          <w:b/>
          <w:bCs w:val="1"/>
          <w:color w:val="000000"/>
          <w:sz w:val="24"/>
          <w:rtl w:val="0"/>
        </w:rPr>
        <w:t xml:space="preserve">Python for Data Analysis</w:t>
      </w:r>
      <w:r w:rsidDel="00000000" w:rsidR="00000000" w:rsidRPr="00000000">
        <w:rPr>
          <w:rFonts w:ascii="Arial" w:hAnsi="Arial"/>
          <w:color w:val="000000"/>
          <w:sz w:val="24"/>
          <w:rtl w:val="0"/>
        </w:rPr>
        <w:t>. Sebastopol: O'Reilly Media, 2012.</w:t>
      </w:r>
    </w:p>
    <w:p w:rsidR="00000000" w:rsidDel="00000000" w:rsidP="00000000" w:rsidRDefault="00000000" w:rsidRPr="00000000" w14:paraId="00000318">
      <w:pPr>
        <w:keepNext w:val="0"/>
        <w:spacing w:after="120" w:before="0" w:lineRule="auto" w:line="240"/>
        <w:ind w:firstLine="0" w:left="0"/>
        <w:jc w:val="left"/>
        <w:rPr/>
      </w:pPr>
      <w:r>
        <w:rPr>
          <w:rFonts w:ascii="Arial" w:hAnsi="Arial"/>
          <w:color w:val="000000"/>
          <w:sz w:val="24"/>
        </w:rPr>
        <w:t>META PLATFORMS. React: the library for web and native user interfaces. Disponível em: https://react.dev/. Acesso em: 13 out. 2026.</w:t>
      </w:r>
    </w:p>
    <w:p w:rsidR="00000000" w:rsidDel="00000000" w:rsidP="00000000" w:rsidRDefault="00000000" w:rsidRPr="00000000" w14:paraId="00000319">
      <w:pPr>
        <w:keepNext w:val="0"/>
        <w:spacing w:after="120" w:before="0" w:lineRule="auto" w:line="240"/>
        <w:ind w:firstLine="0" w:left="0"/>
        <w:jc w:val="left"/>
        <w:rPr/>
      </w:pPr>
      <w:r w:rsidDel="00000000" w:rsidR="00000000" w:rsidRPr="00000000">
        <w:rPr>
          <w:rFonts w:ascii="Arial" w:hAnsi="Arial"/>
          <w:color w:val="000000"/>
          <w:sz w:val="24"/>
          <w:rtl w:val="0"/>
        </w:rPr>
        <w:t xml:space="preserve">MOREIRA, Karollyne Evangelista; MARQUES, Eduardo Henrique Guimarães; TORQUATO, Thiane Marques; SOUZA, Lynwood Livi de. </w:t>
      </w:r>
      <w:r w:rsidDel="00000000" w:rsidR="00000000" w:rsidRPr="00000000">
        <w:rPr>
          <w:rFonts w:ascii="Arial" w:hAnsi="Arial"/>
          <w:b/>
          <w:bCs w:val="1"/>
          <w:color w:val="000000"/>
          <w:sz w:val="24"/>
          <w:rtl w:val="0"/>
        </w:rPr>
        <w:t xml:space="preserve">Identificação de Padrões Genéticos para Diagnóstico de Doenças Utilizando Inteligência Artificial</w:t>
      </w:r>
      <w:r w:rsidDel="00000000" w:rsidR="00000000" w:rsidRPr="00000000">
        <w:rPr>
          <w:rFonts w:ascii="Arial" w:hAnsi="Arial"/>
          <w:color w:val="000000"/>
          <w:sz w:val="24"/>
          <w:rtl w:val="0"/>
        </w:rPr>
        <w:t xml:space="preserve"> (Relatório Final de Iniciação em Desenvolvimento Tecnológico e Inovação - PIBITI). Uruaçu: Instituto Federal de Educação, Ciência e Tecnologia de Goiás (IFG), 2025.</w:t>
      </w:r>
    </w:p>
    <w:p w:rsidR="00000000" w:rsidDel="00000000" w:rsidP="00000000" w:rsidRDefault="00000000" w:rsidRPr="00000000" w14:paraId="0000031A">
      <w:pPr>
        <w:keepNext w:val="0"/>
        <w:spacing w:after="120" w:before="0" w:lineRule="auto" w:line="240"/>
        <w:ind w:firstLine="0" w:left="0"/>
        <w:jc w:val="left"/>
        <w:rPr/>
      </w:pPr>
      <w:r w:rsidDel="00000000" w:rsidR="00000000" w:rsidRPr="00000000">
        <w:rPr>
          <w:rFonts w:ascii="Arial" w:hAnsi="Arial"/>
          <w:color w:val="000000"/>
          <w:sz w:val="24"/>
          <w:rtl w:val="0"/>
        </w:rPr>
        <w:t xml:space="preserve">NEWMAN, S. </w:t>
      </w:r>
      <w:r w:rsidDel="00000000" w:rsidR="00000000" w:rsidRPr="00000000">
        <w:rPr>
          <w:rFonts w:ascii="Arial" w:hAnsi="Arial"/>
          <w:b/>
          <w:bCs w:val="1"/>
          <w:color w:val="000000"/>
          <w:sz w:val="24"/>
          <w:rtl w:val="0"/>
        </w:rPr>
        <w:t xml:space="preserve">Building Microservices: Designing Fine-Grained Systems</w:t>
      </w:r>
      <w:r w:rsidDel="00000000" w:rsidR="00000000" w:rsidRPr="00000000">
        <w:rPr>
          <w:rFonts w:ascii="Arial" w:hAnsi="Arial"/>
          <w:color w:val="000000"/>
          <w:sz w:val="24"/>
          <w:rtl w:val="0"/>
        </w:rPr>
        <w:t xml:space="preserve">. 2. ed. Sebastopol: O'Reilly Media, 2021. Disponível em: </w:t>
      </w:r>
      <w:hyperlink r:id="rId62">
        <w:r w:rsidDel="00000000" w:rsidR="00000000" w:rsidRPr="00000000">
          <w:rPr>
            <w:color w:val="1155cc"/>
            <w:u w:val="single"/>
            <w:rtl w:val="0"/>
          </w:rPr>
          <w:t xml:space="preserve">https://github.com/iamindian/References_Books/blob/master/Building%20Microservices%20Designing%20Fine-Grained%20Systems%202nd%20By%20Sam%20Newman.pdf</w:t>
        </w:r>
      </w:hyperlink>
      <w:r w:rsidDel="00000000" w:rsidR="00000000" w:rsidRPr="00000000">
        <w:rPr>
          <w:rFonts w:ascii="Arial" w:hAnsi="Arial"/>
          <w:color w:val="000000"/>
          <w:sz w:val="24"/>
          <w:rtl w:val="0"/>
        </w:rPr>
      </w:r>
    </w:p>
    <w:p w:rsidR="00000000" w:rsidDel="00000000" w:rsidP="00000000" w:rsidRDefault="00000000" w:rsidRPr="00000000" w14:paraId="0000031B">
      <w:pPr>
        <w:keepNext w:val="0"/>
        <w:spacing w:after="120" w:before="0" w:lineRule="auto" w:line="240"/>
        <w:ind w:firstLine="0" w:left="0"/>
        <w:jc w:val="left"/>
        <w:rPr/>
      </w:pPr>
      <w:r w:rsidDel="00000000" w:rsidR="00000000" w:rsidRPr="00000000">
        <w:rPr>
          <w:rFonts w:ascii="Arial" w:hAnsi="Arial"/>
          <w:color w:val="000000"/>
          <w:sz w:val="24"/>
          <w:rtl w:val="0"/>
        </w:rPr>
        <w:t xml:space="preserve">NIEDERMEYER, E.; LOPES DA SILVA, F. H. </w:t>
      </w:r>
      <w:r w:rsidDel="00000000" w:rsidR="00000000" w:rsidRPr="00000000">
        <w:rPr>
          <w:rFonts w:ascii="Arial" w:hAnsi="Arial"/>
          <w:b/>
          <w:bCs w:val="1"/>
          <w:color w:val="000000"/>
          <w:sz w:val="24"/>
          <w:rtl w:val="0"/>
        </w:rPr>
        <w:t xml:space="preserve">Electroencephalography: Basic Principles, Clinical Applications, and Related Fields</w:t>
      </w:r>
      <w:r w:rsidDel="00000000" w:rsidR="00000000" w:rsidRPr="00000000">
        <w:rPr>
          <w:rFonts w:ascii="Arial" w:hAnsi="Arial"/>
          <w:color w:val="000000"/>
          <w:sz w:val="24"/>
          <w:rtl w:val="0"/>
        </w:rPr>
        <w:t xml:space="preserve">. 5. ed. Philadelphia: Lippincott Williams &amp; Wilkins, 2005. Disponível em: </w:t>
      </w:r>
      <w:hyperlink r:id="rId63">
        <w:r w:rsidDel="00000000" w:rsidR="00000000" w:rsidRPr="00000000">
          <w:rPr>
            <w:color w:val="1155cc"/>
            <w:u w:val="single"/>
            <w:rtl w:val="0"/>
          </w:rPr>
          <w:t xml:space="preserve">https://books.google.com.br/books/about/Electroencephalography.html?id=tndqYGPHQdEC&amp;redir_esc=y</w:t>
        </w:r>
      </w:hyperlink>
      <w:r w:rsidDel="00000000" w:rsidR="00000000" w:rsidRPr="00000000">
        <w:rPr>
          <w:rFonts w:ascii="Arial" w:hAnsi="Arial"/>
          <w:color w:val="000000"/>
          <w:sz w:val="24"/>
          <w:rtl w:val="0"/>
        </w:rPr>
      </w:r>
    </w:p>
    <w:p w:rsidR="00000000" w:rsidDel="00000000" w:rsidP="00000000" w:rsidRDefault="00000000" w:rsidRPr="00000000" w14:paraId="0000031C">
      <w:pPr>
        <w:keepNext w:val="0"/>
        <w:spacing w:after="120" w:before="0" w:lineRule="auto" w:line="240"/>
        <w:ind w:firstLine="0" w:left="0"/>
        <w:jc w:val="left"/>
        <w:rPr/>
      </w:pPr>
      <w:r w:rsidDel="00000000" w:rsidR="00000000" w:rsidRPr="00000000">
        <w:rPr>
          <w:rFonts w:ascii="Arial" w:hAnsi="Arial"/>
          <w:color w:val="000000"/>
          <w:sz w:val="24"/>
          <w:rtl w:val="0"/>
        </w:rPr>
        <w:t xml:space="preserve">PRESSMAN, R. S.; MAXIM, B. R. </w:t>
      </w:r>
      <w:r w:rsidDel="00000000" w:rsidR="00000000" w:rsidRPr="00000000">
        <w:rPr>
          <w:rFonts w:ascii="Arial" w:hAnsi="Arial"/>
          <w:b/>
          <w:bCs w:val="1"/>
          <w:color w:val="000000"/>
          <w:sz w:val="24"/>
          <w:rtl w:val="0"/>
        </w:rPr>
        <w:t xml:space="preserve">Engenharia de Software: Uma Abordagem Profissional</w:t>
      </w:r>
      <w:r w:rsidDel="00000000" w:rsidR="00000000" w:rsidRPr="00000000">
        <w:rPr>
          <w:rFonts w:ascii="Arial" w:hAnsi="Arial"/>
          <w:color w:val="000000"/>
          <w:sz w:val="24"/>
          <w:rtl w:val="0"/>
        </w:rPr>
        <w:t>. 8. ed. Porto Alegre: AMGH, 2016.</w:t>
      </w:r>
    </w:p>
    <w:p w:rsidR="00000000" w:rsidDel="00000000" w:rsidP="00000000" w:rsidRDefault="00000000" w:rsidRPr="00000000" w14:paraId="0000031D">
      <w:pPr>
        <w:keepNext w:val="0"/>
        <w:spacing w:after="120" w:before="0" w:lineRule="auto" w:line="240"/>
        <w:ind w:firstLine="0" w:left="0"/>
        <w:jc w:val="left"/>
        <w:rPr/>
      </w:pPr>
      <w:r w:rsidDel="00000000" w:rsidR="00000000" w:rsidRPr="00000000">
        <w:rPr>
          <w:rFonts w:ascii="Arial" w:hAnsi="Arial"/>
          <w:color w:val="000000"/>
          <w:sz w:val="24"/>
          <w:rtl w:val="0"/>
        </w:rPr>
        <w:t xml:space="preserve">RAGHUPATHI, W.; RAGHUPATHI, V. </w:t>
      </w:r>
      <w:r w:rsidDel="00000000" w:rsidR="00000000" w:rsidRPr="00000000">
        <w:rPr>
          <w:rFonts w:ascii="Arial" w:hAnsi="Arial"/>
          <w:b/>
          <w:bCs w:val="1"/>
          <w:color w:val="000000"/>
          <w:sz w:val="24"/>
          <w:rtl w:val="0"/>
        </w:rPr>
        <w:t xml:space="preserve">Big data analytics in healthcare: promise and potential</w:t>
      </w:r>
      <w:r w:rsidDel="00000000" w:rsidR="00000000" w:rsidRPr="00000000">
        <w:rPr>
          <w:rFonts w:ascii="Arial" w:hAnsi="Arial"/>
          <w:color w:val="000000"/>
          <w:sz w:val="24"/>
          <w:rtl w:val="0"/>
        </w:rPr>
        <w:t xml:space="preserve">. </w:t>
      </w:r>
      <w:r w:rsidDel="00000000" w:rsidR="00000000" w:rsidRPr="00000000">
        <w:rPr>
          <w:rFonts w:ascii="Arial" w:hAnsi="Arial"/>
          <w:i w:val="1"/>
          <w:iCs w:val="1"/>
          <w:color w:val="000000"/>
          <w:sz w:val="24"/>
          <w:rtl w:val="0"/>
        </w:rPr>
        <w:t xml:space="preserve">Health Information Science and Systems</w:t>
      </w:r>
      <w:r w:rsidDel="00000000" w:rsidR="00000000" w:rsidRPr="00000000">
        <w:rPr>
          <w:rFonts w:ascii="Arial" w:hAnsi="Arial"/>
          <w:color w:val="000000"/>
          <w:sz w:val="24"/>
          <w:rtl w:val="0"/>
        </w:rPr>
        <w:t xml:space="preserve">, v. 2, n. 3, 2014. Disponível em:</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https://pubmed.ncbi.nlm.nih.gov/25825667/</w:t>
        </w:r>
      </w:hyperlink>
      <w:r w:rsidDel="00000000" w:rsidR="00000000" w:rsidRPr="00000000">
        <w:rPr>
          <w:rFonts w:ascii="Arial" w:hAnsi="Arial"/>
          <w:color w:val="000000"/>
          <w:sz w:val="24"/>
          <w:rtl w:val="0"/>
        </w:rPr>
        <w:t xml:space="preserve"> . Acesso em: 13 nov. 2025.</w:t>
      </w:r>
    </w:p>
    <w:p w:rsidR="00000000" w:rsidDel="00000000" w:rsidP="00000000" w:rsidRDefault="00000000" w:rsidRPr="00000000" w14:paraId="0000031E">
      <w:pPr>
        <w:keepNext w:val="0"/>
        <w:spacing w:after="120" w:before="0" w:lineRule="auto" w:line="240"/>
        <w:ind w:firstLine="0" w:left="0"/>
        <w:jc w:val="left"/>
        <w:rPr/>
      </w:pPr>
      <w:r w:rsidDel="00000000" w:rsidR="00000000" w:rsidRPr="00000000">
        <w:rPr>
          <w:rFonts w:ascii="Arial" w:hAnsi="Arial"/>
          <w:color w:val="000000"/>
          <w:sz w:val="24"/>
          <w:rtl w:val="0"/>
        </w:rPr>
        <w:t xml:space="preserve">RAMÍREZ, S. </w:t>
      </w:r>
      <w:r w:rsidDel="00000000" w:rsidR="00000000" w:rsidRPr="00000000">
        <w:rPr>
          <w:rFonts w:ascii="Arial" w:hAnsi="Arial"/>
          <w:b/>
          <w:bCs w:val="1"/>
          <w:color w:val="000000"/>
          <w:sz w:val="24"/>
          <w:rtl w:val="0"/>
        </w:rPr>
        <w:t xml:space="preserve">FastAPI</w:t>
      </w:r>
      <w:r w:rsidDel="00000000" w:rsidR="00000000" w:rsidRPr="00000000">
        <w:rPr>
          <w:rFonts w:ascii="Arial" w:hAnsi="Arial"/>
          <w:color w:val="000000"/>
          <w:sz w:val="24"/>
          <w:rtl w:val="0"/>
        </w:rPr>
        <w:t xml:space="preserve">. Disponível em:</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https://fastapi.tiangolo.com/</w:t>
        </w:r>
      </w:hyperlink>
      <w:r w:rsidDel="00000000" w:rsidR="00000000" w:rsidRPr="00000000">
        <w:rPr>
          <w:rFonts w:ascii="Arial" w:hAnsi="Arial"/>
          <w:color w:val="000000"/>
          <w:sz w:val="24"/>
          <w:rtl w:val="0"/>
        </w:rPr>
        <w:t>. Acesso em: 18 nov. 2025.</w:t>
      </w:r>
    </w:p>
    <w:p w:rsidR="00000000" w:rsidDel="00000000" w:rsidP="00000000" w:rsidRDefault="00000000" w:rsidRPr="00000000" w14:paraId="0000031F">
      <w:pPr>
        <w:keepNext w:val="0"/>
        <w:spacing w:after="120" w:before="0" w:lineRule="auto" w:line="240"/>
        <w:ind w:firstLine="0" w:left="0"/>
        <w:jc w:val="left"/>
        <w:rPr/>
      </w:pPr>
      <w:r>
        <w:rPr>
          <w:rFonts w:ascii="Arial" w:hAnsi="Arial"/>
          <w:color w:val="000000"/>
          <w:sz w:val="24"/>
        </w:rPr>
        <w:t>REISMAN, M. EHRs: the challenge of making electronic data usable and interoperable. Pharmacy and Therapeutics, v. 42, n. 9, p. 572-575, 2017. Disponível em: https://pmc.ncbi.nlm.nih.gov/articles/PMC5565131/. Acesso em: 13 out. 2026.</w:t>
      </w:r>
    </w:p>
    <w:p w:rsidR="00000000" w:rsidDel="00000000" w:rsidP="00000000" w:rsidRDefault="00000000" w:rsidRPr="00000000" w14:paraId="00000320">
      <w:pPr>
        <w:keepNext w:val="0"/>
        <w:spacing w:after="120" w:before="0" w:lineRule="auto" w:line="240"/>
        <w:ind w:firstLine="0" w:left="0"/>
        <w:jc w:val="left"/>
        <w:rPr/>
      </w:pPr>
      <w:r w:rsidDel="00000000" w:rsidR="00000000" w:rsidRPr="00000000">
        <w:rPr>
          <w:rFonts w:ascii="Arial" w:hAnsi="Arial"/>
          <w:color w:val="000000"/>
          <w:sz w:val="24"/>
          <w:rtl w:val="0"/>
        </w:rPr>
        <w:t xml:space="preserve">RICHARDS, M. </w:t>
      </w:r>
      <w:r w:rsidDel="00000000" w:rsidR="00000000" w:rsidRPr="00000000">
        <w:rPr>
          <w:rFonts w:ascii="Arial" w:hAnsi="Arial"/>
          <w:b/>
          <w:bCs w:val="1"/>
          <w:color w:val="000000"/>
          <w:sz w:val="24"/>
          <w:rtl w:val="0"/>
        </w:rPr>
        <w:t xml:space="preserve">Software Architecture Patterns</w:t>
      </w:r>
      <w:r w:rsidDel="00000000" w:rsidR="00000000" w:rsidRPr="00000000">
        <w:rPr>
          <w:rFonts w:ascii="Arial" w:hAnsi="Arial"/>
          <w:color w:val="000000"/>
          <w:sz w:val="24"/>
          <w:rtl w:val="0"/>
        </w:rPr>
        <w:t>. Sebastopol: O'Reilly Media, 2015.</w:t>
      </w:r>
    </w:p>
    <w:p w:rsidR="00000000" w:rsidDel="00000000" w:rsidP="00000000" w:rsidRDefault="00000000" w:rsidRPr="00000000" w14:paraId="00000321">
      <w:pPr>
        <w:keepNext w:val="0"/>
        <w:spacing w:after="120" w:before="0" w:lineRule="auto" w:line="240"/>
        <w:ind w:firstLine="0" w:left="0"/>
        <w:jc w:val="left"/>
        <w:rPr/>
      </w:pPr>
      <w:r w:rsidDel="00000000" w:rsidR="00000000" w:rsidRPr="00000000">
        <w:rPr>
          <w:rFonts w:ascii="Arial" w:hAnsi="Arial"/>
          <w:color w:val="000000"/>
          <w:sz w:val="24"/>
          <w:rtl w:val="0"/>
        </w:rPr>
        <w:t xml:space="preserve">ROY, Y. et al. </w:t>
      </w:r>
      <w:r w:rsidDel="00000000" w:rsidR="00000000" w:rsidRPr="00000000">
        <w:rPr>
          <w:rFonts w:ascii="Arial" w:hAnsi="Arial"/>
          <w:b/>
          <w:bCs w:val="1"/>
          <w:color w:val="000000"/>
          <w:sz w:val="24"/>
          <w:rtl w:val="0"/>
        </w:rPr>
        <w:t xml:space="preserve">Deep learning-based electroencephalography analysis: a comprehensive review</w:t>
      </w:r>
      <w:r w:rsidDel="00000000" w:rsidR="00000000" w:rsidRPr="00000000">
        <w:rPr>
          <w:rFonts w:ascii="Arial" w:hAnsi="Arial"/>
          <w:color w:val="000000"/>
          <w:sz w:val="24"/>
          <w:rtl w:val="0"/>
        </w:rPr>
        <w:t xml:space="preserve">. </w:t>
      </w:r>
      <w:r w:rsidDel="00000000" w:rsidR="00000000" w:rsidRPr="00000000">
        <w:rPr>
          <w:rFonts w:ascii="Arial" w:hAnsi="Arial"/>
          <w:i w:val="1"/>
          <w:iCs w:val="1"/>
          <w:color w:val="000000"/>
          <w:sz w:val="24"/>
          <w:rtl w:val="0"/>
        </w:rPr>
        <w:t xml:space="preserve">Journal of Neural Engineering</w:t>
      </w:r>
      <w:r w:rsidDel="00000000" w:rsidR="00000000" w:rsidRPr="00000000">
        <w:rPr>
          <w:rFonts w:ascii="Arial" w:hAnsi="Arial"/>
          <w:color w:val="000000"/>
          <w:sz w:val="24"/>
          <w:rtl w:val="0"/>
        </w:rPr>
        <w:t xml:space="preserve">, v. 16, n. 5, 2019. Disponível em:</w:t>
      </w:r>
      <w:hyperlink r:id="rId70">
        <w:r w:rsidDel="00000000" w:rsidR="00000000" w:rsidRPr="00000000">
          <w:rPr>
            <w:rtl w:val="0"/>
          </w:rPr>
          <w:t xml:space="preserve"> </w:t>
        </w:r>
      </w:hyperlink>
      <w:hyperlink r:id="rId71">
        <w:r w:rsidDel="00000000" w:rsidR="00000000" w:rsidRPr="00000000">
          <w:rPr>
            <w:color w:val="1155cc"/>
            <w:sz w:val="22"/>
            <w:szCs w:val="22"/>
            <w:u w:val="single"/>
            <w:rtl w:val="0"/>
          </w:rPr>
          <w:t xml:space="preserve">https://iopscience.iop.org/article/10.1088/1741-2552/ab260c</w:t>
        </w:r>
      </w:hyperlink>
      <w:r w:rsidDel="00000000" w:rsidR="00000000" w:rsidRPr="00000000">
        <w:rPr>
          <w:rFonts w:ascii="Arial" w:hAnsi="Arial"/>
          <w:color w:val="000000"/>
          <w:sz w:val="24"/>
          <w:szCs w:val="22"/>
          <w:rtl w:val="0"/>
        </w:rPr>
        <w:t xml:space="preserve"> </w:t>
      </w:r>
      <w:r w:rsidDel="00000000" w:rsidR="00000000" w:rsidRPr="00000000">
        <w:rPr>
          <w:rFonts w:ascii="Arial" w:hAnsi="Arial"/>
          <w:color w:val="000000"/>
          <w:sz w:val="24"/>
          <w:rtl w:val="0"/>
        </w:rPr>
        <w:t>. Acesso em: 14 nov. 2025.</w:t>
      </w:r>
    </w:p>
    <w:p w:rsidR="00000000" w:rsidDel="00000000" w:rsidP="00000000" w:rsidRDefault="00000000" w:rsidRPr="00000000" w14:paraId="00000322">
      <w:pPr>
        <w:keepNext w:val="0"/>
        <w:spacing w:after="120" w:before="0" w:lineRule="auto" w:line="240"/>
        <w:ind w:firstLine="0" w:left="0"/>
        <w:jc w:val="left"/>
        <w:rPr/>
      </w:pPr>
      <w:r w:rsidDel="00000000" w:rsidR="00000000" w:rsidRPr="00000000">
        <w:rPr>
          <w:rFonts w:ascii="Arial" w:hAnsi="Arial"/>
          <w:color w:val="000000"/>
          <w:sz w:val="24"/>
          <w:rtl w:val="0"/>
        </w:rPr>
        <w:t xml:space="preserve">SHANNON, C. E. </w:t>
      </w:r>
      <w:r w:rsidDel="00000000" w:rsidR="00000000" w:rsidRPr="00000000">
        <w:rPr>
          <w:rFonts w:ascii="Arial" w:hAnsi="Arial"/>
          <w:b/>
          <w:bCs w:val="1"/>
          <w:color w:val="000000"/>
          <w:sz w:val="24"/>
          <w:rtl w:val="0"/>
        </w:rPr>
        <w:t xml:space="preserve">A mathematical theory of communication</w:t>
      </w:r>
      <w:r w:rsidDel="00000000" w:rsidR="00000000" w:rsidRPr="00000000">
        <w:rPr>
          <w:rFonts w:ascii="Arial" w:hAnsi="Arial"/>
          <w:color w:val="000000"/>
          <w:sz w:val="24"/>
          <w:rtl w:val="0"/>
        </w:rPr>
        <w:t xml:space="preserve">. </w:t>
      </w:r>
      <w:r w:rsidDel="00000000" w:rsidR="00000000" w:rsidRPr="00000000">
        <w:rPr>
          <w:rFonts w:ascii="Arial" w:hAnsi="Arial"/>
          <w:i w:val="1"/>
          <w:iCs w:val="1"/>
          <w:color w:val="000000"/>
          <w:sz w:val="24"/>
          <w:rtl w:val="0"/>
        </w:rPr>
        <w:t xml:space="preserve">The Bell System Technical Journal</w:t>
      </w:r>
      <w:r w:rsidDel="00000000" w:rsidR="00000000" w:rsidRPr="00000000">
        <w:rPr>
          <w:rFonts w:ascii="Arial" w:hAnsi="Arial"/>
          <w:color w:val="000000"/>
          <w:sz w:val="24"/>
          <w:rtl w:val="0"/>
        </w:rPr>
        <w:t xml:space="preserve">, v. 27, n. 3, p. 379–423, 1948. Disponível em:</w:t>
      </w:r>
      <w:hyperlink r:id="rId72">
        <w:r w:rsidDel="00000000" w:rsidR="00000000" w:rsidRPr="00000000">
          <w:rPr>
            <w:rtl w:val="0"/>
          </w:rPr>
          <w:t xml:space="preserve"> </w:t>
        </w:r>
      </w:hyperlink>
      <w:hyperlink r:id="rId73">
        <w:r w:rsidDel="00000000" w:rsidR="00000000" w:rsidRPr="00000000">
          <w:rPr>
            <w:color w:val="1155cc"/>
            <w:sz w:val="22"/>
            <w:szCs w:val="22"/>
            <w:u w:val="single"/>
            <w:rtl w:val="0"/>
          </w:rPr>
          <w:t xml:space="preserve">https://people.math.harvard.edu/~ctm/home/text/others/shannon/entropy/entropy.pdf</w:t>
        </w:r>
      </w:hyperlink>
      <w:r w:rsidDel="00000000" w:rsidR="00000000" w:rsidRPr="00000000">
        <w:rPr>
          <w:rFonts w:ascii="Arial" w:hAnsi="Arial"/>
          <w:color w:val="000000"/>
          <w:sz w:val="24"/>
          <w:szCs w:val="22"/>
          <w:rtl w:val="0"/>
        </w:rPr>
        <w:t xml:space="preserve"> </w:t>
      </w:r>
      <w:r w:rsidDel="00000000" w:rsidR="00000000" w:rsidRPr="00000000">
        <w:rPr>
          <w:rFonts w:ascii="Arial" w:hAnsi="Arial"/>
          <w:color w:val="000000"/>
          <w:sz w:val="24"/>
          <w:rtl w:val="0"/>
        </w:rPr>
        <w:t>. Acesso em: 14 nov. 2025.</w:t>
      </w:r>
    </w:p>
    <w:p>
      <w:pPr>
        <w:keepNext w:val="0"/>
        <w:spacing w:line="240" w:lineRule="auto" w:after="120" w:before="0"/>
        <w:ind w:firstLine="0" w:left="0"/>
        <w:jc w:val="left"/>
      </w:pPr>
      <w:r>
        <w:rPr>
          <w:rFonts w:ascii="Arial" w:hAnsi="Arial"/>
          <w:color w:val="000000"/>
          <w:sz w:val="24"/>
        </w:rPr>
        <w:t>SHOEB, A. H. Application of machine learning to epileptic seizure onset detection and treatment. 2009. Tese (Doutorado) - Massachusetts Institute of Technology, Cambridge, 2009.</w:t>
      </w:r>
    </w:p>
    <w:p w:rsidR="00000000" w:rsidDel="00000000" w:rsidP="00000000" w:rsidRDefault="00000000" w:rsidRPr="00000000" w14:paraId="00000323">
      <w:pPr>
        <w:keepNext w:val="0"/>
        <w:spacing w:after="120" w:before="0" w:lineRule="auto" w:line="240"/>
        <w:ind w:firstLine="0" w:left="0"/>
        <w:jc w:val="left"/>
        <w:rPr/>
      </w:pPr>
      <w:r w:rsidDel="00000000" w:rsidR="00000000" w:rsidRPr="00000000">
        <w:rPr>
          <w:rFonts w:ascii="Arial" w:hAnsi="Arial"/>
          <w:color w:val="000000"/>
          <w:sz w:val="24"/>
          <w:rtl w:val="0"/>
        </w:rPr>
        <w:t xml:space="preserve">SOMMERVILLE, I. </w:t>
      </w:r>
      <w:r w:rsidDel="00000000" w:rsidR="00000000" w:rsidRPr="00000000">
        <w:rPr>
          <w:rFonts w:ascii="Arial" w:hAnsi="Arial"/>
          <w:b/>
          <w:bCs w:val="1"/>
          <w:color w:val="000000"/>
          <w:sz w:val="24"/>
          <w:rtl w:val="0"/>
        </w:rPr>
        <w:t xml:space="preserve">Software Engineering</w:t>
      </w:r>
      <w:r w:rsidDel="00000000" w:rsidR="00000000" w:rsidRPr="00000000">
        <w:rPr>
          <w:rFonts w:ascii="Arial" w:hAnsi="Arial"/>
          <w:color w:val="000000"/>
          <w:sz w:val="24"/>
          <w:rtl w:val="0"/>
        </w:rPr>
        <w:t>. 9. ed. Boston: Addison-Wesley, 2011.</w:t>
      </w:r>
    </w:p>
    <w:p w:rsidR="00000000" w:rsidDel="00000000" w:rsidP="00000000" w:rsidRDefault="00000000" w:rsidRPr="00000000" w14:paraId="00000324">
      <w:pPr>
        <w:keepNext w:val="0"/>
        <w:spacing w:after="120" w:before="0" w:lineRule="auto" w:line="240"/>
        <w:ind w:firstLine="0" w:left="0"/>
        <w:jc w:val="left"/>
        <w:rPr/>
      </w:pPr>
      <w:r>
        <w:rPr>
          <w:rFonts w:ascii="Arial" w:hAnsi="Arial"/>
          <w:color w:val="000000"/>
          <w:sz w:val="24"/>
        </w:rPr>
        <w:t>SUTTON, R. T. et al. An overview of clinical decision support systems: benefits, risks, and strategies for success. NPJ Digital Medicine, v. 3, n. 17, 2020. Disponível em: https://www.nature.com/articles/s41746-020-0221-y . Acesso em: 15 nov. 2025.</w:t>
      </w:r>
    </w:p>
    <w:p w:rsidR="00000000" w:rsidDel="00000000" w:rsidP="00000000" w:rsidRDefault="00000000" w:rsidRPr="00000000" w14:paraId="00000325">
      <w:pPr>
        <w:keepNext w:val="0"/>
        <w:spacing w:after="120" w:before="0" w:lineRule="auto" w:line="240"/>
        <w:ind w:firstLine="0" w:left="0"/>
        <w:jc w:val="left"/>
        <w:rPr/>
      </w:pPr>
      <w:r w:rsidDel="00000000" w:rsidR="00000000" w:rsidRPr="00000000">
        <w:rPr>
          <w:rFonts w:ascii="Arial" w:hAnsi="Arial"/>
          <w:color w:val="000000"/>
          <w:sz w:val="24"/>
          <w:rtl w:val="0"/>
        </w:rPr>
        <w:t xml:space="preserve">TATUM, W. O. et al. </w:t>
      </w:r>
      <w:r w:rsidDel="00000000" w:rsidR="00000000" w:rsidRPr="00000000">
        <w:rPr>
          <w:rFonts w:ascii="Arial" w:hAnsi="Arial"/>
          <w:b/>
          <w:bCs w:val="1"/>
          <w:color w:val="000000"/>
          <w:sz w:val="24"/>
          <w:rtl w:val="0"/>
        </w:rPr>
        <w:t xml:space="preserve">Harper's Hospital Handbook. Handbook of EEG Interpretation</w:t>
      </w:r>
      <w:r w:rsidDel="00000000" w:rsidR="00000000" w:rsidRPr="00000000">
        <w:rPr>
          <w:rFonts w:ascii="Arial" w:hAnsi="Arial"/>
          <w:color w:val="000000"/>
          <w:sz w:val="24"/>
          <w:rtl w:val="0"/>
        </w:rPr>
        <w:t>. 2. ed. Demos Medical Publishing, 2018.</w:t>
      </w:r>
    </w:p>
    <w:p w:rsidR="00000000" w:rsidDel="00000000" w:rsidP="00000000" w:rsidRDefault="00000000" w:rsidRPr="00000000" w14:paraId="00000326">
      <w:pPr>
        <w:keepNext w:val="0"/>
        <w:spacing w:after="120" w:before="0" w:lineRule="auto" w:line="240"/>
        <w:ind w:firstLine="0" w:left="0"/>
        <w:jc w:val="left"/>
        <w:rPr/>
      </w:pPr>
      <w:r w:rsidDel="00000000" w:rsidR="00000000" w:rsidRPr="00000000">
        <w:rPr>
          <w:rFonts w:ascii="Arial" w:hAnsi="Arial"/>
          <w:color w:val="000000"/>
          <w:sz w:val="24"/>
          <w:rtl w:val="0"/>
        </w:rPr>
        <w:t xml:space="preserve">TOPOL, E. J. </w:t>
      </w:r>
      <w:r w:rsidDel="00000000" w:rsidR="00000000" w:rsidRPr="00000000">
        <w:rPr>
          <w:rFonts w:ascii="Arial" w:hAnsi="Arial"/>
          <w:b/>
          <w:bCs w:val="1"/>
          <w:color w:val="000000"/>
          <w:sz w:val="24"/>
          <w:rtl w:val="0"/>
        </w:rPr>
        <w:t xml:space="preserve">High-performance medicine: the convergence of human and artificial intelligence</w:t>
      </w:r>
      <w:r w:rsidDel="00000000" w:rsidR="00000000" w:rsidRPr="00000000">
        <w:rPr>
          <w:rFonts w:ascii="Arial" w:hAnsi="Arial"/>
          <w:color w:val="000000"/>
          <w:sz w:val="24"/>
          <w:rtl w:val="0"/>
        </w:rPr>
        <w:t xml:space="preserve">. </w:t>
      </w:r>
      <w:r w:rsidDel="00000000" w:rsidR="00000000" w:rsidRPr="00000000">
        <w:rPr>
          <w:rFonts w:ascii="Arial" w:hAnsi="Arial"/>
          <w:i w:val="1"/>
          <w:iCs w:val="1"/>
          <w:color w:val="000000"/>
          <w:sz w:val="24"/>
          <w:rtl w:val="0"/>
        </w:rPr>
        <w:t xml:space="preserve">Nature Medicine</w:t>
      </w:r>
      <w:r w:rsidDel="00000000" w:rsidR="00000000" w:rsidRPr="00000000">
        <w:rPr>
          <w:rFonts w:ascii="Arial" w:hAnsi="Arial"/>
          <w:color w:val="000000"/>
          <w:sz w:val="24"/>
          <w:rtl w:val="0"/>
        </w:rPr>
        <w:t xml:space="preserve">, v. 25, p. 44-56, 2019. Disponível em:</w:t>
      </w:r>
      <w:hyperlink r:id="rId75">
        <w:r w:rsidDel="00000000" w:rsidR="00000000" w:rsidRPr="00000000">
          <w:rPr>
            <w:rtl w:val="0"/>
          </w:rPr>
          <w:t xml:space="preserve"> </w:t>
        </w:r>
      </w:hyperlink>
      <w:hyperlink r:id="rId76">
        <w:r w:rsidDel="00000000" w:rsidR="00000000" w:rsidRPr="00000000">
          <w:rPr>
            <w:color w:val="1155cc"/>
            <w:u w:val="single"/>
            <w:rtl w:val="0"/>
          </w:rPr>
          <w:t xml:space="preserve">https://pubmed.ncbi.nlm.nih.gov/30617339/</w:t>
        </w:r>
      </w:hyperlink>
      <w:r w:rsidDel="00000000" w:rsidR="00000000" w:rsidRPr="00000000">
        <w:rPr>
          <w:rFonts w:ascii="Arial" w:hAnsi="Arial"/>
          <w:color w:val="000000"/>
          <w:sz w:val="24"/>
          <w:rtl w:val="0"/>
        </w:rPr>
        <w:t xml:space="preserve"> . Acesso em: 15 nov. 2025.</w:t>
      </w:r>
    </w:p>
    <w:p w:rsidR="00000000" w:rsidDel="00000000" w:rsidP="00000000" w:rsidRDefault="00000000" w:rsidRPr="00000000" w14:paraId="00000327">
      <w:pPr>
        <w:keepNext w:val="0"/>
        <w:spacing w:after="120" w:before="0" w:lineRule="auto" w:line="240"/>
        <w:ind w:firstLine="0" w:left="0"/>
        <w:jc w:val="left"/>
        <w:rPr/>
      </w:pPr>
      <w:r w:rsidDel="00000000" w:rsidR="00000000" w:rsidRPr="00000000">
        <w:rPr>
          <w:rFonts w:ascii="Arial" w:hAnsi="Arial"/>
          <w:color w:val="000000"/>
          <w:sz w:val="24"/>
          <w:rtl w:val="0"/>
        </w:rPr>
        <w:t xml:space="preserve">VAN ROSSUM, G.; DRAKE, F. L. </w:t>
      </w:r>
      <w:r w:rsidDel="00000000" w:rsidR="00000000" w:rsidRPr="00000000">
        <w:rPr>
          <w:rFonts w:ascii="Arial" w:hAnsi="Arial"/>
          <w:b/>
          <w:bCs w:val="1"/>
          <w:color w:val="000000"/>
          <w:sz w:val="24"/>
          <w:rtl w:val="0"/>
        </w:rPr>
        <w:t xml:space="preserve">Python 3 Reference Manual</w:t>
      </w:r>
      <w:r w:rsidDel="00000000" w:rsidR="00000000" w:rsidRPr="00000000">
        <w:rPr>
          <w:rFonts w:ascii="Arial" w:hAnsi="Arial"/>
          <w:color w:val="000000"/>
          <w:sz w:val="24"/>
          <w:rtl w:val="0"/>
        </w:rPr>
        <w:t>. Scotts Valley, CA: CreateSpace, 2009.</w:t>
      </w:r>
    </w:p>
    <w:p w:rsidR="00000000" w:rsidDel="00000000" w:rsidP="00000000" w:rsidRDefault="00000000" w:rsidRPr="00000000" w14:paraId="00000328">
      <w:pPr>
        <w:keepNext w:val="0"/>
        <w:spacing w:after="120" w:before="0" w:lineRule="auto" w:line="240"/>
        <w:ind w:firstLine="0" w:left="0"/>
        <w:jc w:val="left"/>
        <w:rPr/>
      </w:pPr>
      <w:r w:rsidDel="00000000" w:rsidR="00000000" w:rsidRPr="00000000">
        <w:rPr>
          <w:rFonts w:ascii="Arial" w:hAnsi="Arial"/>
          <w:color w:val="000000"/>
          <w:sz w:val="24"/>
          <w:rtl w:val="0"/>
        </w:rPr>
        <w:t xml:space="preserve">WHO - WORLD HEALTH ORGANIZATION. </w:t>
      </w:r>
      <w:r w:rsidDel="00000000" w:rsidR="00000000" w:rsidRPr="00000000">
        <w:rPr>
          <w:rFonts w:ascii="Arial" w:hAnsi="Arial"/>
          <w:b/>
          <w:bCs w:val="1"/>
          <w:color w:val="000000"/>
          <w:sz w:val="24"/>
          <w:rtl w:val="0"/>
        </w:rPr>
        <w:t xml:space="preserve">Epilepsy</w:t>
      </w:r>
      <w:r w:rsidDel="00000000" w:rsidR="00000000" w:rsidRPr="00000000">
        <w:rPr>
          <w:rFonts w:ascii="Arial" w:hAnsi="Arial"/>
          <w:color w:val="000000"/>
          <w:sz w:val="24"/>
          <w:rtl w:val="0"/>
        </w:rPr>
        <w:t xml:space="preserve">. 2024. Disponível em:</w:t>
      </w:r>
      <w:hyperlink r:id="rId77">
        <w:r w:rsidDel="00000000" w:rsidR="00000000" w:rsidRPr="00000000">
          <w:rPr>
            <w:rtl w:val="0"/>
          </w:rPr>
          <w:t xml:space="preserve"> </w:t>
        </w:r>
      </w:hyperlink>
      <w:hyperlink r:id="rId78">
        <w:r w:rsidDel="00000000" w:rsidR="00000000" w:rsidRPr="00000000">
          <w:rPr>
            <w:color w:val="1155cc"/>
            <w:u w:val="single"/>
            <w:rtl w:val="0"/>
          </w:rPr>
          <w:t xml:space="preserve">https://www.who.int/news-room/fact-sheets/detail/epilepsy</w:t>
        </w:r>
      </w:hyperlink>
      <w:r w:rsidDel="00000000" w:rsidR="00000000" w:rsidRPr="00000000">
        <w:rPr>
          <w:rFonts w:ascii="Arial" w:hAnsi="Arial"/>
          <w:color w:val="000000"/>
          <w:sz w:val="24"/>
          <w:rtl w:val="0"/>
        </w:rPr>
        <w:t>. Acesso em: 17 nov. 2025.</w:t>
      </w:r>
    </w:p>
    <w:p w:rsidR="00000000" w:rsidDel="00000000" w:rsidP="00000000" w:rsidRDefault="00000000" w:rsidRPr="00000000" w14:paraId="00000329">
      <w:pPr>
        <w:keepNext w:val="0"/>
        <w:spacing w:after="120" w:before="0" w:lineRule="auto" w:line="240"/>
        <w:ind w:firstLine="0" w:left="0"/>
        <w:jc w:val="left"/>
        <w:rPr/>
      </w:pPr>
      <w:r w:rsidDel="00000000" w:rsidR="00000000" w:rsidRPr="00000000">
        <w:rPr>
          <w:rFonts w:ascii="Arial" w:hAnsi="Arial"/>
          <w:color w:val="000000"/>
          <w:sz w:val="24"/>
          <w:rtl w:val="0"/>
        </w:rPr>
        <w:t xml:space="preserve">YAMASHITA, R. et al. </w:t>
      </w:r>
      <w:r w:rsidDel="00000000" w:rsidR="00000000" w:rsidRPr="00000000">
        <w:rPr>
          <w:rFonts w:ascii="Arial" w:hAnsi="Arial"/>
          <w:b/>
          <w:bCs w:val="1"/>
          <w:color w:val="000000"/>
          <w:sz w:val="24"/>
          <w:rtl w:val="0"/>
        </w:rPr>
        <w:t xml:space="preserve">Convolutional neural networks: an overview and application in radiology</w:t>
      </w:r>
      <w:r w:rsidDel="00000000" w:rsidR="00000000" w:rsidRPr="00000000">
        <w:rPr>
          <w:rFonts w:ascii="Arial" w:hAnsi="Arial"/>
          <w:color w:val="000000"/>
          <w:sz w:val="24"/>
          <w:rtl w:val="0"/>
        </w:rPr>
        <w:t xml:space="preserve">. </w:t>
      </w:r>
      <w:r w:rsidDel="00000000" w:rsidR="00000000" w:rsidRPr="00000000">
        <w:rPr>
          <w:rFonts w:ascii="Arial" w:hAnsi="Arial"/>
          <w:i w:val="1"/>
          <w:iCs w:val="1"/>
          <w:color w:val="000000"/>
          <w:sz w:val="24"/>
          <w:rtl w:val="0"/>
        </w:rPr>
        <w:t xml:space="preserve">Insights into Imaging</w:t>
      </w:r>
      <w:r w:rsidDel="00000000" w:rsidR="00000000" w:rsidRPr="00000000">
        <w:rPr>
          <w:rFonts w:ascii="Arial" w:hAnsi="Arial"/>
          <w:color w:val="000000"/>
          <w:sz w:val="24"/>
          <w:rtl w:val="0"/>
        </w:rPr>
        <w:t xml:space="preserve">, v. 9, n. 4, p. 611-629, 2018. Disponível em:</w:t>
      </w:r>
      <w:hyperlink r:id="rId79">
        <w:r w:rsidDel="00000000" w:rsidR="00000000" w:rsidRPr="00000000">
          <w:rPr>
            <w:rtl w:val="0"/>
          </w:rPr>
          <w:t xml:space="preserve"> </w:t>
        </w:r>
      </w:hyperlink>
      <w:hyperlink r:id="rId80">
        <w:r w:rsidDel="00000000" w:rsidR="00000000" w:rsidRPr="00000000">
          <w:rPr>
            <w:color w:val="1155cc"/>
            <w:sz w:val="22"/>
            <w:szCs w:val="22"/>
            <w:u w:val="single"/>
            <w:rtl w:val="0"/>
          </w:rPr>
          <w:t xml:space="preserve">https://pubmed.ncbi.nlm.nih.gov/29934920/</w:t>
        </w:r>
      </w:hyperlink>
      <w:r w:rsidDel="00000000" w:rsidR="00000000" w:rsidRPr="00000000">
        <w:rPr>
          <w:rFonts w:ascii="Arial" w:hAnsi="Arial"/>
          <w:color w:val="000000"/>
          <w:sz w:val="24"/>
          <w:rtl w:val="0"/>
        </w:rPr>
        <w:t>. Acesso em: 16 nov. 2025.</w:t>
      </w:r>
    </w:p>
    <w:p w:rsidR="00000000" w:rsidDel="00000000" w:rsidP="00000000" w:rsidRDefault="00000000" w:rsidRPr="00000000" w14:paraId="0000026F">
      <w:bookmarkStart w:id="339" w:name="toc_339"/>
      <w:pPr>
        <w:pStyle w:val="Heading1"/>
        <w:keepNext/>
        <w:pageBreakBefore/>
        <w:spacing w:line="240" w:lineRule="auto" w:before="0" w:after="80"/>
        <w:ind w:firstLine="0" w:left="0"/>
        <w:jc w:val="left"/>
        <w:rPr>
          <w:sz w:val="24"/>
          <w:szCs w:val="24"/>
        </w:rPr>
      </w:pPr>
      <w:r>
        <w:rPr>
          <w:rFonts w:ascii="Arial" w:hAnsi="Arial"/>
          <w:b/>
          <w:color w:val="000000"/>
          <w:sz w:val="24"/>
        </w:rPr>
        <w:t>APÊNDICE A - RECURSOS E CRONOGRAMA</w:t>
      </w:r>
      <w:bookmarkEnd w:id="339"/>
    </w:p>
    <w:p w:rsidR="00000000" w:rsidDel="00000000" w:rsidP="00000000" w:rsidRDefault="00000000" w:rsidRPr="00000000" w14:paraId="00000270">
      <w:pPr>
        <w:keepNext w:val="0"/>
        <w:spacing w:after="0" w:line="360" w:lineRule="auto" w:before="0"/>
        <w:ind w:firstLine="709" w:left="0"/>
        <w:jc w:val="both"/>
        <w:rPr>
          <w:sz w:val="24"/>
          <w:szCs w:val="24"/>
        </w:rPr>
      </w:pPr>
      <w:r>
        <w:t>O desenvolvimento foi organizado conforme o cronograma do Quadro 10. Os recursos previstos são apresentados no Quadro 9, cujo total é R$ 3.650,00.</w:t>
      </w:r>
    </w:p>
    <w:p w:rsidR="00000000" w:rsidDel="00000000" w:rsidP="00000000" w:rsidRDefault="00000000" w:rsidRPr="00000000" w14:paraId="00000271">
      <w:bookmarkStart w:id="340" w:name="toc_340"/>
      <w:pPr>
        <w:pStyle w:val="Heading2"/>
        <w:keepNext/>
        <w:spacing w:line="240" w:lineRule="auto" w:before="160" w:after="80"/>
        <w:ind w:firstLine="0" w:left="0"/>
        <w:jc w:val="left"/>
        <w:rPr/>
      </w:pPr>
      <w:r>
        <w:rPr>
          <w:rFonts w:ascii="Arial" w:hAnsi="Arial"/>
          <w:b/>
          <w:color w:val="000000"/>
          <w:sz w:val="24"/>
        </w:rPr>
        <w:t>A.1 Recursos</w:t>
      </w:r>
      <w:bookmarkEnd w:id="340"/>
    </w:p>
    <w:p w:rsidR="00000000" w:rsidDel="00000000" w:rsidP="00000000" w:rsidRDefault="00000000" w:rsidRPr="00000000" w14:paraId="00000272">
      <w:bookmarkStart w:id="208" w:name="quadro_9"/>
      <w:pPr>
        <w:keepNext/>
        <w:spacing w:line="240" w:lineRule="auto" w:after="80" w:before="200"/>
        <w:ind w:firstLine="0" w:left="0"/>
        <w:jc w:val="center"/>
        <w:rPr>
          <w:sz w:val="24"/>
          <w:szCs w:val="24"/>
        </w:rPr>
      </w:pPr>
      <w:r>
        <w:t>Quadro 9 – Descrição Orçamentária.</w:t>
      </w:r>
      <w:bookmarkEnd w:id="208"/>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60" w:type="dxa"/>
          <w:bottom w:w="45" w:type="dxa"/>
          <w:right w:w="60" w:type="dxa"/>
        </w:tblCellMar>
        <w:tblLook w:val="0000"/>
      </w:tblPr>
      <w:tblGrid>
        <w:gridCol w:w="700"/>
        <w:gridCol w:w="3170"/>
        <w:gridCol w:w="1000"/>
        <w:gridCol w:w="1600"/>
        <w:gridCol w:w="1300"/>
        <w:gridCol w:w="1300"/>
      </w:tblGrid>
      <w:tr>
        <w:trPr>
          <w:cantSplit/>
        </w:trPr>
        <w:tc>
          <w:tcPr>
            <w:tcW w:w="700" w:type="dxa"/>
            <w:shd w:val="clear" w:color="auto" w:fill="E6E6E6"/>
            <w:tcMar>
              <w:top w:w="45" w:type="dxa"/>
              <w:left w:w="60" w:type="dxa"/>
              <w:bottom w:w="45" w:type="dxa"/>
              <w:right w:w="60" w:type="dxa"/>
            </w:tcMar>
            <w:vAlign w:val="center"/>
          </w:tcPr>
          <w:p w:rsidR="00000000" w:rsidDel="00000000" w:rsidP="00000000" w:rsidRDefault="00000000" w:rsidRPr="00000000" w14:paraId="00000273">
            <w:pPr>
              <w:keepNext/>
              <w:spacing w:line="240" w:lineRule="auto" w:after="40" w:before="40"/>
              <w:ind w:firstLine="0" w:left="0"/>
              <w:jc w:val="center"/>
              <w:rPr>
                <w:b w:val="1"/>
                <w:bCs w:val="1"/>
                <w:sz w:val="20"/>
                <w:szCs w:val="20"/>
              </w:rPr>
            </w:pPr>
            <w:r w:rsidDel="00000000" w:rsidR="00000000" w:rsidRPr="00000000">
              <w:rPr>
                <w:rFonts w:ascii="Arial" w:hAnsi="Arial"/>
                <w:b/>
                <w:bCs w:val="1"/>
                <w:color w:val="000000"/>
                <w:sz w:val="20"/>
                <w:szCs w:val="20"/>
                <w:rtl w:val="0"/>
              </w:rPr>
              <w:t xml:space="preserve">Nº</w:t>
            </w:r>
          </w:p>
        </w:tc>
        <w:tc>
          <w:tcPr>
            <w:tcW w:w="3170" w:type="dxa"/>
            <w:shd w:val="clear" w:color="auto" w:fill="E6E6E6"/>
            <w:tcMar>
              <w:top w:w="45" w:type="dxa"/>
              <w:left w:w="60" w:type="dxa"/>
              <w:bottom w:w="45" w:type="dxa"/>
              <w:right w:w="60" w:type="dxa"/>
            </w:tcMar>
            <w:vAlign w:val="center"/>
          </w:tcPr>
          <w:p w:rsidR="00000000" w:rsidDel="00000000" w:rsidP="00000000" w:rsidRDefault="00000000" w:rsidRPr="00000000" w14:paraId="00000274">
            <w:pPr>
              <w:keepNext/>
              <w:spacing w:line="240" w:lineRule="auto" w:after="40" w:before="40"/>
              <w:ind w:firstLine="0" w:left="0"/>
              <w:jc w:val="center"/>
              <w:rPr>
                <w:b w:val="1"/>
                <w:bCs w:val="1"/>
                <w:sz w:val="20"/>
                <w:szCs w:val="20"/>
              </w:rPr>
            </w:pPr>
            <w:r w:rsidDel="00000000" w:rsidR="00000000" w:rsidRPr="00000000">
              <w:rPr>
                <w:rFonts w:ascii="Arial" w:hAnsi="Arial"/>
                <w:b/>
                <w:bCs w:val="1"/>
                <w:color w:val="000000"/>
                <w:sz w:val="20"/>
                <w:szCs w:val="20"/>
                <w:rtl w:val="0"/>
              </w:rPr>
              <w:t xml:space="preserve">Descrição</w:t>
            </w:r>
          </w:p>
        </w:tc>
        <w:tc>
          <w:tcPr>
            <w:tcW w:w="1000" w:type="dxa"/>
            <w:shd w:val="clear" w:color="auto" w:fill="E6E6E6"/>
            <w:tcMar>
              <w:top w:w="45" w:type="dxa"/>
              <w:left w:w="60" w:type="dxa"/>
              <w:bottom w:w="45" w:type="dxa"/>
              <w:right w:w="60" w:type="dxa"/>
            </w:tcMar>
            <w:vAlign w:val="center"/>
          </w:tcPr>
          <w:p w:rsidR="00000000" w:rsidDel="00000000" w:rsidP="00000000" w:rsidRDefault="00000000" w:rsidRPr="00000000" w14:paraId="00000275">
            <w:pPr>
              <w:keepNext/>
              <w:spacing w:line="240" w:lineRule="auto" w:after="40" w:before="40"/>
              <w:ind w:firstLine="0" w:left="0"/>
              <w:jc w:val="center"/>
              <w:rPr>
                <w:b w:val="1"/>
                <w:bCs w:val="1"/>
                <w:sz w:val="20"/>
                <w:szCs w:val="20"/>
              </w:rPr>
            </w:pPr>
            <w:r w:rsidDel="00000000" w:rsidR="00000000" w:rsidRPr="00000000">
              <w:rPr>
                <w:rFonts w:ascii="Arial" w:hAnsi="Arial"/>
                <w:b/>
                <w:bCs w:val="1"/>
                <w:color w:val="000000"/>
                <w:sz w:val="20"/>
                <w:szCs w:val="20"/>
                <w:rtl w:val="0"/>
              </w:rPr>
              <w:t xml:space="preserve">Quant.</w:t>
            </w:r>
          </w:p>
        </w:tc>
        <w:tc>
          <w:tcPr>
            <w:tcW w:w="1600" w:type="dxa"/>
            <w:shd w:val="clear" w:color="auto" w:fill="E6E6E6"/>
            <w:tcMar>
              <w:top w:w="45" w:type="dxa"/>
              <w:left w:w="60" w:type="dxa"/>
              <w:bottom w:w="45" w:type="dxa"/>
              <w:right w:w="60" w:type="dxa"/>
            </w:tcMar>
            <w:vAlign w:val="center"/>
          </w:tcPr>
          <w:p w:rsidR="00000000" w:rsidDel="00000000" w:rsidP="00000000" w:rsidRDefault="00000000" w:rsidRPr="00000000" w14:paraId="00000276">
            <w:pPr>
              <w:keepNext/>
              <w:spacing w:line="240" w:lineRule="auto" w:after="40" w:before="40"/>
              <w:ind w:firstLine="0" w:left="0"/>
              <w:jc w:val="center"/>
              <w:rPr>
                <w:b w:val="1"/>
                <w:bCs w:val="1"/>
                <w:sz w:val="20"/>
                <w:szCs w:val="20"/>
              </w:rPr>
            </w:pPr>
            <w:r w:rsidDel="00000000" w:rsidR="00000000" w:rsidRPr="00000000">
              <w:rPr>
                <w:rFonts w:ascii="Arial" w:hAnsi="Arial"/>
                <w:b/>
                <w:bCs w:val="1"/>
                <w:color w:val="000000"/>
                <w:sz w:val="20"/>
                <w:szCs w:val="20"/>
                <w:rtl w:val="0"/>
              </w:rPr>
              <w:t xml:space="preserve">Fonte financiadora</w:t>
            </w:r>
          </w:p>
        </w:tc>
        <w:tc>
          <w:tcPr>
            <w:tcW w:w="1300" w:type="dxa"/>
            <w:shd w:val="clear" w:color="auto" w:fill="E6E6E6"/>
            <w:tcMar>
              <w:top w:w="45" w:type="dxa"/>
              <w:left w:w="60" w:type="dxa"/>
              <w:bottom w:w="45" w:type="dxa"/>
              <w:right w:w="60" w:type="dxa"/>
            </w:tcMar>
            <w:vAlign w:val="center"/>
          </w:tcPr>
          <w:p w:rsidR="00000000" w:rsidDel="00000000" w:rsidP="00000000" w:rsidRDefault="00000000" w:rsidRPr="00000000" w14:paraId="00000277">
            <w:pPr>
              <w:keepNext/>
              <w:spacing w:line="240" w:lineRule="auto" w:after="40" w:before="40"/>
              <w:ind w:firstLine="0" w:left="0"/>
              <w:jc w:val="center"/>
              <w:rPr>
                <w:b w:val="1"/>
                <w:bCs w:val="1"/>
                <w:sz w:val="20"/>
                <w:szCs w:val="20"/>
              </w:rPr>
            </w:pPr>
            <w:r w:rsidDel="00000000" w:rsidR="00000000" w:rsidRPr="00000000">
              <w:rPr>
                <w:rFonts w:ascii="Arial" w:hAnsi="Arial"/>
                <w:b/>
                <w:bCs w:val="1"/>
                <w:color w:val="000000"/>
                <w:sz w:val="20"/>
                <w:szCs w:val="20"/>
                <w:rtl w:val="0"/>
              </w:rPr>
              <w:t xml:space="preserve">Valor Unitário</w:t>
            </w:r>
          </w:p>
        </w:tc>
        <w:tc>
          <w:tcPr>
            <w:tcW w:w="1300" w:type="dxa"/>
            <w:shd w:val="clear" w:color="auto" w:fill="E6E6E6"/>
            <w:tcMar>
              <w:top w:w="45" w:type="dxa"/>
              <w:left w:w="60" w:type="dxa"/>
              <w:bottom w:w="45" w:type="dxa"/>
              <w:right w:w="60" w:type="dxa"/>
            </w:tcMar>
            <w:vAlign w:val="center"/>
          </w:tcPr>
          <w:p w:rsidR="00000000" w:rsidDel="00000000" w:rsidP="00000000" w:rsidRDefault="00000000" w:rsidRPr="00000000" w14:paraId="00000278">
            <w:pPr>
              <w:keepNext/>
              <w:spacing w:line="240" w:lineRule="auto" w:after="40" w:before="40"/>
              <w:ind w:firstLine="0" w:left="0"/>
              <w:jc w:val="center"/>
              <w:rPr>
                <w:b w:val="1"/>
                <w:bCs w:val="1"/>
                <w:sz w:val="20"/>
                <w:szCs w:val="20"/>
              </w:rPr>
            </w:pPr>
            <w:r w:rsidDel="00000000" w:rsidR="00000000" w:rsidRPr="00000000">
              <w:rPr>
                <w:rFonts w:ascii="Arial" w:hAnsi="Arial"/>
                <w:b/>
                <w:bCs w:val="1"/>
                <w:color w:val="000000"/>
                <w:sz w:val="20"/>
                <w:szCs w:val="20"/>
                <w:rtl w:val="0"/>
              </w:rPr>
              <w:t xml:space="preserve">Valor Total</w:t>
            </w:r>
          </w:p>
        </w:tc>
      </w:tr>
      <w:tr>
        <w:trPr>
          <w:cantSplit/>
        </w:trPr>
        <w:tc>
          <w:tcPr>
            <w:tcW w:w="700" w:type="dxa"/>
            <w:shd w:val="clear" w:color="auto" w:fill="E6E6E6"/>
            <w:tcMar>
              <w:top w:w="45" w:type="dxa"/>
              <w:left w:w="60" w:type="dxa"/>
              <w:bottom w:w="45" w:type="dxa"/>
              <w:right w:w="60" w:type="dxa"/>
            </w:tcMar>
            <w:vAlign w:val="center"/>
          </w:tcPr>
          <w:p>
            <w:r>
              <w:t>1</w:t>
            </w:r>
          </w:p>
        </w:tc>
        <w:tc>
          <w:tcPr>
            <w:tcW w:w="3170" w:type="dxa"/>
            <w:shd w:val="clear" w:color="auto" w:fill="FFFFFF"/>
            <w:tcMar>
              <w:top w:w="45" w:type="dxa"/>
              <w:left w:w="60" w:type="dxa"/>
              <w:bottom w:w="45" w:type="dxa"/>
              <w:right w:w="60" w:type="dxa"/>
            </w:tcMar>
            <w:vAlign w:val="center"/>
          </w:tcPr>
          <w:p>
            <w:r>
              <w:t>PC Desktop (i3, 16GB RAM, SSD)</w:t>
            </w:r>
          </w:p>
        </w:tc>
        <w:tc>
          <w:tcPr>
            <w:tcW w:w="1000" w:type="dxa"/>
            <w:shd w:val="clear" w:color="auto" w:fill="FFFFFF"/>
            <w:tcMar>
              <w:top w:w="45" w:type="dxa"/>
              <w:left w:w="60" w:type="dxa"/>
              <w:bottom w:w="45" w:type="dxa"/>
              <w:right w:w="60" w:type="dxa"/>
            </w:tcMar>
            <w:vAlign w:val="center"/>
          </w:tcPr>
          <w:p>
            <w:r>
              <w:t>1</w:t>
            </w:r>
          </w:p>
        </w:tc>
        <w:tc>
          <w:tcPr>
            <w:tcW w:w="1600" w:type="dxa"/>
            <w:shd w:val="clear" w:color="auto" w:fill="FFFFFF"/>
            <w:tcMar>
              <w:top w:w="45" w:type="dxa"/>
              <w:left w:w="60" w:type="dxa"/>
              <w:bottom w:w="45" w:type="dxa"/>
              <w:right w:w="60" w:type="dxa"/>
            </w:tcMar>
            <w:vAlign w:val="center"/>
          </w:tcPr>
          <w:p>
            <w:r>
              <w:t>Recurso próprio</w:t>
            </w:r>
          </w:p>
        </w:tc>
        <w:tc>
          <w:tcPr>
            <w:tcW w:w="1300" w:type="dxa"/>
            <w:shd w:val="clear" w:color="auto" w:fill="FFFFFF"/>
            <w:tcMar>
              <w:top w:w="45" w:type="dxa"/>
              <w:left w:w="60" w:type="dxa"/>
              <w:bottom w:w="45" w:type="dxa"/>
              <w:right w:w="60" w:type="dxa"/>
            </w:tcMar>
            <w:vAlign w:val="center"/>
          </w:tcPr>
          <w:p>
            <w:r>
              <w:t>R$ 3.500,00</w:t>
            </w:r>
          </w:p>
        </w:tc>
        <w:tc>
          <w:tcPr>
            <w:tcW w:w="1300" w:type="dxa"/>
            <w:shd w:val="clear" w:color="auto" w:fill="FFFFFF"/>
            <w:tcMar>
              <w:top w:w="45" w:type="dxa"/>
              <w:left w:w="60" w:type="dxa"/>
              <w:bottom w:w="45" w:type="dxa"/>
              <w:right w:w="60" w:type="dxa"/>
            </w:tcMar>
            <w:vAlign w:val="center"/>
          </w:tcPr>
          <w:p>
            <w:r>
              <w:t>R$ 3.500,00</w:t>
            </w:r>
          </w:p>
        </w:tc>
      </w:tr>
      <w:tr>
        <w:trPr>
          <w:cantSplit/>
        </w:trPr>
        <w:tc>
          <w:tcPr>
            <w:tcW w:w="700" w:type="dxa"/>
            <w:shd w:val="clear" w:color="auto" w:fill="E6E6E6"/>
            <w:tcMar>
              <w:top w:w="45" w:type="dxa"/>
              <w:left w:w="60" w:type="dxa"/>
              <w:bottom w:w="45" w:type="dxa"/>
              <w:right w:w="60" w:type="dxa"/>
            </w:tcMar>
            <w:vAlign w:val="center"/>
          </w:tcPr>
          <w:p>
            <w:r>
              <w:t>2</w:t>
            </w:r>
          </w:p>
        </w:tc>
        <w:tc>
          <w:tcPr>
            <w:tcW w:w="3170" w:type="dxa"/>
            <w:shd w:val="clear" w:color="auto" w:fill="FFFFFF"/>
            <w:tcMar>
              <w:top w:w="45" w:type="dxa"/>
              <w:left w:w="60" w:type="dxa"/>
              <w:bottom w:w="45" w:type="dxa"/>
              <w:right w:w="60" w:type="dxa"/>
            </w:tcMar>
            <w:vAlign w:val="center"/>
          </w:tcPr>
          <w:p>
            <w:r>
              <w:t>Ferramentas de API</w:t>
            </w:r>
          </w:p>
        </w:tc>
        <w:tc>
          <w:tcPr>
            <w:tcW w:w="1000" w:type="dxa"/>
            <w:shd w:val="clear" w:color="auto" w:fill="FFFFFF"/>
            <w:tcMar>
              <w:top w:w="45" w:type="dxa"/>
              <w:left w:w="60" w:type="dxa"/>
              <w:bottom w:w="45" w:type="dxa"/>
              <w:right w:w="60" w:type="dxa"/>
            </w:tcMar>
            <w:vAlign w:val="center"/>
          </w:tcPr>
          <w:p>
            <w:r>
              <w:t>1</w:t>
            </w:r>
          </w:p>
        </w:tc>
        <w:tc>
          <w:tcPr>
            <w:tcW w:w="1600" w:type="dxa"/>
            <w:shd w:val="clear" w:color="auto" w:fill="FFFFFF"/>
            <w:tcMar>
              <w:top w:w="45" w:type="dxa"/>
              <w:left w:w="60" w:type="dxa"/>
              <w:bottom w:w="45" w:type="dxa"/>
              <w:right w:w="60" w:type="dxa"/>
            </w:tcMar>
            <w:vAlign w:val="center"/>
          </w:tcPr>
          <w:p>
            <w:r>
              <w:t>Recurso próprio</w:t>
            </w:r>
          </w:p>
        </w:tc>
        <w:tc>
          <w:tcPr>
            <w:tcW w:w="1300" w:type="dxa"/>
            <w:shd w:val="clear" w:color="auto" w:fill="FFFFFF"/>
            <w:tcMar>
              <w:top w:w="45" w:type="dxa"/>
              <w:left w:w="60" w:type="dxa"/>
              <w:bottom w:w="45" w:type="dxa"/>
              <w:right w:w="60" w:type="dxa"/>
            </w:tcMar>
            <w:vAlign w:val="center"/>
          </w:tcPr>
          <w:p>
            <w:r>
              <w:t>R$ 50,00</w:t>
            </w:r>
          </w:p>
        </w:tc>
        <w:tc>
          <w:tcPr>
            <w:tcW w:w="1300" w:type="dxa"/>
            <w:shd w:val="clear" w:color="auto" w:fill="FFFFFF"/>
            <w:tcMar>
              <w:top w:w="45" w:type="dxa"/>
              <w:left w:w="60" w:type="dxa"/>
              <w:bottom w:w="45" w:type="dxa"/>
              <w:right w:w="60" w:type="dxa"/>
            </w:tcMar>
            <w:vAlign w:val="center"/>
          </w:tcPr>
          <w:p>
            <w:r>
              <w:t>R$ 50,00</w:t>
            </w:r>
          </w:p>
        </w:tc>
      </w:tr>
      <w:tr>
        <w:trPr>
          <w:cantSplit/>
        </w:trPr>
        <w:tc>
          <w:tcPr>
            <w:tcW w:w="700" w:type="dxa"/>
            <w:shd w:val="clear" w:color="auto" w:fill="E6E6E6"/>
            <w:tcMar>
              <w:top w:w="45" w:type="dxa"/>
              <w:left w:w="60" w:type="dxa"/>
              <w:bottom w:w="45" w:type="dxa"/>
              <w:right w:w="60" w:type="dxa"/>
            </w:tcMar>
            <w:vAlign w:val="center"/>
          </w:tcPr>
          <w:p>
            <w:r>
              <w:t>3</w:t>
            </w:r>
          </w:p>
        </w:tc>
        <w:tc>
          <w:tcPr>
            <w:tcW w:w="3170" w:type="dxa"/>
            <w:shd w:val="clear" w:color="auto" w:fill="FFFFFF"/>
            <w:tcMar>
              <w:top w:w="45" w:type="dxa"/>
              <w:left w:w="60" w:type="dxa"/>
              <w:bottom w:w="45" w:type="dxa"/>
              <w:right w:w="60" w:type="dxa"/>
            </w:tcMar>
            <w:vAlign w:val="center"/>
          </w:tcPr>
          <w:p>
            <w:r>
              <w:t>Domínio Web e Hospedagem</w:t>
            </w:r>
          </w:p>
        </w:tc>
        <w:tc>
          <w:tcPr>
            <w:tcW w:w="1000" w:type="dxa"/>
            <w:shd w:val="clear" w:color="auto" w:fill="FFFFFF"/>
            <w:tcMar>
              <w:top w:w="45" w:type="dxa"/>
              <w:left w:w="60" w:type="dxa"/>
              <w:bottom w:w="45" w:type="dxa"/>
              <w:right w:w="60" w:type="dxa"/>
            </w:tcMar>
            <w:vAlign w:val="center"/>
          </w:tcPr>
          <w:p>
            <w:r>
              <w:t>1 ano</w:t>
            </w:r>
          </w:p>
        </w:tc>
        <w:tc>
          <w:tcPr>
            <w:tcW w:w="1600" w:type="dxa"/>
            <w:shd w:val="clear" w:color="auto" w:fill="FFFFFF"/>
            <w:tcMar>
              <w:top w:w="45" w:type="dxa"/>
              <w:left w:w="60" w:type="dxa"/>
              <w:bottom w:w="45" w:type="dxa"/>
              <w:right w:w="60" w:type="dxa"/>
            </w:tcMar>
            <w:vAlign w:val="center"/>
          </w:tcPr>
          <w:p>
            <w:r>
              <w:t>Recurso próprio</w:t>
            </w:r>
          </w:p>
        </w:tc>
        <w:tc>
          <w:tcPr>
            <w:tcW w:w="1300" w:type="dxa"/>
            <w:shd w:val="clear" w:color="auto" w:fill="FFFFFF"/>
            <w:tcMar>
              <w:top w:w="45" w:type="dxa"/>
              <w:left w:w="60" w:type="dxa"/>
              <w:bottom w:w="45" w:type="dxa"/>
              <w:right w:w="60" w:type="dxa"/>
            </w:tcMar>
            <w:vAlign w:val="center"/>
          </w:tcPr>
          <w:p>
            <w:r>
              <w:t>R$ 100,00</w:t>
            </w:r>
          </w:p>
        </w:tc>
        <w:tc>
          <w:tcPr>
            <w:tcW w:w="1300" w:type="dxa"/>
            <w:shd w:val="clear" w:color="auto" w:fill="FFFFFF"/>
            <w:tcMar>
              <w:top w:w="45" w:type="dxa"/>
              <w:left w:w="60" w:type="dxa"/>
              <w:bottom w:w="45" w:type="dxa"/>
              <w:right w:w="60" w:type="dxa"/>
            </w:tcMar>
            <w:vAlign w:val="center"/>
          </w:tcPr>
          <w:p>
            <w:r>
              <w:t>R$ 100,00</w:t>
            </w:r>
          </w:p>
        </w:tc>
      </w:tr>
      <w:tr>
        <w:trPr>
          <w:cantSplit/>
        </w:trPr>
        <w:tc>
          <w:tcPr>
            <w:tcW w:w="9070" w:type="dxa"/>
            <w:gridSpan w:val="6"/>
            <w:shd w:val="clear" w:color="auto" w:fill="E6E6E6"/>
            <w:tcMar>
              <w:top w:w="45" w:type="dxa"/>
              <w:left w:w="60" w:type="dxa"/>
              <w:bottom w:w="45" w:type="dxa"/>
              <w:right w:w="60" w:type="dxa"/>
            </w:tcMar>
            <w:vAlign w:val="center"/>
          </w:tcPr>
          <w:p>
            <w:r>
              <w:t>TOTAL: R$ 3.650,00</w:t>
            </w:r>
          </w:p>
        </w:tc>
      </w:tr>
    </w:tbl>
    <w:p w:rsidR="00000000" w:rsidDel="00000000" w:rsidP="00000000" w:rsidRDefault="00000000" w:rsidRPr="00000000" w14:paraId="00000291">
      <w:pPr>
        <w:keepNext w:val="0"/>
        <w:spacing w:after="200" w:line="240" w:lineRule="auto" w:before="60"/>
        <w:ind w:firstLine="0" w:left="0"/>
        <w:jc w:val="center"/>
        <w:rPr>
          <w:b w:val="1"/>
          <w:bCs w:val="1"/>
          <w:sz w:val="24"/>
          <w:szCs w:val="24"/>
        </w:rPr>
      </w:pPr>
      <w:r>
        <w:rPr>
          <w:rFonts w:ascii="Arial" w:hAnsi="Arial"/>
          <w:b w:val="0"/>
          <w:color w:val="000000"/>
          <w:sz w:val="20"/>
        </w:rPr>
        <w:t>Fonte: Elaborado pelo autor (2026).</w:t>
      </w:r>
    </w:p>
    <w:p w:rsidR="00000000" w:rsidDel="00000000" w:rsidP="00000000" w:rsidRDefault="00000000" w:rsidRPr="00000000" w14:paraId="00000293">
      <w:bookmarkStart w:id="341" w:name="toc_341"/>
      <w:pPr>
        <w:pStyle w:val="Heading2"/>
        <w:keepNext/>
        <w:spacing w:line="240" w:lineRule="auto" w:before="160" w:after="80"/>
        <w:ind w:firstLine="0" w:left="0"/>
        <w:jc w:val="left"/>
        <w:rPr>
          <w:sz w:val="24"/>
          <w:szCs w:val="24"/>
        </w:rPr>
      </w:pPr>
      <w:r>
        <w:rPr>
          <w:rFonts w:ascii="Arial" w:hAnsi="Arial"/>
          <w:b/>
          <w:color w:val="000000"/>
          <w:sz w:val="24"/>
        </w:rPr>
        <w:t>A.2 Cronograma</w:t>
      </w:r>
      <w:bookmarkEnd w:id="341"/>
    </w:p>
    <w:p w:rsidR="00000000" w:rsidDel="00000000" w:rsidP="00000000" w:rsidRDefault="00000000" w:rsidRPr="00000000" w14:paraId="00000294">
      <w:bookmarkStart w:id="209" w:name="quadro_10"/>
      <w:pPr>
        <w:keepNext/>
        <w:spacing w:after="80" w:line="240" w:lineRule="auto" w:before="200"/>
        <w:ind w:firstLine="0" w:left="0"/>
        <w:jc w:val="center"/>
        <w:rPr>
          <w:sz w:val="24"/>
          <w:szCs w:val="24"/>
        </w:rPr>
      </w:pPr>
      <w:r>
        <w:t>Quadro 10 – Cronograma de trabalho dividido em meses e atividades a serem realizadas.</w:t>
      </w:r>
      <w:bookmarkEnd w:id="209"/>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5" w:type="dxa"/>
          <w:bottom w:w="40" w:type="dxa"/>
          <w:right w:w="15" w:type="dxa"/>
        </w:tblCellMar>
        <w:tblLook w:val="0000"/>
      </w:tblPr>
      <w:tblGrid>
        <w:gridCol w:w="2830"/>
        <w:gridCol w:w="520"/>
        <w:gridCol w:w="520"/>
        <w:gridCol w:w="520"/>
        <w:gridCol w:w="520"/>
        <w:gridCol w:w="520"/>
        <w:gridCol w:w="520"/>
        <w:gridCol w:w="520"/>
        <w:gridCol w:w="520"/>
        <w:gridCol w:w="520"/>
        <w:gridCol w:w="520"/>
        <w:gridCol w:w="520"/>
        <w:gridCol w:w="520"/>
      </w:tblGrid>
      <w:tr>
        <w:trPr>
          <w:cantSplit/>
        </w:trPr>
        <w:tc>
          <w:tcPr>
            <w:tcW w:w="2830" w:type="dxa"/>
            <w:vMerge w:val="restart"/>
            <w:shd w:val="clear" w:color="auto" w:fill="E6E6E6"/>
            <w:tcMar>
              <w:top w:w="40" w:type="dxa"/>
              <w:left w:w="60" w:type="dxa"/>
              <w:bottom w:w="40" w:type="dxa"/>
              <w:right w:w="60" w:type="dxa"/>
            </w:tcMar>
            <w:vAlign w:val="center"/>
          </w:tcPr>
          <w:p w:rsidR="00000000" w:rsidDel="00000000" w:rsidP="00000000" w:rsidRDefault="00000000" w:rsidRPr="00000000" w14:paraId="00000295">
            <w:pPr>
              <w:keepNext/>
              <w:spacing w:before="40" w:line="240" w:lineRule="auto" w:after="40"/>
              <w:ind w:firstLine="0" w:left="0"/>
              <w:jc w:val="center"/>
              <w:rPr>
                <w:b w:val="1"/>
                <w:bCs w:val="1"/>
                <w:sz w:val="20"/>
                <w:szCs w:val="20"/>
              </w:rPr>
            </w:pPr>
            <w:r w:rsidDel="00000000" w:rsidR="00000000" w:rsidRPr="00000000">
              <w:rPr>
                <w:rFonts w:ascii="Arial" w:hAnsi="Arial"/>
                <w:b/>
                <w:bCs w:val="1"/>
                <w:color w:val="000000"/>
                <w:sz w:val="20"/>
                <w:szCs w:val="20"/>
                <w:rtl w:val="0"/>
              </w:rPr>
              <w:t xml:space="preserve">Atividades</w:t>
            </w:r>
          </w:p>
        </w:tc>
        <w:tc>
          <w:tcPr>
            <w:tcW w:w="6240" w:type="dxa"/>
            <w:gridSpan w:val="12"/>
            <w:shd w:val="clear" w:color="auto" w:fill="E6E6E6"/>
            <w:tcMar>
              <w:top w:w="40" w:type="dxa"/>
              <w:left w:w="15" w:type="dxa"/>
              <w:bottom w:w="40" w:type="dxa"/>
              <w:right w:w="15" w:type="dxa"/>
            </w:tcMar>
            <w:vAlign w:val="center"/>
          </w:tcPr>
          <w:p w:rsidR="00000000" w:rsidDel="00000000" w:rsidP="00000000" w:rsidRDefault="00000000" w:rsidRPr="00000000" w14:paraId="00000296">
            <w:pPr>
              <w:keepNext/>
              <w:spacing w:before="40" w:line="240" w:lineRule="auto" w:after="40"/>
              <w:ind w:firstLine="0" w:left="0"/>
              <w:jc w:val="center"/>
              <w:rPr>
                <w:b w:val="1"/>
                <w:bCs w:val="1"/>
                <w:sz w:val="20"/>
                <w:szCs w:val="20"/>
              </w:rPr>
            </w:pPr>
            <w:r w:rsidDel="00000000" w:rsidR="00000000" w:rsidRPr="00000000">
              <w:rPr>
                <w:rFonts w:ascii="Arial" w:hAnsi="Arial"/>
                <w:b/>
                <w:bCs w:val="1"/>
                <w:color w:val="000000"/>
                <w:sz w:val="20"/>
                <w:szCs w:val="20"/>
                <w:rtl w:val="0"/>
              </w:rPr>
              <w:t xml:space="preserve">2026</w:t>
            </w:r>
          </w:p>
        </w:tc>
      </w:tr>
      <w:tr>
        <w:trPr>
          <w:cantSplit/>
        </w:trPr>
        <w:tc>
          <w:tcPr>
            <w:tcW w:w="2830" w:type="dxa"/>
            <w:vMerge/>
            <w:shd w:val="clear" w:color="auto" w:fill="E6E6E6"/>
            <w:tcMar>
              <w:top w:w="40" w:type="dxa"/>
              <w:left w:w="60" w:type="dxa"/>
              <w:bottom w:w="40" w:type="dxa"/>
              <w:right w:w="60" w:type="dxa"/>
            </w:tcMar>
            <w:vAlign w:val="center"/>
          </w:tcPr>
          <w:p w:rsidR="00000000" w:rsidDel="00000000" w:rsidP="00000000" w:rsidRDefault="00000000" w:rsidRPr="00000000" w14:paraId="000002A2">
            <w:pPr>
              <w:keepNext/>
              <w:keepLines w:val="0"/>
              <w:pageBreakBefore w:val="0"/>
              <w:pBdr>
                <w:top w:space="0" w:sz="0" w:val="nil"/>
                <w:left w:space="0" w:sz="0" w:val="nil"/>
                <w:bottom w:space="0" w:sz="0" w:val="nil"/>
                <w:right w:space="0" w:sz="0" w:val="nil"/>
                <w:between w:space="0" w:sz="0" w:val="nil"/>
              </w:pBdr>
              <w:shd w:fill="auto" w:val="clear"/>
              <w:spacing w:after="40" w:before="40" w:line="240" w:lineRule="auto"/>
              <w:ind w:firstLine="0" w:left="0"/>
              <w:jc w:val="center"/>
              <w:rPr>
                <w:b w:val="1"/>
                <w:bCs w:val="1"/>
                <w:sz w:val="24"/>
                <w:szCs w:val="24"/>
              </w:rPr>
            </w:pPr>
            <w:r w:rsidDel="00000000" w:rsidR="00000000" w:rsidRPr="00000000">
              <w:rPr>
                <w:rFonts w:ascii="Arial" w:hAnsi="Arial"/>
                <w:b/>
                <w:color w:val="000000"/>
                <w:sz w:val="20"/>
                <w:rtl w:val="0"/>
              </w:rPr>
            </w:r>
          </w:p>
        </w:tc>
        <w:tc>
          <w:tcPr>
            <w:tcW w:w="520" w:type="dxa"/>
            <w:shd w:val="clear" w:color="auto" w:fill="E6E6E6"/>
            <w:tcMar>
              <w:top w:w="40" w:type="dxa"/>
              <w:left w:w="10" w:type="dxa"/>
              <w:bottom w:w="40" w:type="dxa"/>
              <w:right w:w="10" w:type="dxa"/>
            </w:tcMar>
            <w:vAlign w:val="center"/>
          </w:tcPr>
          <w:p w:rsidR="00000000" w:rsidDel="00000000" w:rsidP="00000000" w:rsidRDefault="00000000" w:rsidRPr="00000000" w14:paraId="000002A3">
            <w:pPr>
              <w:keepNext/>
              <w:spacing w:line="240" w:lineRule="auto" w:after="40" w:before="40"/>
              <w:ind w:firstLine="0" w:left="0"/>
              <w:jc w:val="center"/>
              <w:rPr>
                <w:b w:val="1"/>
                <w:bCs w:val="1"/>
                <w:sz w:val="20"/>
                <w:szCs w:val="20"/>
              </w:rPr>
            </w:pPr>
            <w:r w:rsidDel="00000000" w:rsidR="00000000" w:rsidRPr="00000000">
              <w:rPr>
                <w:rFonts w:ascii="Arial" w:hAnsi="Arial"/>
                <w:b/>
                <w:bCs w:val="1"/>
                <w:color w:val="000000"/>
                <w:sz w:val="19"/>
                <w:szCs w:val="20"/>
                <w:rtl w:val="0"/>
              </w:rPr>
              <w:t xml:space="preserve">Jan.</w:t>
            </w:r>
          </w:p>
        </w:tc>
        <w:tc>
          <w:tcPr>
            <w:tcW w:w="520" w:type="dxa"/>
            <w:shd w:val="clear" w:color="auto" w:fill="E6E6E6"/>
            <w:tcMar>
              <w:top w:w="40" w:type="dxa"/>
              <w:left w:w="10" w:type="dxa"/>
              <w:bottom w:w="40" w:type="dxa"/>
              <w:right w:w="10" w:type="dxa"/>
            </w:tcMar>
            <w:vAlign w:val="center"/>
          </w:tcPr>
          <w:p w:rsidR="00000000" w:rsidDel="00000000" w:rsidP="00000000" w:rsidRDefault="00000000" w:rsidRPr="00000000" w14:paraId="000002A4">
            <w:pPr>
              <w:keepNext/>
              <w:spacing w:line="240" w:lineRule="auto" w:after="40" w:before="40"/>
              <w:ind w:firstLine="0" w:left="0"/>
              <w:jc w:val="center"/>
              <w:rPr>
                <w:b w:val="1"/>
                <w:bCs w:val="1"/>
                <w:sz w:val="20"/>
                <w:szCs w:val="20"/>
              </w:rPr>
            </w:pPr>
            <w:r w:rsidDel="00000000" w:rsidR="00000000" w:rsidRPr="00000000">
              <w:rPr>
                <w:rFonts w:ascii="Arial" w:hAnsi="Arial"/>
                <w:b/>
                <w:bCs w:val="1"/>
                <w:color w:val="000000"/>
                <w:sz w:val="19"/>
                <w:szCs w:val="20"/>
                <w:rtl w:val="0"/>
              </w:rPr>
              <w:t xml:space="preserve">Fev.</w:t>
            </w:r>
          </w:p>
        </w:tc>
        <w:tc>
          <w:tcPr>
            <w:tcW w:w="520" w:type="dxa"/>
            <w:shd w:val="clear" w:color="auto" w:fill="E6E6E6"/>
            <w:tcMar>
              <w:top w:w="40" w:type="dxa"/>
              <w:left w:w="10" w:type="dxa"/>
              <w:bottom w:w="40" w:type="dxa"/>
              <w:right w:w="10" w:type="dxa"/>
            </w:tcMar>
            <w:vAlign w:val="center"/>
          </w:tcPr>
          <w:p w:rsidR="00000000" w:rsidDel="00000000" w:rsidP="00000000" w:rsidRDefault="00000000" w:rsidRPr="00000000" w14:paraId="000002A5">
            <w:pPr>
              <w:keepNext/>
              <w:spacing w:line="240" w:lineRule="auto" w:after="40" w:before="40"/>
              <w:ind w:firstLine="0" w:left="0"/>
              <w:jc w:val="center"/>
              <w:rPr>
                <w:b w:val="1"/>
                <w:bCs w:val="1"/>
                <w:sz w:val="20"/>
                <w:szCs w:val="20"/>
              </w:rPr>
            </w:pPr>
            <w:r w:rsidDel="00000000" w:rsidR="00000000" w:rsidRPr="00000000">
              <w:rPr>
                <w:rFonts w:ascii="Arial" w:hAnsi="Arial"/>
                <w:b/>
                <w:bCs w:val="1"/>
                <w:color w:val="000000"/>
                <w:sz w:val="19"/>
                <w:szCs w:val="20"/>
                <w:rtl w:val="0"/>
              </w:rPr>
              <w:t xml:space="preserve">Mar.</w:t>
            </w:r>
          </w:p>
        </w:tc>
        <w:tc>
          <w:tcPr>
            <w:tcW w:w="520" w:type="dxa"/>
            <w:shd w:val="clear" w:color="auto" w:fill="E6E6E6"/>
            <w:tcMar>
              <w:top w:w="40" w:type="dxa"/>
              <w:left w:w="10" w:type="dxa"/>
              <w:bottom w:w="40" w:type="dxa"/>
              <w:right w:w="10" w:type="dxa"/>
            </w:tcMar>
            <w:vAlign w:val="center"/>
          </w:tcPr>
          <w:p w:rsidR="00000000" w:rsidDel="00000000" w:rsidP="00000000" w:rsidRDefault="00000000" w:rsidRPr="00000000" w14:paraId="000002A6">
            <w:pPr>
              <w:keepNext/>
              <w:spacing w:line="240" w:lineRule="auto" w:after="40" w:before="40"/>
              <w:ind w:firstLine="0" w:left="0"/>
              <w:jc w:val="center"/>
              <w:rPr>
                <w:b w:val="1"/>
                <w:bCs w:val="1"/>
                <w:sz w:val="20"/>
                <w:szCs w:val="20"/>
              </w:rPr>
            </w:pPr>
            <w:r w:rsidDel="00000000" w:rsidR="00000000" w:rsidRPr="00000000">
              <w:rPr>
                <w:rFonts w:ascii="Arial" w:hAnsi="Arial"/>
                <w:b/>
                <w:bCs w:val="1"/>
                <w:color w:val="000000"/>
                <w:sz w:val="19"/>
                <w:szCs w:val="20"/>
                <w:rtl w:val="0"/>
              </w:rPr>
              <w:t xml:space="preserve">Abr.</w:t>
            </w:r>
          </w:p>
        </w:tc>
        <w:tc>
          <w:tcPr>
            <w:tcW w:w="520" w:type="dxa"/>
            <w:shd w:val="clear" w:color="auto" w:fill="E6E6E6"/>
            <w:tcMar>
              <w:top w:w="40" w:type="dxa"/>
              <w:left w:w="10" w:type="dxa"/>
              <w:bottom w:w="40" w:type="dxa"/>
              <w:right w:w="10" w:type="dxa"/>
            </w:tcMar>
            <w:vAlign w:val="center"/>
          </w:tcPr>
          <w:p w:rsidR="00000000" w:rsidDel="00000000" w:rsidP="00000000" w:rsidRDefault="00000000" w:rsidRPr="00000000" w14:paraId="000002A7">
            <w:pPr>
              <w:keepNext/>
              <w:spacing w:line="240" w:lineRule="auto" w:after="40" w:before="40"/>
              <w:ind w:firstLine="0" w:left="0"/>
              <w:jc w:val="center"/>
              <w:rPr>
                <w:b w:val="1"/>
                <w:bCs w:val="1"/>
                <w:sz w:val="20"/>
                <w:szCs w:val="20"/>
              </w:rPr>
            </w:pPr>
            <w:r w:rsidDel="00000000" w:rsidR="00000000" w:rsidRPr="00000000">
              <w:rPr>
                <w:rFonts w:ascii="Arial" w:hAnsi="Arial"/>
                <w:b/>
                <w:bCs w:val="1"/>
                <w:color w:val="000000"/>
                <w:sz w:val="19"/>
                <w:szCs w:val="20"/>
                <w:rtl w:val="0"/>
              </w:rPr>
              <w:t xml:space="preserve">Mai.</w:t>
            </w:r>
          </w:p>
        </w:tc>
        <w:tc>
          <w:tcPr>
            <w:tcW w:w="520" w:type="dxa"/>
            <w:shd w:val="clear" w:color="auto" w:fill="E6E6E6"/>
            <w:tcMar>
              <w:top w:w="40" w:type="dxa"/>
              <w:left w:w="10" w:type="dxa"/>
              <w:bottom w:w="40" w:type="dxa"/>
              <w:right w:w="10" w:type="dxa"/>
            </w:tcMar>
            <w:vAlign w:val="center"/>
          </w:tcPr>
          <w:p w:rsidR="00000000" w:rsidDel="00000000" w:rsidP="00000000" w:rsidRDefault="00000000" w:rsidRPr="00000000" w14:paraId="000002A8">
            <w:pPr>
              <w:keepNext/>
              <w:spacing w:line="240" w:lineRule="auto" w:after="40" w:before="40"/>
              <w:ind w:firstLine="0" w:left="0"/>
              <w:jc w:val="center"/>
              <w:rPr>
                <w:b w:val="1"/>
                <w:bCs w:val="1"/>
                <w:sz w:val="20"/>
                <w:szCs w:val="20"/>
              </w:rPr>
            </w:pPr>
            <w:r w:rsidDel="00000000" w:rsidR="00000000" w:rsidRPr="00000000">
              <w:rPr>
                <w:rFonts w:ascii="Arial" w:hAnsi="Arial"/>
                <w:b/>
                <w:bCs w:val="1"/>
                <w:color w:val="000000"/>
                <w:sz w:val="19"/>
                <w:szCs w:val="20"/>
                <w:rtl w:val="0"/>
              </w:rPr>
              <w:t xml:space="preserve">Jun.</w:t>
            </w:r>
          </w:p>
        </w:tc>
        <w:tc>
          <w:tcPr>
            <w:tcW w:w="520" w:type="dxa"/>
            <w:shd w:val="clear" w:color="auto" w:fill="E6E6E6"/>
            <w:tcMar>
              <w:top w:w="40" w:type="dxa"/>
              <w:left w:w="10" w:type="dxa"/>
              <w:bottom w:w="40" w:type="dxa"/>
              <w:right w:w="10" w:type="dxa"/>
            </w:tcMar>
            <w:vAlign w:val="center"/>
          </w:tcPr>
          <w:p w:rsidR="00000000" w:rsidDel="00000000" w:rsidP="00000000" w:rsidRDefault="00000000" w:rsidRPr="00000000" w14:paraId="000002A9">
            <w:pPr>
              <w:keepNext/>
              <w:spacing w:line="240" w:lineRule="auto" w:after="40" w:before="40"/>
              <w:ind w:firstLine="0" w:left="0"/>
              <w:jc w:val="center"/>
              <w:rPr>
                <w:b w:val="1"/>
                <w:bCs w:val="1"/>
                <w:sz w:val="20"/>
                <w:szCs w:val="20"/>
              </w:rPr>
            </w:pPr>
            <w:r w:rsidDel="00000000" w:rsidR="00000000" w:rsidRPr="00000000">
              <w:rPr>
                <w:rFonts w:ascii="Arial" w:hAnsi="Arial"/>
                <w:b/>
                <w:bCs w:val="1"/>
                <w:color w:val="000000"/>
                <w:sz w:val="19"/>
                <w:szCs w:val="20"/>
                <w:rtl w:val="0"/>
              </w:rPr>
              <w:t xml:space="preserve">Jul.</w:t>
            </w:r>
          </w:p>
        </w:tc>
        <w:tc>
          <w:tcPr>
            <w:tcW w:w="520" w:type="dxa"/>
            <w:shd w:val="clear" w:color="auto" w:fill="E6E6E6"/>
            <w:tcMar>
              <w:top w:w="40" w:type="dxa"/>
              <w:left w:w="10" w:type="dxa"/>
              <w:bottom w:w="40" w:type="dxa"/>
              <w:right w:w="10" w:type="dxa"/>
            </w:tcMar>
            <w:vAlign w:val="center"/>
          </w:tcPr>
          <w:p w:rsidR="00000000" w:rsidDel="00000000" w:rsidP="00000000" w:rsidRDefault="00000000" w:rsidRPr="00000000" w14:paraId="000002AA">
            <w:pPr>
              <w:keepNext/>
              <w:spacing w:line="240" w:lineRule="auto" w:after="40" w:before="40"/>
              <w:ind w:firstLine="0" w:left="0"/>
              <w:jc w:val="center"/>
              <w:rPr>
                <w:b w:val="1"/>
                <w:bCs w:val="1"/>
                <w:sz w:val="20"/>
                <w:szCs w:val="20"/>
              </w:rPr>
            </w:pPr>
            <w:r w:rsidDel="00000000" w:rsidR="00000000" w:rsidRPr="00000000">
              <w:rPr>
                <w:rFonts w:ascii="Arial" w:hAnsi="Arial"/>
                <w:b/>
                <w:bCs w:val="1"/>
                <w:color w:val="000000"/>
                <w:sz w:val="19"/>
                <w:szCs w:val="20"/>
                <w:rtl w:val="0"/>
              </w:rPr>
              <w:t xml:space="preserve">Ago.</w:t>
            </w:r>
          </w:p>
        </w:tc>
        <w:tc>
          <w:tcPr>
            <w:tcW w:w="520" w:type="dxa"/>
            <w:shd w:val="clear" w:color="auto" w:fill="E6E6E6"/>
            <w:tcMar>
              <w:top w:w="40" w:type="dxa"/>
              <w:left w:w="10" w:type="dxa"/>
              <w:bottom w:w="40" w:type="dxa"/>
              <w:right w:w="10" w:type="dxa"/>
            </w:tcMar>
            <w:vAlign w:val="center"/>
          </w:tcPr>
          <w:p w:rsidR="00000000" w:rsidDel="00000000" w:rsidP="00000000" w:rsidRDefault="00000000" w:rsidRPr="00000000" w14:paraId="000002AB">
            <w:pPr>
              <w:keepNext/>
              <w:spacing w:line="240" w:lineRule="auto" w:after="40" w:before="40"/>
              <w:ind w:firstLine="0" w:left="0"/>
              <w:jc w:val="center"/>
              <w:rPr>
                <w:b w:val="1"/>
                <w:bCs w:val="1"/>
                <w:sz w:val="20"/>
                <w:szCs w:val="20"/>
              </w:rPr>
            </w:pPr>
            <w:r w:rsidDel="00000000" w:rsidR="00000000" w:rsidRPr="00000000">
              <w:rPr>
                <w:rFonts w:ascii="Arial" w:hAnsi="Arial"/>
                <w:b/>
                <w:bCs w:val="1"/>
                <w:color w:val="000000"/>
                <w:sz w:val="19"/>
                <w:szCs w:val="20"/>
                <w:rtl w:val="0"/>
              </w:rPr>
              <w:t xml:space="preserve">Set.</w:t>
            </w:r>
          </w:p>
        </w:tc>
        <w:tc>
          <w:tcPr>
            <w:tcW w:w="520" w:type="dxa"/>
            <w:shd w:val="clear" w:color="auto" w:fill="E6E6E6"/>
            <w:tcMar>
              <w:top w:w="40" w:type="dxa"/>
              <w:left w:w="10" w:type="dxa"/>
              <w:bottom w:w="40" w:type="dxa"/>
              <w:right w:w="10" w:type="dxa"/>
            </w:tcMar>
            <w:vAlign w:val="center"/>
          </w:tcPr>
          <w:p w:rsidR="00000000" w:rsidDel="00000000" w:rsidP="00000000" w:rsidRDefault="00000000" w:rsidRPr="00000000" w14:paraId="000002AC">
            <w:pPr>
              <w:keepNext/>
              <w:spacing w:line="240" w:lineRule="auto" w:after="40" w:before="40"/>
              <w:ind w:firstLine="0" w:left="0"/>
              <w:jc w:val="center"/>
              <w:rPr>
                <w:b w:val="1"/>
                <w:bCs w:val="1"/>
                <w:sz w:val="20"/>
                <w:szCs w:val="20"/>
              </w:rPr>
            </w:pPr>
            <w:r w:rsidDel="00000000" w:rsidR="00000000" w:rsidRPr="00000000">
              <w:rPr>
                <w:rFonts w:ascii="Arial" w:hAnsi="Arial"/>
                <w:b/>
                <w:bCs w:val="1"/>
                <w:color w:val="000000"/>
                <w:sz w:val="19"/>
                <w:szCs w:val="20"/>
                <w:rtl w:val="0"/>
              </w:rPr>
              <w:t xml:space="preserve">Out.</w:t>
            </w:r>
          </w:p>
        </w:tc>
        <w:tc>
          <w:tcPr>
            <w:tcW w:w="520" w:type="dxa"/>
            <w:shd w:val="clear" w:color="auto" w:fill="E6E6E6"/>
            <w:tcMar>
              <w:top w:w="40" w:type="dxa"/>
              <w:left w:w="10" w:type="dxa"/>
              <w:bottom w:w="40" w:type="dxa"/>
              <w:right w:w="10" w:type="dxa"/>
            </w:tcMar>
            <w:vAlign w:val="center"/>
          </w:tcPr>
          <w:p w:rsidR="00000000" w:rsidDel="00000000" w:rsidP="00000000" w:rsidRDefault="00000000" w:rsidRPr="00000000" w14:paraId="000002AD">
            <w:pPr>
              <w:keepNext/>
              <w:spacing w:line="240" w:lineRule="auto" w:after="40" w:before="40"/>
              <w:ind w:firstLine="0" w:left="0"/>
              <w:jc w:val="center"/>
              <w:rPr>
                <w:b w:val="1"/>
                <w:bCs w:val="1"/>
                <w:sz w:val="20"/>
                <w:szCs w:val="20"/>
              </w:rPr>
            </w:pPr>
            <w:r w:rsidDel="00000000" w:rsidR="00000000" w:rsidRPr="00000000">
              <w:rPr>
                <w:rFonts w:ascii="Arial" w:hAnsi="Arial"/>
                <w:b/>
                <w:bCs w:val="1"/>
                <w:color w:val="000000"/>
                <w:sz w:val="19"/>
                <w:szCs w:val="20"/>
                <w:rtl w:val="0"/>
              </w:rPr>
              <w:t xml:space="preserve">Nov.</w:t>
            </w:r>
          </w:p>
        </w:tc>
        <w:tc>
          <w:tcPr>
            <w:tcW w:w="520" w:type="dxa"/>
            <w:shd w:val="clear" w:color="auto" w:fill="E6E6E6"/>
            <w:tcMar>
              <w:top w:w="40" w:type="dxa"/>
              <w:left w:w="10" w:type="dxa"/>
              <w:bottom w:w="40" w:type="dxa"/>
              <w:right w:w="10" w:type="dxa"/>
            </w:tcMar>
            <w:vAlign w:val="center"/>
          </w:tcPr>
          <w:p w:rsidR="00000000" w:rsidDel="00000000" w:rsidP="00000000" w:rsidRDefault="00000000" w:rsidRPr="00000000" w14:paraId="000002AE">
            <w:pPr>
              <w:keepNext/>
              <w:spacing w:line="240" w:lineRule="auto" w:after="40" w:before="40"/>
              <w:ind w:firstLine="0" w:left="0"/>
              <w:jc w:val="center"/>
              <w:rPr>
                <w:b w:val="1"/>
                <w:bCs w:val="1"/>
                <w:sz w:val="20"/>
                <w:szCs w:val="20"/>
              </w:rPr>
            </w:pPr>
            <w:r w:rsidDel="00000000" w:rsidR="00000000" w:rsidRPr="00000000">
              <w:rPr>
                <w:rFonts w:ascii="Arial" w:hAnsi="Arial"/>
                <w:b/>
                <w:bCs w:val="1"/>
                <w:color w:val="000000"/>
                <w:sz w:val="19"/>
                <w:szCs w:val="20"/>
                <w:rtl w:val="0"/>
              </w:rPr>
              <w:t xml:space="preserve">Dez.</w:t>
            </w:r>
          </w:p>
        </w:tc>
      </w:tr>
      <w:tr>
        <w:trPr>
          <w:cantSplit/>
        </w:trPr>
        <w:tc>
          <w:tcPr>
            <w:tcW w:w="2830" w:type="dxa"/>
            <w:shd w:val="clear" w:color="auto" w:fill="FFFFFF"/>
            <w:tcMar>
              <w:top w:w="40" w:type="dxa"/>
              <w:left w:w="60" w:type="dxa"/>
              <w:bottom w:w="40" w:type="dxa"/>
              <w:right w:w="60" w:type="dxa"/>
            </w:tcMar>
            <w:vAlign w:val="center"/>
          </w:tcPr>
          <w:p w:rsidR="00000000" w:rsidDel="00000000" w:rsidP="00000000" w:rsidRDefault="00000000" w:rsidRPr="00000000" w14:paraId="000002AF">
            <w:pPr>
              <w:keepNext/>
              <w:spacing w:before="40" w:line="240" w:lineRule="auto" w:after="40"/>
              <w:ind w:firstLine="0" w:left="0"/>
              <w:jc w:val="left"/>
              <w:rPr>
                <w:sz w:val="20"/>
                <w:szCs w:val="20"/>
              </w:rPr>
            </w:pPr>
            <w:r w:rsidDel="00000000" w:rsidR="00000000" w:rsidRPr="00000000">
              <w:rPr>
                <w:rFonts w:ascii="Arial" w:hAnsi="Arial"/>
                <w:b w:val="0"/>
                <w:color w:val="000000"/>
                <w:sz w:val="20"/>
                <w:szCs w:val="20"/>
                <w:rtl w:val="0"/>
              </w:rPr>
              <w:t xml:space="preserve">Levantamento do referencial teórico</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B0">
            <w:pPr>
              <w:keepNext/>
              <w:spacing w:before="40" w:line="240" w:lineRule="auto" w:after="40"/>
              <w:ind w:firstLine="0" w:left="0"/>
              <w:jc w:val="center"/>
              <w:rPr>
                <w:b w:val="1"/>
                <w:bCs w:val="1"/>
                <w:sz w:val="20"/>
                <w:szCs w:val="20"/>
              </w:rPr>
            </w:pPr>
            <w:r w:rsidDel="00000000" w:rsidR="00000000" w:rsidRPr="00000000">
              <w:rPr>
                <w:rFonts w:ascii="Arial" w:hAnsi="Arial"/>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B1">
            <w:pPr>
              <w:keepNext/>
              <w:spacing w:before="40" w:line="240" w:lineRule="auto" w:after="40"/>
              <w:ind w:firstLine="0" w:left="0"/>
              <w:jc w:val="center"/>
              <w:rPr>
                <w:b w:val="1"/>
                <w:bCs w:val="1"/>
                <w:sz w:val="20"/>
                <w:szCs w:val="20"/>
              </w:rPr>
            </w:pPr>
            <w:r w:rsidDel="00000000" w:rsidR="00000000" w:rsidRPr="00000000">
              <w:rPr>
                <w:rFonts w:ascii="Arial" w:hAnsi="Arial"/>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B2">
            <w:pPr>
              <w:keepNext/>
              <w:spacing w:before="40" w:line="240" w:lineRule="auto" w:after="40"/>
              <w:ind w:firstLine="0" w:left="0"/>
              <w:jc w:val="center"/>
              <w:rPr>
                <w:b w:val="1"/>
                <w:bCs w:val="1"/>
                <w:sz w:val="20"/>
                <w:szCs w:val="20"/>
              </w:rPr>
            </w:pPr>
            <w:r w:rsidDel="00000000" w:rsidR="00000000" w:rsidRPr="00000000">
              <w:rPr>
                <w:rFonts w:ascii="Arial" w:hAnsi="Arial"/>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B3">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B4">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B5">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B6">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B7">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B8">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B9">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BA">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BB">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r>
      <w:tr>
        <w:trPr>
          <w:cantSplit/>
        </w:trPr>
        <w:tc>
          <w:tcPr>
            <w:tcW w:w="2830" w:type="dxa"/>
            <w:shd w:val="clear" w:color="auto" w:fill="FFFFFF"/>
            <w:tcMar>
              <w:top w:w="40" w:type="dxa"/>
              <w:left w:w="60" w:type="dxa"/>
              <w:bottom w:w="40" w:type="dxa"/>
              <w:right w:w="60" w:type="dxa"/>
            </w:tcMar>
            <w:vAlign w:val="center"/>
          </w:tcPr>
          <w:p w:rsidR="00000000" w:rsidDel="00000000" w:rsidP="00000000" w:rsidRDefault="00000000" w:rsidRPr="00000000" w14:paraId="000002BC">
            <w:pPr>
              <w:keepNext/>
              <w:spacing w:before="40" w:line="240" w:lineRule="auto" w:after="40"/>
              <w:ind w:firstLine="0" w:left="0"/>
              <w:jc w:val="left"/>
              <w:rPr>
                <w:sz w:val="20"/>
                <w:szCs w:val="20"/>
              </w:rPr>
            </w:pPr>
            <w:r w:rsidDel="00000000" w:rsidR="00000000" w:rsidRPr="00000000">
              <w:rPr>
                <w:rFonts w:ascii="Arial" w:hAnsi="Arial"/>
                <w:b w:val="0"/>
                <w:color w:val="000000"/>
                <w:sz w:val="20"/>
                <w:szCs w:val="20"/>
                <w:rtl w:val="0"/>
              </w:rPr>
              <w:t xml:space="preserve">Levantamento dos requisitos</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BD">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BE">
            <w:pPr>
              <w:keepNext/>
              <w:spacing w:before="40" w:line="240" w:lineRule="auto" w:after="40"/>
              <w:ind w:firstLine="0" w:left="0"/>
              <w:jc w:val="center"/>
              <w:rPr>
                <w:b w:val="1"/>
                <w:bCs w:val="1"/>
                <w:sz w:val="20"/>
                <w:szCs w:val="20"/>
              </w:rPr>
            </w:pPr>
            <w:r w:rsidDel="00000000" w:rsidR="00000000" w:rsidRPr="00000000">
              <w:rPr>
                <w:rFonts w:ascii="Arial" w:hAnsi="Arial"/>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BF">
            <w:pPr>
              <w:keepNext/>
              <w:spacing w:before="40" w:line="240" w:lineRule="auto" w:after="40"/>
              <w:ind w:firstLine="0" w:left="0"/>
              <w:jc w:val="center"/>
              <w:rPr>
                <w:b w:val="1"/>
                <w:bCs w:val="1"/>
                <w:sz w:val="20"/>
                <w:szCs w:val="20"/>
              </w:rPr>
            </w:pPr>
            <w:r w:rsidDel="00000000" w:rsidR="00000000" w:rsidRPr="00000000">
              <w:rPr>
                <w:rFonts w:ascii="Arial" w:hAnsi="Arial"/>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C0">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C1">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C2">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C3">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C4">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C5">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C6">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C7">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C8">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r>
      <w:tr>
        <w:trPr>
          <w:cantSplit/>
        </w:trPr>
        <w:tc>
          <w:tcPr>
            <w:tcW w:w="2830" w:type="dxa"/>
            <w:shd w:val="clear" w:color="auto" w:fill="FFFFFF"/>
            <w:tcMar>
              <w:top w:w="40" w:type="dxa"/>
              <w:left w:w="60" w:type="dxa"/>
              <w:bottom w:w="40" w:type="dxa"/>
              <w:right w:w="60" w:type="dxa"/>
            </w:tcMar>
            <w:vAlign w:val="center"/>
          </w:tcPr>
          <w:p w:rsidR="00000000" w:rsidDel="00000000" w:rsidP="00000000" w:rsidRDefault="00000000" w:rsidRPr="00000000" w14:paraId="000002C9">
            <w:pPr>
              <w:keepNext/>
              <w:spacing w:before="40" w:line="240" w:lineRule="auto" w:after="40"/>
              <w:ind w:firstLine="0" w:left="0"/>
              <w:jc w:val="left"/>
              <w:rPr>
                <w:sz w:val="20"/>
                <w:szCs w:val="20"/>
              </w:rPr>
            </w:pPr>
            <w:r w:rsidDel="00000000" w:rsidR="00000000" w:rsidRPr="00000000">
              <w:rPr>
                <w:rFonts w:ascii="Arial" w:hAnsi="Arial"/>
                <w:b w:val="0"/>
                <w:color w:val="000000"/>
                <w:sz w:val="20"/>
                <w:szCs w:val="20"/>
                <w:rtl w:val="0"/>
              </w:rPr>
              <w:t xml:space="preserve">Desenvolvimento do sistema</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CA">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CB">
            <w:pPr>
              <w:keepNext/>
              <w:spacing w:before="40" w:line="240" w:lineRule="auto" w:after="40"/>
              <w:ind w:firstLine="0" w:left="0"/>
              <w:jc w:val="center"/>
              <w:rPr>
                <w:b w:val="1"/>
                <w:bCs w:val="1"/>
                <w:sz w:val="20"/>
                <w:szCs w:val="20"/>
              </w:rPr>
            </w:pPr>
            <w:r w:rsidDel="00000000" w:rsidR="00000000" w:rsidRPr="00000000">
              <w:rPr>
                <w:rFonts w:ascii="Arial" w:hAnsi="Arial"/>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CC">
            <w:pPr>
              <w:keepNext/>
              <w:spacing w:before="40" w:line="240" w:lineRule="auto" w:after="40"/>
              <w:ind w:firstLine="0" w:left="0"/>
              <w:jc w:val="center"/>
              <w:rPr>
                <w:b w:val="1"/>
                <w:bCs w:val="1"/>
                <w:sz w:val="20"/>
                <w:szCs w:val="20"/>
              </w:rPr>
            </w:pPr>
            <w:r w:rsidDel="00000000" w:rsidR="00000000" w:rsidRPr="00000000">
              <w:rPr>
                <w:rFonts w:ascii="Arial" w:hAnsi="Arial"/>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CD">
            <w:pPr>
              <w:keepNext/>
              <w:spacing w:before="40" w:line="240" w:lineRule="auto" w:after="40"/>
              <w:ind w:firstLine="0" w:left="0"/>
              <w:jc w:val="center"/>
              <w:rPr>
                <w:b w:val="1"/>
                <w:bCs w:val="1"/>
                <w:sz w:val="20"/>
                <w:szCs w:val="20"/>
              </w:rPr>
            </w:pPr>
            <w:r w:rsidDel="00000000" w:rsidR="00000000" w:rsidRPr="00000000">
              <w:rPr>
                <w:rFonts w:ascii="Arial" w:hAnsi="Arial"/>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CE">
            <w:pPr>
              <w:keepNext/>
              <w:spacing w:before="40" w:line="240" w:lineRule="auto" w:after="40"/>
              <w:ind w:firstLine="0" w:left="0"/>
              <w:jc w:val="center"/>
              <w:rPr>
                <w:b w:val="1"/>
                <w:bCs w:val="1"/>
                <w:sz w:val="20"/>
                <w:szCs w:val="20"/>
              </w:rPr>
            </w:pPr>
            <w:r w:rsidDel="00000000" w:rsidR="00000000" w:rsidRPr="00000000">
              <w:rPr>
                <w:rFonts w:ascii="Arial" w:hAnsi="Arial"/>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CF">
            <w:pPr>
              <w:keepNext/>
              <w:spacing w:before="40" w:line="240" w:lineRule="auto" w:after="40"/>
              <w:ind w:firstLine="0" w:left="0"/>
              <w:jc w:val="center"/>
              <w:rPr>
                <w:b w:val="1"/>
                <w:bCs w:val="1"/>
                <w:sz w:val="20"/>
                <w:szCs w:val="20"/>
              </w:rPr>
            </w:pPr>
            <w:r w:rsidDel="00000000" w:rsidR="00000000" w:rsidRPr="00000000">
              <w:rPr>
                <w:rFonts w:ascii="Arial" w:hAnsi="Arial"/>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D0">
            <w:pPr>
              <w:keepNext/>
              <w:spacing w:before="40" w:line="240" w:lineRule="auto" w:after="40"/>
              <w:ind w:firstLine="0" w:left="0"/>
              <w:jc w:val="center"/>
              <w:rPr>
                <w:b w:val="1"/>
                <w:bCs w:val="1"/>
                <w:sz w:val="20"/>
                <w:szCs w:val="20"/>
              </w:rPr>
            </w:pPr>
            <w:r w:rsidDel="00000000" w:rsidR="00000000" w:rsidRPr="00000000">
              <w:rPr>
                <w:rFonts w:ascii="Arial" w:hAnsi="Arial"/>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D1">
            <w:pPr>
              <w:keepNext/>
              <w:spacing w:before="40" w:line="240" w:lineRule="auto" w:after="40"/>
              <w:ind w:firstLine="0" w:left="0"/>
              <w:jc w:val="center"/>
              <w:rPr>
                <w:b w:val="1"/>
                <w:bCs w:val="1"/>
                <w:sz w:val="20"/>
                <w:szCs w:val="20"/>
              </w:rPr>
            </w:pPr>
            <w:r w:rsidDel="00000000" w:rsidR="00000000" w:rsidRPr="00000000">
              <w:rPr>
                <w:rFonts w:ascii="Arial" w:hAnsi="Arial"/>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D2">
            <w:pPr>
              <w:keepNext/>
              <w:spacing w:before="40" w:line="240" w:lineRule="auto" w:after="40"/>
              <w:ind w:firstLine="0" w:left="0"/>
              <w:jc w:val="center"/>
              <w:rPr>
                <w:b w:val="1"/>
                <w:bCs w:val="1"/>
                <w:sz w:val="20"/>
                <w:szCs w:val="20"/>
              </w:rPr>
            </w:pPr>
            <w:r w:rsidDel="00000000" w:rsidR="00000000" w:rsidRPr="00000000">
              <w:rPr>
                <w:rFonts w:ascii="Arial" w:hAnsi="Arial"/>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D3">
            <w:pPr>
              <w:keepNext/>
              <w:spacing w:before="40" w:line="240" w:lineRule="auto" w:after="40"/>
              <w:ind w:firstLine="0" w:left="0"/>
              <w:jc w:val="center"/>
              <w:rPr>
                <w:b w:val="1"/>
                <w:bCs w:val="1"/>
                <w:sz w:val="20"/>
                <w:szCs w:val="20"/>
              </w:rPr>
            </w:pPr>
            <w:r w:rsidDel="00000000" w:rsidR="00000000" w:rsidRPr="00000000">
              <w:rPr>
                <w:rFonts w:ascii="Arial" w:hAnsi="Arial"/>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D4">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D5">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r>
      <w:tr>
        <w:trPr>
          <w:cantSplit/>
        </w:trPr>
        <w:tc>
          <w:tcPr>
            <w:tcW w:w="2830" w:type="dxa"/>
            <w:shd w:val="clear" w:color="auto" w:fill="FFFFFF"/>
            <w:tcMar>
              <w:top w:w="40" w:type="dxa"/>
              <w:left w:w="60" w:type="dxa"/>
              <w:bottom w:w="40" w:type="dxa"/>
              <w:right w:w="60" w:type="dxa"/>
            </w:tcMar>
            <w:vAlign w:val="center"/>
          </w:tcPr>
          <w:p w:rsidR="00000000" w:rsidDel="00000000" w:rsidP="00000000" w:rsidRDefault="00000000" w:rsidRPr="00000000" w14:paraId="000002D6">
            <w:pPr>
              <w:keepNext/>
              <w:spacing w:before="40" w:line="240" w:lineRule="auto" w:after="40"/>
              <w:ind w:firstLine="0" w:left="0"/>
              <w:jc w:val="left"/>
              <w:rPr>
                <w:sz w:val="20"/>
                <w:szCs w:val="20"/>
              </w:rPr>
            </w:pPr>
            <w:r w:rsidDel="00000000" w:rsidR="00000000" w:rsidRPr="00000000">
              <w:rPr>
                <w:rFonts w:ascii="Arial" w:hAnsi="Arial"/>
                <w:b w:val="0"/>
                <w:color w:val="000000"/>
                <w:sz w:val="20"/>
                <w:szCs w:val="20"/>
                <w:rtl w:val="0"/>
              </w:rPr>
              <w:t xml:space="preserve">Testes</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D7">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D8">
            <w:pPr>
              <w:keepNext/>
              <w:spacing w:before="40" w:line="240" w:lineRule="auto" w:after="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D9">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DA">
            <w:pPr>
              <w:keepNext/>
              <w:spacing w:before="40" w:line="240" w:lineRule="auto" w:after="40"/>
              <w:ind w:firstLine="0" w:left="0"/>
              <w:jc w:val="center"/>
              <w:rPr>
                <w:b w:val="1"/>
                <w:bCs w:val="1"/>
                <w:sz w:val="20"/>
                <w:szCs w:val="20"/>
              </w:rPr>
            </w:pPr>
            <w:r w:rsidDel="00000000" w:rsidR="00000000" w:rsidRPr="00000000">
              <w:rPr>
                <w:rFonts w:ascii="Arial" w:hAnsi="Arial"/>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DB">
            <w:pPr>
              <w:keepNext/>
              <w:spacing w:before="40" w:line="240" w:lineRule="auto" w:after="40"/>
              <w:ind w:firstLine="0" w:left="0"/>
              <w:jc w:val="center"/>
              <w:rPr>
                <w:b w:val="1"/>
                <w:bCs w:val="1"/>
                <w:sz w:val="20"/>
                <w:szCs w:val="20"/>
              </w:rPr>
            </w:pPr>
            <w:r w:rsidDel="00000000" w:rsidR="00000000" w:rsidRPr="00000000">
              <w:rPr>
                <w:rFonts w:ascii="Arial" w:hAnsi="Arial"/>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DC">
            <w:pPr>
              <w:keepNext/>
              <w:spacing w:before="40" w:line="240" w:lineRule="auto" w:after="40"/>
              <w:ind w:firstLine="0" w:left="0"/>
              <w:jc w:val="center"/>
              <w:rPr>
                <w:b w:val="1"/>
                <w:bCs w:val="1"/>
                <w:sz w:val="20"/>
                <w:szCs w:val="20"/>
              </w:rPr>
            </w:pPr>
            <w:r w:rsidDel="00000000" w:rsidR="00000000" w:rsidRPr="00000000">
              <w:rPr>
                <w:rFonts w:ascii="Arial" w:hAnsi="Arial"/>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DD">
            <w:pPr>
              <w:keepNext/>
              <w:spacing w:before="40" w:line="240" w:lineRule="auto" w:after="40"/>
              <w:ind w:firstLine="0" w:left="0"/>
              <w:jc w:val="center"/>
              <w:rPr>
                <w:b w:val="1"/>
                <w:bCs w:val="1"/>
                <w:sz w:val="20"/>
                <w:szCs w:val="20"/>
              </w:rPr>
            </w:pPr>
            <w:r w:rsidDel="00000000" w:rsidR="00000000" w:rsidRPr="00000000">
              <w:rPr>
                <w:rFonts w:ascii="Arial" w:hAnsi="Arial"/>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DE">
            <w:pPr>
              <w:keepNext/>
              <w:spacing w:before="40" w:line="240" w:lineRule="auto" w:after="40"/>
              <w:ind w:firstLine="0" w:left="0"/>
              <w:jc w:val="center"/>
              <w:rPr>
                <w:b w:val="1"/>
                <w:bCs w:val="1"/>
                <w:sz w:val="20"/>
                <w:szCs w:val="20"/>
              </w:rPr>
            </w:pPr>
            <w:r w:rsidDel="00000000" w:rsidR="00000000" w:rsidRPr="00000000">
              <w:rPr>
                <w:rFonts w:ascii="Arial" w:hAnsi="Arial"/>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DF">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E0">
            <w:pPr>
              <w:keepNext/>
              <w:spacing w:before="40" w:line="240" w:lineRule="auto" w:after="40"/>
              <w:ind w:firstLine="0" w:left="0"/>
              <w:jc w:val="center"/>
              <w:rPr>
                <w:b w:val="1"/>
                <w:bCs w:val="1"/>
                <w:sz w:val="20"/>
                <w:szCs w:val="20"/>
              </w:rPr>
            </w:pPr>
            <w:r w:rsidDel="00000000" w:rsidR="00000000" w:rsidRPr="00000000">
              <w:rPr>
                <w:rFonts w:ascii="Arial" w:hAnsi="Arial"/>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E1">
            <w:pPr>
              <w:keepNext/>
              <w:spacing w:before="40" w:line="240" w:lineRule="auto" w:after="40"/>
              <w:ind w:firstLine="0" w:left="0"/>
              <w:jc w:val="center"/>
              <w:rPr>
                <w:b w:val="1"/>
                <w:bCs w:val="1"/>
                <w:sz w:val="20"/>
                <w:szCs w:val="20"/>
              </w:rPr>
            </w:pPr>
            <w:r w:rsidDel="00000000" w:rsidR="00000000" w:rsidRPr="00000000">
              <w:rPr>
                <w:rFonts w:ascii="Arial" w:hAnsi="Arial"/>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E2">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r>
      <w:tr>
        <w:trPr>
          <w:cantSplit/>
        </w:trPr>
        <w:tc>
          <w:tcPr>
            <w:tcW w:w="2830" w:type="dxa"/>
            <w:shd w:val="clear" w:color="auto" w:fill="FFFFFF"/>
            <w:tcMar>
              <w:top w:w="40" w:type="dxa"/>
              <w:left w:w="60" w:type="dxa"/>
              <w:bottom w:w="40" w:type="dxa"/>
              <w:right w:w="60" w:type="dxa"/>
            </w:tcMar>
            <w:vAlign w:val="center"/>
          </w:tcPr>
          <w:p w:rsidR="00000000" w:rsidDel="00000000" w:rsidP="00000000" w:rsidRDefault="00000000" w:rsidRPr="00000000" w14:paraId="000002E3">
            <w:pPr>
              <w:keepNext/>
              <w:spacing w:before="40" w:line="240" w:lineRule="auto" w:after="40"/>
              <w:ind w:firstLine="0" w:left="0"/>
              <w:jc w:val="left"/>
              <w:rPr>
                <w:sz w:val="20"/>
                <w:szCs w:val="20"/>
              </w:rPr>
            </w:pPr>
            <w:r w:rsidDel="00000000" w:rsidR="00000000" w:rsidRPr="00000000">
              <w:rPr>
                <w:rFonts w:ascii="Arial" w:hAnsi="Arial"/>
                <w:b w:val="0"/>
                <w:color w:val="000000"/>
                <w:sz w:val="20"/>
                <w:szCs w:val="20"/>
                <w:rtl w:val="0"/>
              </w:rPr>
              <w:t xml:space="preserve">Apresentação TCC 1</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E4">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E5">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E6">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E7">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E8">
            <w:pPr>
              <w:keepNext/>
              <w:spacing w:before="40" w:line="240" w:lineRule="auto" w:after="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E9">
            <w:pPr>
              <w:keepNext/>
              <w:spacing w:before="40" w:line="240" w:lineRule="auto" w:after="40"/>
              <w:ind w:firstLine="0" w:left="0"/>
              <w:jc w:val="center"/>
              <w:rPr>
                <w:b w:val="1"/>
                <w:bCs w:val="1"/>
                <w:sz w:val="20"/>
                <w:szCs w:val="20"/>
              </w:rPr>
            </w:pPr>
            <w:r w:rsidDel="00000000" w:rsidR="00000000" w:rsidRPr="00000000">
              <w:rPr>
                <w:rFonts w:ascii="Arial" w:hAnsi="Arial"/>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EA">
            <w:pPr>
              <w:keepNext/>
              <w:spacing w:before="40" w:line="240" w:lineRule="auto" w:after="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EB">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EC">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ED">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EE">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EF">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r>
      <w:tr>
        <w:trPr>
          <w:cantSplit/>
        </w:trPr>
        <w:tc>
          <w:tcPr>
            <w:tcW w:w="2830" w:type="dxa"/>
            <w:shd w:val="clear" w:color="auto" w:fill="FFFFFF"/>
            <w:tcMar>
              <w:top w:w="40" w:type="dxa"/>
              <w:left w:w="60" w:type="dxa"/>
              <w:bottom w:w="40" w:type="dxa"/>
              <w:right w:w="60" w:type="dxa"/>
            </w:tcMar>
            <w:vAlign w:val="center"/>
          </w:tcPr>
          <w:p w:rsidR="00000000" w:rsidDel="00000000" w:rsidP="00000000" w:rsidRDefault="00000000" w:rsidRPr="00000000" w14:paraId="000002F0">
            <w:pPr>
              <w:keepNext/>
              <w:spacing w:before="40" w:line="240" w:lineRule="auto" w:after="40"/>
              <w:ind w:firstLine="0" w:left="0"/>
              <w:jc w:val="left"/>
              <w:rPr>
                <w:sz w:val="20"/>
                <w:szCs w:val="20"/>
              </w:rPr>
            </w:pPr>
            <w:r w:rsidDel="00000000" w:rsidR="00000000" w:rsidRPr="00000000">
              <w:rPr>
                <w:rFonts w:ascii="Arial" w:hAnsi="Arial"/>
                <w:b w:val="0"/>
                <w:color w:val="000000"/>
                <w:sz w:val="20"/>
                <w:szCs w:val="20"/>
                <w:rtl w:val="0"/>
              </w:rPr>
              <w:t xml:space="preserve">Apresentação TCC 2</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F1">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F2">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F3">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F4">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F5">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F6">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F7">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F8">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F9">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FA">
            <w:pPr>
              <w:keepNext/>
              <w:spacing w:line="240" w:lineRule="auto" w:after="40" w:before="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FB">
            <w:pPr>
              <w:keepNext/>
              <w:spacing w:before="40" w:line="240" w:lineRule="auto" w:after="40"/>
              <w:ind w:firstLine="0" w:left="0"/>
              <w:jc w:val="center"/>
              <w:rPr>
                <w:b w:val="1"/>
                <w:bCs w:val="1"/>
                <w:sz w:val="20"/>
                <w:szCs w:val="20"/>
              </w:rPr>
            </w:pPr>
            <w:r w:rsidDel="00000000" w:rsidR="00000000" w:rsidRPr="00000000">
              <w:rPr>
                <w:rFonts w:ascii="Arial" w:hAnsi="Arial"/>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FC">
            <w:pPr>
              <w:keepNext/>
              <w:spacing w:before="40" w:line="240" w:lineRule="auto" w:after="40"/>
              <w:ind w:firstLine="0" w:left="0"/>
              <w:jc w:val="center"/>
              <w:rPr>
                <w:b w:val="1"/>
                <w:bCs w:val="1"/>
                <w:sz w:val="20"/>
                <w:szCs w:val="20"/>
              </w:rPr>
            </w:pPr>
            <w:r w:rsidDel="00000000" w:rsidR="00000000" w:rsidRPr="00000000">
              <w:rPr>
                <w:rFonts w:ascii="Arial" w:hAnsi="Arial"/>
                <w:b/>
                <w:bCs w:val="1"/>
                <w:color w:val="000000"/>
                <w:sz w:val="20"/>
                <w:szCs w:val="20"/>
                <w:rtl w:val="0"/>
              </w:rPr>
              <w:t>X</w:t>
            </w:r>
          </w:p>
        </w:tc>
      </w:tr>
    </w:tbl>
    <w:p w:rsidR="00000000" w:rsidDel="00000000" w:rsidP="00000000" w:rsidRDefault="00000000" w:rsidRPr="00000000" w14:paraId="000002FD">
      <w:pPr>
        <w:keepNext w:val="0"/>
        <w:spacing w:after="200" w:line="240" w:lineRule="auto" w:before="60"/>
        <w:ind w:firstLine="0" w:left="0"/>
        <w:jc w:val="center"/>
        <w:rPr/>
      </w:pPr>
      <w:r>
        <w:rPr>
          <w:rFonts w:ascii="Arial" w:hAnsi="Arial"/>
          <w:b w:val="0"/>
          <w:color w:val="000000"/>
          <w:sz w:val="20"/>
        </w:rPr>
        <w:t>Fonte: Elaborado pelo autor (2026).</w:t>
      </w:r>
    </w:p>
    <w:sectPr>
      <w:headerReference r:id="rId81" w:type="default"/>
      <w:headerReference r:id="rId82" w:type="first"/>
      <w:type w:val="nextPage"/>
      <w:pgSz w:h="16838" w:w="11906" w:orient="portrait"/>
      <w:pgMar w:bottom="1134" w:top="1701" w:left="1701" w:right="1134" w:header="708" w:footer="708"/>
      <w:pgNumType w:start="1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jc w:val="right"/>
      <w:rPr/>
    </w:pPr>
    <w:r w:rsidDel="00000000" w:rsidR="00000000" w:rsidRPr="00000000">
      <w:rPr>
        <w:rFonts w:ascii="Arial" w:hAnsi="Arial"/>
        <w:b w:val="0"/>
        <w:color w:val="000000"/>
        <w:sz w:val="20"/>
      </w:rPr>
      <w:fldChar w:fldCharType="begin"/>
      <w:instrText xml:space="preserve">PAGE</w:instrText>
      <w:fldChar w:fldCharType="separate"/>
      <w:fldChar w:fldCharType="end"/>
    </w:r>
    <w:r w:rsidDel="00000000" w:rsidR="00000000" w:rsidRPr="00000000">
      <w:rPr>
        <w:rFonts w:ascii="Arial" w:hAnsi="Arial"/>
        <w:b w:val="0"/>
        <w:color w:val="000000"/>
        <w:sz w:val="20"/>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jc w:val="right"/>
      <w:rPr/>
    </w:pPr>
    <w:r w:rsidDel="00000000" w:rsidR="00000000" w:rsidRPr="00000000">
      <w:rPr>
        <w:rFonts w:ascii="Arial" w:hAnsi="Arial"/>
        <w:b w:val="0"/>
        <w:color w:val="000000"/>
        <w:sz w:val="20"/>
      </w:rPr>
      <w:fldChar w:fldCharType="begin"/>
      <w:instrText xml:space="preserve">PAGE</w:instrText>
      <w:fldChar w:fldCharType="separate"/>
      <w:fldChar w:fldCharType="end"/>
    </w:r>
    <w:r w:rsidDel="00000000" w:rsidR="00000000" w:rsidRPr="00000000">
      <w:rPr>
        <w:rFonts w:ascii="Arial" w:hAnsi="Arial"/>
        <w:b w:val="0"/>
        <w:color w:val="000000"/>
        <w:sz w:val="20"/>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360" w:lineRule="auto" w:before="0" w:after="0"/>
    </w:pPr>
    <w:rPr>
      <w:rFonts w:ascii="Arial" w:hAnsi="Arial"/>
      <w:sz w:val="24"/>
    </w:rPr>
  </w:style>
  <w:style w:type="paragraph" w:styleId="Heading1">
    <w:name w:val="heading 1"/>
    <w:basedOn w:val="Normal"/>
    <w:next w:val="Normal"/>
    <w:pPr>
      <w:keepNext w:val="1"/>
      <w:keepLines w:val="1"/>
      <w:spacing w:after="0" w:line="360" w:lineRule="auto"/>
      <w:jc w:val="both"/>
    </w:pPr>
    <w:rPr>
      <w:rFonts w:ascii="Arial" w:cs="Arial" w:eastAsia="Arial" w:hAnsi="Arial"/>
      <w:b w:val="1"/>
      <w:bCs w:val="1"/>
      <w:sz w:val="24"/>
      <w:szCs w:val="24"/>
    </w:rPr>
  </w:style>
  <w:style w:type="paragraph" w:styleId="Heading2">
    <w:name w:val="heading 2"/>
    <w:basedOn w:val="Normal"/>
    <w:next w:val="Normal"/>
    <w:pPr>
      <w:keepNext w:val="1"/>
      <w:keepLines w:val="1"/>
      <w:spacing w:after="0" w:line="360" w:lineRule="auto"/>
      <w:jc w:val="both"/>
    </w:pPr>
    <w:rPr>
      <w:rFonts w:ascii="Arial" w:cs="Arial" w:eastAsia="Arial" w:hAnsi="Arial"/>
      <w:sz w:val="24"/>
      <w:szCs w:val="24"/>
    </w:rPr>
  </w:style>
  <w:style w:type="paragraph" w:styleId="Heading3">
    <w:name w:val="heading 3"/>
    <w:basedOn w:val="Normal"/>
    <w:next w:val="Normal"/>
    <w:pPr>
      <w:keepNext w:val="1"/>
      <w:keepLines w:val="1"/>
      <w:spacing w:after="0" w:line="360" w:lineRule="auto"/>
      <w:jc w:val="both"/>
    </w:pPr>
    <w:rPr>
      <w:rFonts w:ascii="Arial" w:cs="Arial" w:eastAsia="Arial" w:hAnsi="Arial"/>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0" w:line="360" w:lineRule="auto"/>
      <w:jc w:val="both"/>
    </w:pPr>
    <w:rPr>
      <w:rFonts w:ascii="Arial" w:cs="Arial" w:eastAsia="Arial" w:hAnsi="Arial"/>
      <w:sz w:val="24"/>
      <w:szCs w:val="24"/>
    </w:rPr>
  </w:style>
  <w:style w:type="paragraph" w:styleId="Subtitle">
    <w:name w:val="Subtitle"/>
    <w:basedOn w:val="Normal"/>
    <w:next w:val="Normal"/>
    <w:pPr>
      <w:spacing w:after="0" w:line="360" w:lineRule="auto"/>
      <w:jc w:val="both"/>
    </w:pPr>
    <w:rPr>
      <w:rFonts w:ascii="Arial" w:cs="Arial" w:eastAsia="Arial" w:hAnsi="Arial"/>
      <w:sz w:val="24"/>
      <w:szCs w:val="24"/>
    </w:rPr>
  </w:style>
  <w:style w:type="table" w:styleId="Table1">
    <w:basedOn w:val="TableNormal"/>
    <w:pPr>
      <w:spacing w:line="240" w:lineRule="auto"/>
      <w:jc w:val="left"/>
    </w:pPr>
    <w:rPr>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jc w:val="left"/>
    </w:pPr>
    <w:rPr>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jc w:val="left"/>
    </w:pPr>
    <w:rPr>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jc w:val="left"/>
    </w:pPr>
    <w:rPr>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jc w:val="left"/>
    </w:pPr>
    <w:rPr>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jc w:val="left"/>
    </w:pPr>
    <w:rPr>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jc w:val="left"/>
    </w:pPr>
    <w:rPr>
      <w:sz w:val="20"/>
      <w:szCs w:val="20"/>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cienciaescrita.com/periodico-jornal-ou-revista/" TargetMode="External"/><Relationship Id="rId42" Type="http://schemas.openxmlformats.org/officeDocument/2006/relationships/hyperlink" Target="https://roy.gbiv.com/pubs/dissertation/fielding_dissertation.pdf" TargetMode="External"/><Relationship Id="rId41" Type="http://schemas.openxmlformats.org/officeDocument/2006/relationships/hyperlink" Target="https://www.sciencedirect.com/science/article/abs/pii/S0169260718301226" TargetMode="External"/><Relationship Id="rId44" Type="http://schemas.openxmlformats.org/officeDocument/2006/relationships/hyperlink" Target="https://www.kufunda.net/publicdocs/Refatora%C3%A7%C3%A3o%20(Fowler,%20Martin).pdf" TargetMode="External"/><Relationship Id="rId43" Type="http://schemas.openxmlformats.org/officeDocument/2006/relationships/hyperlink" Target="https://cienciaescrita.com/periodico-jornal-ou-revista/" TargetMode="External"/><Relationship Id="rId46" Type="http://schemas.openxmlformats.org/officeDocument/2006/relationships/hyperlink" Target="https://www.ahajournals.org/doi/10.1161/01.cir.101.23.e215" TargetMode="External"/><Relationship Id="rId45" Type="http://schemas.openxmlformats.org/officeDocument/2006/relationships/hyperlink" Target="https://cienciaescrita.com/periodico-jornal-ou-revista/" TargetMode="External"/><Relationship Id="rId80" Type="http://schemas.openxmlformats.org/officeDocument/2006/relationships/hyperlink" Target="https://pubmed.ncbi.nlm.nih.gov/29934920/" TargetMode="External"/><Relationship Id="rId82" Type="http://schemas.openxmlformats.org/officeDocument/2006/relationships/header" Target="header4.xml"/><Relationship Id="rId81"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48" Type="http://schemas.openxmlformats.org/officeDocument/2006/relationships/hyperlink" Target="https://www.linguee.com/portuguese-english/translation/relat%C3%B3rio.html" TargetMode="External"/><Relationship Id="rId47" Type="http://schemas.openxmlformats.org/officeDocument/2006/relationships/hyperlink" Target="https://www.frontiersin.org/journals/neuroscience/articles/10.3389/fnins.2013.00267/full" TargetMode="External"/><Relationship Id="rId49" Type="http://schemas.openxmlformats.org/officeDocument/2006/relationships/hyperlink" Target="https://www.linguee.com/portuguese-english/translation/relat%C3%B3rio.html"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73" Type="http://schemas.openxmlformats.org/officeDocument/2006/relationships/hyperlink" Target="https://people.math.harvard.edu/~ctm/home/text/others/shannon/entropy/entropy.pdf" TargetMode="External"/><Relationship Id="rId72" Type="http://schemas.openxmlformats.org/officeDocument/2006/relationships/hyperlink" Target="https://cienciaescrita.com/periodico-jornal-ou-revista/" TargetMode="External"/><Relationship Id="rId31" Type="http://schemas.openxmlformats.org/officeDocument/2006/relationships/hyperlink" Target="https://phanindra-reddy.github.io/portfolio/static/media/learningreact.da253db3.pdf" TargetMode="External"/><Relationship Id="rId75" Type="http://schemas.openxmlformats.org/officeDocument/2006/relationships/hyperlink" Target="https://cienciaescrita.com/periodico-jornal-ou-revista/" TargetMode="External"/><Relationship Id="rId30" Type="http://schemas.openxmlformats.org/officeDocument/2006/relationships/hyperlink" Target="http://agilemanifesto.org/" TargetMode="External"/><Relationship Id="rId74" Type="http://schemas.openxmlformats.org/officeDocument/2006/relationships/hyperlink" Target="https://www.nature.com/articles/s41746-020-0221-y" TargetMode="External"/><Relationship Id="rId33" Type="http://schemas.openxmlformats.org/officeDocument/2006/relationships/hyperlink" Target="http://agilemanifesto.org/" TargetMode="External"/><Relationship Id="rId77" Type="http://schemas.openxmlformats.org/officeDocument/2006/relationships/hyperlink" Target="https://www.who.int/news-room/fact-sheets/detail/epilepsy" TargetMode="External"/><Relationship Id="rId32" Type="http://schemas.openxmlformats.org/officeDocument/2006/relationships/hyperlink" Target="http://agilemanifesto.org/" TargetMode="External"/><Relationship Id="rId76" Type="http://schemas.openxmlformats.org/officeDocument/2006/relationships/hyperlink" Target="https://pubmed.ncbi.nlm.nih.gov/30617339/" TargetMode="External"/><Relationship Id="rId35" Type="http://schemas.openxmlformats.org/officeDocument/2006/relationships/hyperlink" Target="https://pubmed.ncbi.nlm.nih.gov/30808014/" TargetMode="External"/><Relationship Id="rId79" Type="http://schemas.openxmlformats.org/officeDocument/2006/relationships/hyperlink" Target="https://cienciaescrita.com/periodico-jornal-ou-revista/" TargetMode="External"/><Relationship Id="rId34" Type="http://schemas.openxmlformats.org/officeDocument/2006/relationships/hyperlink" Target="https://cienciaescrita.com/periodico-jornal-ou-revista/" TargetMode="External"/><Relationship Id="rId78" Type="http://schemas.openxmlformats.org/officeDocument/2006/relationships/hyperlink" Target="https://www.who.int/news-room/fact-sheets/detail/epilepsy" TargetMode="External"/><Relationship Id="rId71" Type="http://schemas.openxmlformats.org/officeDocument/2006/relationships/hyperlink" Target="https://iopscience.iop.org/article/10.1088/1741-2552/ab260c" TargetMode="External"/><Relationship Id="rId70" Type="http://schemas.openxmlformats.org/officeDocument/2006/relationships/hyperlink" Target="https://cienciaescrita.com/periodico-jornal-ou-revista/" TargetMode="External"/><Relationship Id="rId37" Type="http://schemas.openxmlformats.org/officeDocument/2006/relationships/hyperlink" Target="https://www.uoitc.edu.iq/images/documents/informatics-institute/Competitive_exam/Database_Systems.pdf" TargetMode="External"/><Relationship Id="rId36" Type="http://schemas.openxmlformats.org/officeDocument/2006/relationships/hyperlink" Target="https://cienciaescrita.com/periodico-jornal-ou-revista/" TargetMode="External"/><Relationship Id="rId39" Type="http://schemas.openxmlformats.org/officeDocument/2006/relationships/hyperlink" Target="https://pubmed.ncbi.nlm.nih.gov/30617335/" TargetMode="External"/><Relationship Id="rId38" Type="http://schemas.openxmlformats.org/officeDocument/2006/relationships/hyperlink" Target="https://cienciaescrita.com/periodico-jornal-ou-revista/" TargetMode="External"/><Relationship Id="rId62" Type="http://schemas.openxmlformats.org/officeDocument/2006/relationships/hyperlink" Target="https://github.com/iamindian/References_Books/blob/master/Building%20Microservices%20Designing%20Fine-Grained%20Systems%202nd%20By%20Sam%20Newman.pdf" TargetMode="External"/><Relationship Id="rId61" Type="http://schemas.openxmlformats.org/officeDocument/2006/relationships/hyperlink" Target="https://react.dev/" TargetMode="External"/><Relationship Id="rId20" Type="http://schemas.openxmlformats.org/officeDocument/2006/relationships/hyperlink" Target="https://cienciaescrita.com/periodico-jornal-ou-revista/" TargetMode="External"/><Relationship Id="rId64" Type="http://schemas.openxmlformats.org/officeDocument/2006/relationships/hyperlink" Target="https://cienciaescrita.com/periodico-jornal-ou-revista/" TargetMode="External"/><Relationship Id="rId63" Type="http://schemas.openxmlformats.org/officeDocument/2006/relationships/hyperlink" Target="https://books.google.com.br/books/about/Electroencephalography.html?id=tndqYGPHQdEC&amp;redir_esc=y" TargetMode="External"/><Relationship Id="rId22" Type="http://schemas.openxmlformats.org/officeDocument/2006/relationships/hyperlink" Target="https://cienciaescrita.com/periodico-jornal-ou-revista/" TargetMode="External"/><Relationship Id="rId66" Type="http://schemas.openxmlformats.org/officeDocument/2006/relationships/hyperlink" Target="https://fastapi.tiangolo.com/" TargetMode="External"/><Relationship Id="rId21" Type="http://schemas.openxmlformats.org/officeDocument/2006/relationships/hyperlink" Target="https://www.sciencedirect.com/science/article/abs/pii/S2452414X19300135" TargetMode="External"/><Relationship Id="rId65" Type="http://schemas.openxmlformats.org/officeDocument/2006/relationships/hyperlink" Target="https://pubmed.ncbi.nlm.nih.gov/25825667/" TargetMode="External"/><Relationship Id="rId24" Type="http://schemas.openxmlformats.org/officeDocument/2006/relationships/hyperlink" Target="https://www.researchgate.net/publication/327709435_Peeking_Inside_the_Black-Box_A_Survey_on_Explainable_Artificial_Intelligence_XAI" TargetMode="External"/><Relationship Id="rId68" Type="http://schemas.openxmlformats.org/officeDocument/2006/relationships/hyperlink" Target="https://cienciaescrita.com/periodico-jornal-ou-revista/" TargetMode="External"/><Relationship Id="rId23" Type="http://schemas.openxmlformats.org/officeDocument/2006/relationships/hyperlink" Target="https://www.sciencedirect.com/science/article/abs/pii/S0010482517303153" TargetMode="External"/><Relationship Id="rId67" Type="http://schemas.openxmlformats.org/officeDocument/2006/relationships/hyperlink" Target="https://fastapi.tiangolo.com/" TargetMode="External"/><Relationship Id="rId60" Type="http://schemas.openxmlformats.org/officeDocument/2006/relationships/hyperlink" Target="https://react.dev/" TargetMode="External"/><Relationship Id="rId26" Type="http://schemas.openxmlformats.org/officeDocument/2006/relationships/hyperlink" Target="https://cienciaescrita.com/periodico-jornal-ou-revista/" TargetMode="External"/><Relationship Id="rId25" Type="http://schemas.openxmlformats.org/officeDocument/2006/relationships/hyperlink" Target="https://www.researchgate.net/publication/220079558_The_Digital_Transformation_of_Healthcare_Current_Status_and_the_Road_Ahead" TargetMode="External"/><Relationship Id="rId69" Type="http://schemas.openxmlformats.org/officeDocument/2006/relationships/hyperlink" Target="https://pmc.ncbi.nlm.nih.gov/articles/PMC5565131/" TargetMode="External"/><Relationship Id="rId28" Type="http://schemas.openxmlformats.org/officeDocument/2006/relationships/hyperlink" Target="https://cienciaescrita.com/periodico-jornal-ou-revista/" TargetMode="External"/><Relationship Id="rId27" Type="http://schemas.openxmlformats.org/officeDocument/2006/relationships/hyperlink" Target="https://www.researchgate.net/publication/346542270_Explainability_for_artificial_intelligence_in_healthcare_a_multidisciplinary_perspective" TargetMode="External"/><Relationship Id="rId29" Type="http://schemas.openxmlformats.org/officeDocument/2006/relationships/hyperlink" Target="https://www.sciencedirect.com/science/article/abs/pii/S1566253519308103" TargetMode="External"/><Relationship Id="rId51" Type="http://schemas.openxmlformats.org/officeDocument/2006/relationships/hyperlink" Target="https://www.researchgate.net/publication/338039379_XAI-Explainable_artificial_intelligence" TargetMode="External"/><Relationship Id="rId50" Type="http://schemas.openxmlformats.org/officeDocument/2006/relationships/hyperlink" Target="https://cienciaescrita.com/periodico-jornal-ou-revista/" TargetMode="External"/><Relationship Id="rId53" Type="http://schemas.openxmlformats.org/officeDocument/2006/relationships/hyperlink" Target="https://cienciaescrita.com/periodico-jornal-ou-revista/" TargetMode="External"/><Relationship Id="rId52" Type="http://schemas.openxmlformats.org/officeDocument/2006/relationships/hyperlink" Target="https://pubmed.ncbi.nlm.nih.gov/40517785/" TargetMode="External"/><Relationship Id="rId11" Type="http://schemas.openxmlformats.org/officeDocument/2006/relationships/image" Target="media/image9.png"/><Relationship Id="rId55" Type="http://schemas.openxmlformats.org/officeDocument/2006/relationships/hyperlink" Target="https://www.oreilly.com/library/view/designing-data-intensive-applications/9781491903063/" TargetMode="External"/><Relationship Id="rId10" Type="http://schemas.openxmlformats.org/officeDocument/2006/relationships/image" Target="media/image8.png"/><Relationship Id="rId54" Type="http://schemas.openxmlformats.org/officeDocument/2006/relationships/hyperlink" Target="https://www.researchgate.net/publication/13853244_Long_Short-Term_Memory" TargetMode="External"/><Relationship Id="rId13" Type="http://schemas.openxmlformats.org/officeDocument/2006/relationships/image" Target="media/image1.png"/><Relationship Id="rId57" Type="http://schemas.openxmlformats.org/officeDocument/2006/relationships/hyperlink" Target="https://www.nature.com/articles/nature14539" TargetMode="External"/><Relationship Id="rId12" Type="http://schemas.openxmlformats.org/officeDocument/2006/relationships/image" Target="media/image5.png"/><Relationship Id="rId56" Type="http://schemas.openxmlformats.org/officeDocument/2006/relationships/hyperlink" Target="https://cienciaescrita.com/periodico-jornal-ou-revista/" TargetMode="External"/><Relationship Id="rId15" Type="http://schemas.openxmlformats.org/officeDocument/2006/relationships/image" Target="media/image4.png"/><Relationship Id="rId59" Type="http://schemas.openxmlformats.org/officeDocument/2006/relationships/hyperlink" Target="https://papers.nips.cc/paper_files/paper/2017/hash/8a20a8621978632d76c43dfd28b67767-Abstract.html" TargetMode="External"/><Relationship Id="rId14" Type="http://schemas.openxmlformats.org/officeDocument/2006/relationships/image" Target="media/image3.png"/><Relationship Id="rId58" Type="http://schemas.openxmlformats.org/officeDocument/2006/relationships/hyperlink" Target="https://eventtodo.com/contact/" TargetMode="External"/><Relationship Id="rId17" Type="http://schemas.openxmlformats.org/officeDocument/2006/relationships/image" Target="media/image7.png"/><Relationship Id="rId16" Type="http://schemas.openxmlformats.org/officeDocument/2006/relationships/image" Target="media/image2.png"/><Relationship Id="rId19" Type="http://schemas.openxmlformats.org/officeDocument/2006/relationships/hyperlink" Target="https://catalog.nlm.nih.gov/discovery/fulldisplay?docid=alma9916189513406676&amp;context=L&amp;vid=01NLM_INST:01NLM_INST&amp;lang=en" TargetMode="External"/><Relationship Id="rId18" Type="http://schemas.openxmlformats.org/officeDocument/2006/relationships/image" Target="media/image6.png"/><Relationship Id="rId83" Type="http://schemas.openxmlformats.org/officeDocument/2006/relationships/image" Target="media/image11.png"/><Relationship Id="rId84" Type="http://schemas.openxmlformats.org/officeDocument/2006/relationships/image" Target="media/image12.png"/><Relationship Id="rId85" Type="http://schemas.openxmlformats.org/officeDocument/2006/relationships/image" Target="media/image13.png"/><Relationship Id="rId86" Type="http://schemas.openxmlformats.org/officeDocument/2006/relationships/image" Target="media/image14.png"/><Relationship Id="rId87" Type="http://schemas.openxmlformats.org/officeDocument/2006/relationships/image" Target="media/image15.png"/><Relationship Id="rId88" Type="http://schemas.openxmlformats.org/officeDocument/2006/relationships/image" Target="media/image16.png"/><Relationship Id="rId89" Type="http://schemas.openxmlformats.org/officeDocument/2006/relationships/image" Target="media/image17.png"/><Relationship Id="rId90" Type="http://schemas.openxmlformats.org/officeDocument/2006/relationships/image" Target="media/image18.png"/><Relationship Id="rId9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Plataforma Web para Analise de EEG com Inteligencia Artificial Explicavel</dc:title>
  <cp:lastModifiedBy>python-docx</cp:lastModifiedBy>
  <cp:revision>1</cp:revision>
  <dcterms:modified xsi:type="dcterms:W3CDTF">2026-10-13T12:52:18Z</dcterms:modified>
  <dc:subject>TCC II - versao final do prototipo e resultados experimentais</dc:subject>
</cp:coreProperties>
</file>