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BC7" w:rsidRDefault="00565BC7">
      <w:pPr>
        <w:rPr>
          <w:b/>
          <w:lang w:val="es-US"/>
        </w:rPr>
      </w:pPr>
      <w:proofErr w:type="spellStart"/>
      <w:r>
        <w:rPr>
          <w:b/>
          <w:lang w:val="es-US"/>
        </w:rPr>
        <w:t>Biosignal</w:t>
      </w:r>
      <w:proofErr w:type="spellEnd"/>
      <w:r>
        <w:rPr>
          <w:b/>
          <w:lang w:val="es-US"/>
        </w:rPr>
        <w:t xml:space="preserve"> </w:t>
      </w:r>
      <w:proofErr w:type="spellStart"/>
      <w:r>
        <w:rPr>
          <w:b/>
          <w:lang w:val="es-US"/>
        </w:rPr>
        <w:t>aqcuisition</w:t>
      </w:r>
      <w:proofErr w:type="spellEnd"/>
      <w:r>
        <w:rPr>
          <w:b/>
          <w:lang w:val="es-US"/>
        </w:rPr>
        <w:t xml:space="preserve"> </w:t>
      </w:r>
      <w:proofErr w:type="spellStart"/>
      <w:r>
        <w:rPr>
          <w:b/>
          <w:lang w:val="es-US"/>
        </w:rPr>
        <w:t>device</w:t>
      </w:r>
      <w:proofErr w:type="spellEnd"/>
    </w:p>
    <w:p w:rsidR="00565BC7" w:rsidRDefault="00565BC7">
      <w:pPr>
        <w:rPr>
          <w:b/>
          <w:lang w:val="es-US"/>
        </w:rPr>
      </w:pPr>
      <w:r>
        <w:rPr>
          <w:b/>
          <w:lang w:val="es-US"/>
        </w:rPr>
        <w:t>ECG</w:t>
      </w:r>
    </w:p>
    <w:p w:rsidR="00DF4F8C" w:rsidRDefault="00565BC7">
      <w:pPr>
        <w:rPr>
          <w:lang w:val="es-US"/>
        </w:rPr>
      </w:pPr>
      <w:r>
        <w:rPr>
          <w:lang w:val="es-US"/>
        </w:rPr>
        <w:t>Se implementará un canal de instrumentación que podrá registrar una de las 3 derivaciones monopolares DI, DII y DIII.</w:t>
      </w:r>
      <w:r w:rsidR="00452E09">
        <w:rPr>
          <w:lang w:val="es-US"/>
        </w:rPr>
        <w:t xml:space="preserve"> La derivación será seleccionada al establecer el estado de los selectores de los multiplexores. </w:t>
      </w:r>
      <w:r w:rsidR="00DF4F8C">
        <w:rPr>
          <w:lang w:val="es-US"/>
        </w:rPr>
        <w:t xml:space="preserve">Después de la amplificación diferencial de la señal de los electrodos (AD620 de la derecha de la figura 1), </w:t>
      </w:r>
      <w:r w:rsidR="00452E09">
        <w:rPr>
          <w:lang w:val="es-US"/>
        </w:rPr>
        <w:t>se agregará un circuito integrado de aislamiento (ISO124p) para protección de paciente. La</w:t>
      </w:r>
      <w:r w:rsidR="000406F8">
        <w:rPr>
          <w:lang w:val="es-US"/>
        </w:rPr>
        <w:t>s</w:t>
      </w:r>
      <w:r w:rsidR="00452E09">
        <w:rPr>
          <w:lang w:val="es-US"/>
        </w:rPr>
        <w:t xml:space="preserve"> ganancia</w:t>
      </w:r>
      <w:r w:rsidR="000406F8">
        <w:rPr>
          <w:lang w:val="es-US"/>
        </w:rPr>
        <w:t>s</w:t>
      </w:r>
      <w:bookmarkStart w:id="0" w:name="_GoBack"/>
      <w:bookmarkEnd w:id="0"/>
      <w:r w:rsidR="00452E09">
        <w:rPr>
          <w:lang w:val="es-US"/>
        </w:rPr>
        <w:t xml:space="preserve"> de las etapas de amplificación diferencial serán fijas. </w:t>
      </w:r>
    </w:p>
    <w:p w:rsidR="00452E09" w:rsidRPr="00452E09" w:rsidRDefault="00452E09" w:rsidP="00452E09">
      <w:pPr>
        <w:spacing w:after="0"/>
        <w:jc w:val="center"/>
        <w:rPr>
          <w:b/>
          <w:lang w:val="es-US"/>
        </w:rPr>
      </w:pPr>
      <w:r>
        <w:rPr>
          <w:b/>
          <w:lang w:val="es-US"/>
        </w:rPr>
        <w:t>Tabla 1. Tabla de especificaciones de ECG.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331"/>
        <w:gridCol w:w="2083"/>
      </w:tblGrid>
      <w:tr w:rsidR="00F01EBA" w:rsidRPr="00001EA2" w:rsidTr="00452E09">
        <w:tc>
          <w:tcPr>
            <w:tcW w:w="2207" w:type="dxa"/>
          </w:tcPr>
          <w:p w:rsidR="00F01EBA" w:rsidRPr="00001EA2" w:rsidRDefault="00F01EBA">
            <w:pPr>
              <w:rPr>
                <w:b/>
                <w:lang w:val="es-US"/>
              </w:rPr>
            </w:pPr>
          </w:p>
        </w:tc>
        <w:tc>
          <w:tcPr>
            <w:tcW w:w="2207" w:type="dxa"/>
          </w:tcPr>
          <w:p w:rsidR="00F01EBA" w:rsidRPr="00001EA2" w:rsidRDefault="00F01EBA">
            <w:pPr>
              <w:rPr>
                <w:b/>
                <w:lang w:val="es-US"/>
              </w:rPr>
            </w:pPr>
            <w:r w:rsidRPr="00001EA2">
              <w:rPr>
                <w:b/>
                <w:lang w:val="es-US"/>
              </w:rPr>
              <w:t>Pasa altas</w:t>
            </w:r>
          </w:p>
        </w:tc>
        <w:tc>
          <w:tcPr>
            <w:tcW w:w="2331" w:type="dxa"/>
          </w:tcPr>
          <w:p w:rsidR="00F01EBA" w:rsidRPr="00001EA2" w:rsidRDefault="00F01EBA">
            <w:pPr>
              <w:rPr>
                <w:b/>
                <w:lang w:val="es-US"/>
              </w:rPr>
            </w:pPr>
            <w:r w:rsidRPr="00001EA2">
              <w:rPr>
                <w:b/>
                <w:lang w:val="es-US"/>
              </w:rPr>
              <w:t>Pasa bajas</w:t>
            </w:r>
          </w:p>
        </w:tc>
        <w:tc>
          <w:tcPr>
            <w:tcW w:w="2083" w:type="dxa"/>
          </w:tcPr>
          <w:p w:rsidR="00F01EBA" w:rsidRPr="00001EA2" w:rsidRDefault="00F01EBA">
            <w:pPr>
              <w:rPr>
                <w:b/>
                <w:lang w:val="es-US"/>
              </w:rPr>
            </w:pPr>
            <w:r w:rsidRPr="00001EA2">
              <w:rPr>
                <w:b/>
                <w:lang w:val="es-US"/>
              </w:rPr>
              <w:t>Rechaza banda</w:t>
            </w:r>
          </w:p>
        </w:tc>
      </w:tr>
      <w:tr w:rsidR="00F01EBA" w:rsidTr="00452E09">
        <w:tc>
          <w:tcPr>
            <w:tcW w:w="2207" w:type="dxa"/>
            <w:tcBorders>
              <w:bottom w:val="single" w:sz="18" w:space="0" w:color="auto"/>
            </w:tcBorders>
          </w:tcPr>
          <w:p w:rsidR="00F01EBA" w:rsidRPr="00001EA2" w:rsidRDefault="00F01EBA">
            <w:pPr>
              <w:rPr>
                <w:b/>
                <w:lang w:val="es-US"/>
              </w:rPr>
            </w:pPr>
            <w:r w:rsidRPr="00001EA2">
              <w:rPr>
                <w:b/>
                <w:lang w:val="es-US"/>
              </w:rPr>
              <w:t>Frecuencia de corte</w:t>
            </w:r>
          </w:p>
        </w:tc>
        <w:tc>
          <w:tcPr>
            <w:tcW w:w="2207" w:type="dxa"/>
            <w:tcBorders>
              <w:bottom w:val="single" w:sz="18" w:space="0" w:color="auto"/>
            </w:tcBorders>
          </w:tcPr>
          <w:p w:rsidR="00F01EBA" w:rsidRDefault="00F01EBA">
            <w:pPr>
              <w:rPr>
                <w:lang w:val="es-US"/>
              </w:rPr>
            </w:pPr>
            <w:r>
              <w:rPr>
                <w:lang w:val="es-US"/>
              </w:rPr>
              <w:t>0.1 Hz</w:t>
            </w:r>
          </w:p>
        </w:tc>
        <w:tc>
          <w:tcPr>
            <w:tcW w:w="2331" w:type="dxa"/>
            <w:tcBorders>
              <w:bottom w:val="single" w:sz="18" w:space="0" w:color="auto"/>
            </w:tcBorders>
          </w:tcPr>
          <w:p w:rsidR="00F01EBA" w:rsidRDefault="00F01EBA">
            <w:pPr>
              <w:rPr>
                <w:lang w:val="es-US"/>
              </w:rPr>
            </w:pPr>
            <w:r>
              <w:rPr>
                <w:lang w:val="es-US"/>
              </w:rPr>
              <w:t>200 H</w:t>
            </w:r>
            <w:r w:rsidR="00001EA2">
              <w:rPr>
                <w:lang w:val="es-US"/>
              </w:rPr>
              <w:t>z</w:t>
            </w:r>
          </w:p>
        </w:tc>
        <w:tc>
          <w:tcPr>
            <w:tcW w:w="2083" w:type="dxa"/>
            <w:tcBorders>
              <w:bottom w:val="single" w:sz="18" w:space="0" w:color="auto"/>
            </w:tcBorders>
          </w:tcPr>
          <w:p w:rsidR="00F01EBA" w:rsidRDefault="00F01EBA">
            <w:pPr>
              <w:rPr>
                <w:lang w:val="es-US"/>
              </w:rPr>
            </w:pPr>
            <w:r>
              <w:rPr>
                <w:lang w:val="es-US"/>
              </w:rPr>
              <w:t>60 Hz</w:t>
            </w:r>
          </w:p>
        </w:tc>
      </w:tr>
      <w:tr w:rsidR="00452E09" w:rsidTr="00452E09">
        <w:tc>
          <w:tcPr>
            <w:tcW w:w="2207" w:type="dxa"/>
            <w:tcBorders>
              <w:top w:val="single" w:sz="18" w:space="0" w:color="auto"/>
            </w:tcBorders>
          </w:tcPr>
          <w:p w:rsidR="00452E09" w:rsidRDefault="00452E09" w:rsidP="00452E09">
            <w:pPr>
              <w:rPr>
                <w:lang w:val="es-US"/>
              </w:rPr>
            </w:pPr>
          </w:p>
        </w:tc>
        <w:tc>
          <w:tcPr>
            <w:tcW w:w="2207" w:type="dxa"/>
            <w:tcBorders>
              <w:top w:val="single" w:sz="18" w:space="0" w:color="auto"/>
            </w:tcBorders>
          </w:tcPr>
          <w:p w:rsidR="00452E09" w:rsidRPr="00001EA2" w:rsidRDefault="00452E09" w:rsidP="00452E09">
            <w:pPr>
              <w:rPr>
                <w:b/>
                <w:lang w:val="es-US"/>
              </w:rPr>
            </w:pPr>
            <w:r>
              <w:rPr>
                <w:b/>
                <w:lang w:val="es-US"/>
              </w:rPr>
              <w:t>AD620 primera etapa</w:t>
            </w:r>
          </w:p>
        </w:tc>
        <w:tc>
          <w:tcPr>
            <w:tcW w:w="2331" w:type="dxa"/>
            <w:tcBorders>
              <w:top w:val="single" w:sz="18" w:space="0" w:color="auto"/>
            </w:tcBorders>
          </w:tcPr>
          <w:p w:rsidR="00452E09" w:rsidRPr="00001EA2" w:rsidRDefault="00452E09" w:rsidP="00452E09">
            <w:pPr>
              <w:rPr>
                <w:b/>
                <w:lang w:val="es-US"/>
              </w:rPr>
            </w:pPr>
            <w:r>
              <w:rPr>
                <w:b/>
                <w:lang w:val="es-US"/>
              </w:rPr>
              <w:t>AD620 segunda etapa</w:t>
            </w:r>
          </w:p>
        </w:tc>
        <w:tc>
          <w:tcPr>
            <w:tcW w:w="2083" w:type="dxa"/>
            <w:tcBorders>
              <w:top w:val="single" w:sz="18" w:space="0" w:color="auto"/>
            </w:tcBorders>
          </w:tcPr>
          <w:p w:rsidR="00452E09" w:rsidRPr="00001EA2" w:rsidRDefault="00452E09" w:rsidP="00452E09">
            <w:pPr>
              <w:rPr>
                <w:b/>
                <w:lang w:val="es-US"/>
              </w:rPr>
            </w:pPr>
            <w:r>
              <w:rPr>
                <w:b/>
                <w:lang w:val="es-US"/>
              </w:rPr>
              <w:t>Final</w:t>
            </w:r>
          </w:p>
        </w:tc>
      </w:tr>
      <w:tr w:rsidR="00452E09" w:rsidTr="00452E09">
        <w:tc>
          <w:tcPr>
            <w:tcW w:w="2207" w:type="dxa"/>
          </w:tcPr>
          <w:p w:rsidR="00452E09" w:rsidRPr="00001EA2" w:rsidRDefault="00452E09" w:rsidP="00452E09">
            <w:pPr>
              <w:rPr>
                <w:b/>
                <w:lang w:val="es-US"/>
              </w:rPr>
            </w:pPr>
            <w:r>
              <w:rPr>
                <w:b/>
                <w:lang w:val="es-US"/>
              </w:rPr>
              <w:t>Ganancia</w:t>
            </w:r>
          </w:p>
        </w:tc>
        <w:tc>
          <w:tcPr>
            <w:tcW w:w="2207" w:type="dxa"/>
          </w:tcPr>
          <w:p w:rsidR="00452E09" w:rsidRDefault="00452E09" w:rsidP="00452E09">
            <w:pPr>
              <w:rPr>
                <w:lang w:val="es-US"/>
              </w:rPr>
            </w:pPr>
            <w:r>
              <w:rPr>
                <w:lang w:val="es-US"/>
              </w:rPr>
              <w:t>495</w:t>
            </w:r>
          </w:p>
        </w:tc>
        <w:tc>
          <w:tcPr>
            <w:tcW w:w="2331" w:type="dxa"/>
          </w:tcPr>
          <w:p w:rsidR="00452E09" w:rsidRDefault="00452E09" w:rsidP="00452E09">
            <w:pPr>
              <w:rPr>
                <w:lang w:val="es-US"/>
              </w:rPr>
            </w:pPr>
            <w:r>
              <w:rPr>
                <w:lang w:val="es-US"/>
              </w:rPr>
              <w:t>Variable de 1-10</w:t>
            </w:r>
          </w:p>
        </w:tc>
        <w:tc>
          <w:tcPr>
            <w:tcW w:w="2083" w:type="dxa"/>
          </w:tcPr>
          <w:p w:rsidR="00452E09" w:rsidRDefault="00452E09" w:rsidP="00452E09">
            <w:pPr>
              <w:rPr>
                <w:lang w:val="es-US"/>
              </w:rPr>
            </w:pPr>
            <w:r>
              <w:rPr>
                <w:lang w:val="es-US"/>
              </w:rPr>
              <w:t>Variable de 1-10</w:t>
            </w:r>
          </w:p>
        </w:tc>
      </w:tr>
    </w:tbl>
    <w:p w:rsidR="00F01EBA" w:rsidRDefault="00F01EBA">
      <w:pPr>
        <w:rPr>
          <w:lang w:val="es-US"/>
        </w:rPr>
      </w:pPr>
    </w:p>
    <w:p w:rsidR="00565BC7" w:rsidRPr="00565BC7" w:rsidRDefault="00565BC7">
      <w:pPr>
        <w:rPr>
          <w:lang w:val="es-US"/>
        </w:rPr>
      </w:pPr>
    </w:p>
    <w:p w:rsidR="00565BC7" w:rsidRDefault="00565BC7">
      <w:pPr>
        <w:rPr>
          <w:b/>
          <w:lang w:val="es-US"/>
        </w:rPr>
      </w:pPr>
      <w:r>
        <w:rPr>
          <w:noProof/>
        </w:rPr>
        <w:drawing>
          <wp:inline distT="0" distB="0" distL="0" distR="0" wp14:anchorId="55238F96" wp14:editId="315A3006">
            <wp:extent cx="5612130" cy="22358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09" w:rsidRPr="00452E09" w:rsidRDefault="00452E09" w:rsidP="00452E09">
      <w:pPr>
        <w:jc w:val="center"/>
        <w:rPr>
          <w:b/>
          <w:lang w:val="es-US"/>
        </w:rPr>
      </w:pPr>
      <w:r>
        <w:rPr>
          <w:b/>
          <w:lang w:val="es-US"/>
        </w:rPr>
        <w:t>Figura 1. Esquemático de circuito de ECG.</w:t>
      </w:r>
    </w:p>
    <w:p w:rsidR="00F01EBA" w:rsidRDefault="00F01EBA">
      <w:pPr>
        <w:rPr>
          <w:b/>
          <w:lang w:val="es-US"/>
        </w:rPr>
      </w:pPr>
    </w:p>
    <w:p w:rsidR="00F01EBA" w:rsidRDefault="00F01EBA">
      <w:pPr>
        <w:rPr>
          <w:b/>
          <w:lang w:val="es-US"/>
        </w:rPr>
      </w:pPr>
      <w:r>
        <w:rPr>
          <w:b/>
          <w:lang w:val="es-US"/>
        </w:rPr>
        <w:t>Canales de uso general</w:t>
      </w:r>
    </w:p>
    <w:p w:rsidR="00F01EBA" w:rsidRDefault="00F01EBA">
      <w:pPr>
        <w:rPr>
          <w:lang w:val="es-US"/>
        </w:rPr>
      </w:pPr>
      <w:r>
        <w:rPr>
          <w:lang w:val="es-US"/>
        </w:rPr>
        <w:t>Se implementarán canales de uso general, es decir, la ganancia final se podrá ajustar de manera digital. De igual manera, se modificarán los potenciómetros del filtro pasa-bajas para modificar la frecuencia de corte.</w:t>
      </w:r>
    </w:p>
    <w:p w:rsidR="00452E09" w:rsidRDefault="00452E09">
      <w:pPr>
        <w:rPr>
          <w:lang w:val="es-US"/>
        </w:rPr>
      </w:pPr>
      <w:r>
        <w:rPr>
          <w:lang w:val="es-US"/>
        </w:rPr>
        <w:t>Después de la amplificación diferencial, se añadirá un circuito integrado de protección (ISO124p) para protección del paciente.</w:t>
      </w:r>
    </w:p>
    <w:p w:rsidR="00452E09" w:rsidRPr="00452E09" w:rsidRDefault="00452E09" w:rsidP="00452E09">
      <w:pPr>
        <w:spacing w:after="0"/>
        <w:jc w:val="center"/>
        <w:rPr>
          <w:b/>
          <w:lang w:val="es-US"/>
        </w:rPr>
      </w:pPr>
      <w:r>
        <w:rPr>
          <w:b/>
          <w:lang w:val="es-US"/>
        </w:rPr>
        <w:t>Tabla 2. Tabla de especificaciones de canales de uso general.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01EA2" w:rsidRPr="00001EA2" w:rsidTr="00E83770">
        <w:tc>
          <w:tcPr>
            <w:tcW w:w="2207" w:type="dxa"/>
          </w:tcPr>
          <w:p w:rsidR="00001EA2" w:rsidRPr="00001EA2" w:rsidRDefault="00001EA2" w:rsidP="00E83770">
            <w:pPr>
              <w:rPr>
                <w:b/>
                <w:lang w:val="es-US"/>
              </w:rPr>
            </w:pPr>
          </w:p>
        </w:tc>
        <w:tc>
          <w:tcPr>
            <w:tcW w:w="2207" w:type="dxa"/>
          </w:tcPr>
          <w:p w:rsidR="00001EA2" w:rsidRPr="00001EA2" w:rsidRDefault="00001EA2" w:rsidP="00E83770">
            <w:pPr>
              <w:rPr>
                <w:b/>
                <w:lang w:val="es-US"/>
              </w:rPr>
            </w:pPr>
            <w:r w:rsidRPr="00001EA2">
              <w:rPr>
                <w:b/>
                <w:lang w:val="es-US"/>
              </w:rPr>
              <w:t>Pasa altas</w:t>
            </w:r>
          </w:p>
        </w:tc>
        <w:tc>
          <w:tcPr>
            <w:tcW w:w="2207" w:type="dxa"/>
          </w:tcPr>
          <w:p w:rsidR="00001EA2" w:rsidRPr="00001EA2" w:rsidRDefault="00001EA2" w:rsidP="00E83770">
            <w:pPr>
              <w:rPr>
                <w:b/>
                <w:lang w:val="es-US"/>
              </w:rPr>
            </w:pPr>
            <w:r w:rsidRPr="00001EA2">
              <w:rPr>
                <w:b/>
                <w:lang w:val="es-US"/>
              </w:rPr>
              <w:t>Pasa bajas</w:t>
            </w:r>
          </w:p>
        </w:tc>
        <w:tc>
          <w:tcPr>
            <w:tcW w:w="2207" w:type="dxa"/>
          </w:tcPr>
          <w:p w:rsidR="00001EA2" w:rsidRPr="00001EA2" w:rsidRDefault="00001EA2" w:rsidP="00E83770">
            <w:pPr>
              <w:rPr>
                <w:b/>
                <w:lang w:val="es-US"/>
              </w:rPr>
            </w:pPr>
            <w:r w:rsidRPr="00001EA2">
              <w:rPr>
                <w:b/>
                <w:lang w:val="es-US"/>
              </w:rPr>
              <w:t>Rechaza banda</w:t>
            </w:r>
          </w:p>
        </w:tc>
      </w:tr>
      <w:tr w:rsidR="00001EA2" w:rsidTr="00E83770">
        <w:tc>
          <w:tcPr>
            <w:tcW w:w="2207" w:type="dxa"/>
            <w:tcBorders>
              <w:bottom w:val="single" w:sz="18" w:space="0" w:color="auto"/>
            </w:tcBorders>
          </w:tcPr>
          <w:p w:rsidR="00001EA2" w:rsidRPr="00001EA2" w:rsidRDefault="00001EA2" w:rsidP="00E83770">
            <w:pPr>
              <w:rPr>
                <w:b/>
                <w:lang w:val="es-US"/>
              </w:rPr>
            </w:pPr>
            <w:r w:rsidRPr="00001EA2">
              <w:rPr>
                <w:b/>
                <w:lang w:val="es-US"/>
              </w:rPr>
              <w:t>Frecuencia de corte</w:t>
            </w:r>
          </w:p>
        </w:tc>
        <w:tc>
          <w:tcPr>
            <w:tcW w:w="2207" w:type="dxa"/>
            <w:tcBorders>
              <w:bottom w:val="single" w:sz="18" w:space="0" w:color="auto"/>
            </w:tcBorders>
          </w:tcPr>
          <w:p w:rsidR="00001EA2" w:rsidRDefault="00001EA2" w:rsidP="00E83770">
            <w:pPr>
              <w:rPr>
                <w:lang w:val="es-US"/>
              </w:rPr>
            </w:pPr>
            <w:r>
              <w:rPr>
                <w:lang w:val="es-US"/>
              </w:rPr>
              <w:t>0.1 Hz</w:t>
            </w:r>
          </w:p>
        </w:tc>
        <w:tc>
          <w:tcPr>
            <w:tcW w:w="2207" w:type="dxa"/>
            <w:tcBorders>
              <w:bottom w:val="single" w:sz="18" w:space="0" w:color="auto"/>
            </w:tcBorders>
          </w:tcPr>
          <w:p w:rsidR="00001EA2" w:rsidRDefault="00001EA2" w:rsidP="00E83770">
            <w:pPr>
              <w:rPr>
                <w:lang w:val="es-US"/>
              </w:rPr>
            </w:pPr>
          </w:p>
        </w:tc>
        <w:tc>
          <w:tcPr>
            <w:tcW w:w="2207" w:type="dxa"/>
            <w:tcBorders>
              <w:bottom w:val="single" w:sz="18" w:space="0" w:color="auto"/>
            </w:tcBorders>
          </w:tcPr>
          <w:p w:rsidR="00001EA2" w:rsidRDefault="00001EA2" w:rsidP="00E83770">
            <w:pPr>
              <w:rPr>
                <w:lang w:val="es-US"/>
              </w:rPr>
            </w:pPr>
            <w:r>
              <w:rPr>
                <w:lang w:val="es-US"/>
              </w:rPr>
              <w:t>60 Hz</w:t>
            </w:r>
          </w:p>
        </w:tc>
      </w:tr>
      <w:tr w:rsidR="00001EA2" w:rsidTr="00E83770">
        <w:tc>
          <w:tcPr>
            <w:tcW w:w="2207" w:type="dxa"/>
            <w:tcBorders>
              <w:top w:val="single" w:sz="18" w:space="0" w:color="auto"/>
            </w:tcBorders>
          </w:tcPr>
          <w:p w:rsidR="00001EA2" w:rsidRDefault="00001EA2" w:rsidP="00E83770">
            <w:pPr>
              <w:rPr>
                <w:lang w:val="es-US"/>
              </w:rPr>
            </w:pPr>
          </w:p>
        </w:tc>
        <w:tc>
          <w:tcPr>
            <w:tcW w:w="2207" w:type="dxa"/>
            <w:tcBorders>
              <w:top w:val="single" w:sz="18" w:space="0" w:color="auto"/>
            </w:tcBorders>
          </w:tcPr>
          <w:p w:rsidR="00001EA2" w:rsidRPr="00001EA2" w:rsidRDefault="00001EA2" w:rsidP="00E83770">
            <w:pPr>
              <w:rPr>
                <w:b/>
                <w:lang w:val="es-US"/>
              </w:rPr>
            </w:pPr>
            <w:r>
              <w:rPr>
                <w:b/>
                <w:lang w:val="es-US"/>
              </w:rPr>
              <w:t>AD620</w:t>
            </w:r>
          </w:p>
        </w:tc>
        <w:tc>
          <w:tcPr>
            <w:tcW w:w="2207" w:type="dxa"/>
            <w:tcBorders>
              <w:top w:val="single" w:sz="18" w:space="0" w:color="auto"/>
            </w:tcBorders>
          </w:tcPr>
          <w:p w:rsidR="00001EA2" w:rsidRPr="00001EA2" w:rsidRDefault="00001EA2" w:rsidP="00E83770">
            <w:pPr>
              <w:rPr>
                <w:b/>
                <w:lang w:val="es-US"/>
              </w:rPr>
            </w:pPr>
            <w:r>
              <w:rPr>
                <w:b/>
                <w:lang w:val="es-US"/>
              </w:rPr>
              <w:t>Final</w:t>
            </w:r>
          </w:p>
        </w:tc>
        <w:tc>
          <w:tcPr>
            <w:tcW w:w="2207" w:type="dxa"/>
            <w:tcBorders>
              <w:top w:val="single" w:sz="18" w:space="0" w:color="auto"/>
            </w:tcBorders>
          </w:tcPr>
          <w:p w:rsidR="00001EA2" w:rsidRPr="00001EA2" w:rsidRDefault="00001EA2" w:rsidP="00E83770">
            <w:pPr>
              <w:rPr>
                <w:b/>
                <w:lang w:val="es-US"/>
              </w:rPr>
            </w:pPr>
            <w:r>
              <w:rPr>
                <w:b/>
                <w:lang w:val="es-US"/>
              </w:rPr>
              <w:t>-</w:t>
            </w:r>
          </w:p>
        </w:tc>
      </w:tr>
      <w:tr w:rsidR="00001EA2" w:rsidTr="00E83770">
        <w:tc>
          <w:tcPr>
            <w:tcW w:w="2207" w:type="dxa"/>
          </w:tcPr>
          <w:p w:rsidR="00001EA2" w:rsidRPr="00001EA2" w:rsidRDefault="00001EA2" w:rsidP="00E83770">
            <w:pPr>
              <w:rPr>
                <w:b/>
                <w:lang w:val="es-US"/>
              </w:rPr>
            </w:pPr>
            <w:r>
              <w:rPr>
                <w:b/>
                <w:lang w:val="es-US"/>
              </w:rPr>
              <w:lastRenderedPageBreak/>
              <w:t>Ganancia</w:t>
            </w:r>
          </w:p>
        </w:tc>
        <w:tc>
          <w:tcPr>
            <w:tcW w:w="2207" w:type="dxa"/>
          </w:tcPr>
          <w:p w:rsidR="00001EA2" w:rsidRDefault="00001EA2" w:rsidP="00E83770">
            <w:pPr>
              <w:rPr>
                <w:lang w:val="es-US"/>
              </w:rPr>
            </w:pPr>
            <w:r>
              <w:rPr>
                <w:lang w:val="es-US"/>
              </w:rPr>
              <w:t>495</w:t>
            </w:r>
          </w:p>
        </w:tc>
        <w:tc>
          <w:tcPr>
            <w:tcW w:w="2207" w:type="dxa"/>
          </w:tcPr>
          <w:p w:rsidR="00001EA2" w:rsidRDefault="00001EA2" w:rsidP="00E83770">
            <w:pPr>
              <w:rPr>
                <w:lang w:val="es-US"/>
              </w:rPr>
            </w:pPr>
            <w:r>
              <w:rPr>
                <w:lang w:val="es-US"/>
              </w:rPr>
              <w:t>Variable de 1-10</w:t>
            </w:r>
          </w:p>
        </w:tc>
        <w:tc>
          <w:tcPr>
            <w:tcW w:w="2207" w:type="dxa"/>
          </w:tcPr>
          <w:p w:rsidR="00001EA2" w:rsidRDefault="00001EA2" w:rsidP="00E83770">
            <w:pPr>
              <w:rPr>
                <w:lang w:val="es-US"/>
              </w:rPr>
            </w:pPr>
            <w:r>
              <w:rPr>
                <w:lang w:val="es-US"/>
              </w:rPr>
              <w:t>-</w:t>
            </w:r>
          </w:p>
        </w:tc>
      </w:tr>
    </w:tbl>
    <w:p w:rsidR="00001EA2" w:rsidRPr="00F01EBA" w:rsidRDefault="00001EA2">
      <w:pPr>
        <w:rPr>
          <w:lang w:val="es-US"/>
        </w:rPr>
      </w:pPr>
    </w:p>
    <w:p w:rsidR="00F01EBA" w:rsidRDefault="00F01EBA">
      <w:pPr>
        <w:rPr>
          <w:b/>
          <w:lang w:val="es-US"/>
        </w:rPr>
      </w:pPr>
      <w:r>
        <w:rPr>
          <w:noProof/>
        </w:rPr>
        <w:drawing>
          <wp:inline distT="0" distB="0" distL="0" distR="0" wp14:anchorId="20EF43F0" wp14:editId="02027A15">
            <wp:extent cx="5612130" cy="28898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09" w:rsidRPr="00452E09" w:rsidRDefault="00452E09" w:rsidP="00452E09">
      <w:pPr>
        <w:jc w:val="center"/>
        <w:rPr>
          <w:b/>
          <w:lang w:val="es-US"/>
        </w:rPr>
      </w:pPr>
      <w:r>
        <w:rPr>
          <w:b/>
          <w:lang w:val="es-US"/>
        </w:rPr>
        <w:t>Figura 2. Esquemático de circuito de canales de propósito general.</w:t>
      </w:r>
    </w:p>
    <w:sectPr w:rsidR="00452E09" w:rsidRPr="00452E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C7"/>
    <w:rsid w:val="00001EA2"/>
    <w:rsid w:val="000406F8"/>
    <w:rsid w:val="00452E09"/>
    <w:rsid w:val="00565BC7"/>
    <w:rsid w:val="00DF4F8C"/>
    <w:rsid w:val="00F01A79"/>
    <w:rsid w:val="00F0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550C9"/>
  <w15:chartTrackingRefBased/>
  <w15:docId w15:val="{CA39579E-E4B1-4445-BBF1-18944FDDC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01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Reyes</dc:creator>
  <cp:keywords/>
  <dc:description/>
  <cp:lastModifiedBy>Eduardo Reyes</cp:lastModifiedBy>
  <cp:revision>1</cp:revision>
  <dcterms:created xsi:type="dcterms:W3CDTF">2018-09-08T19:36:00Z</dcterms:created>
  <dcterms:modified xsi:type="dcterms:W3CDTF">2018-09-09T04:57:00Z</dcterms:modified>
</cp:coreProperties>
</file>