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333333" w:sz="4"/>
          <w:left w:val="single" w:color="333333" w:sz="4"/>
          <w:bottom w:val="single" w:color="333333" w:sz="4"/>
          <w:right w:val="single" w:color="333333" w:sz="4"/>
          <w:insideH w:val="single" w:color="333333" w:sz="4"/>
          <w:insideV w:val="single" w:color="333333" w:sz="4"/>
        </w:tblBorders>
      </w:tblPr>
      <w:tblGrid>
        <w:gridCol w:w="100"/>
      </w:tblGrid>
      <w:tr>
        <w:tc>
          <w:tcPr>
            <w:tcW w:type="pct" w:w="100%"/>
            <w:shd w:fill="FAFAF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GOVERNO DO ESTADO DE SÃO PAULO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SECRETARIA DE ESTADO DA EDUCAÇÃO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UNIDADE REGIONAL DE ENSINO DE MARÍLIA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EE "Monsenhor Bicudo"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Av. Rio Branco, 803 - Fone (14) 3433-5163 - 17502-000 - Marília - SP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333333" w:sz="4"/>
          <w:left w:val="single" w:color="333333" w:sz="4"/>
          <w:bottom w:val="single" w:color="333333" w:sz="4"/>
          <w:right w:val="single" w:color="333333" w:sz="4"/>
          <w:insideH w:val="single" w:color="333333" w:sz="4"/>
          <w:insideV w:val="single" w:color="333333" w:sz="4"/>
        </w:tblBorders>
      </w:tblPr>
      <w:tblGrid>
        <w:gridCol w:w="100"/>
        <w:gridCol w:w="100"/>
      </w:tblGrid>
      <w:tr>
        <w:tc>
          <w:tcPr>
            <w:tcW w:type="pct" w:w="55%"/>
            <w:shd w:fill="E0F2FE" w:val="clear"/>
          </w:tcPr>
          <w:p>
            <w:r>
              <w:rPr>
                <w:rFonts w:ascii="Arial" w:cs="Arial" w:eastAsia="Arial" w:hAnsi="Arial"/>
                <w:b/>
                <w:bCs/>
                <w:color w:val="0369A1"/>
                <w:sz w:val="20"/>
                <w:szCs w:val="20"/>
              </w:rPr>
              <w:t xml:space="preserve">PLANO DE AULA SEMANAL — 3º BIM/2026</w:t>
            </w:r>
          </w:p>
        </w:tc>
        <w:tc>
          <w:tcPr>
            <w:tcW w:type="pct" w:w="45%"/>
            <w:shd w:fill="E0F2FE" w:val="clea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SEMANA ESCOLAR: Semana 20 | PERÍODO: 23/08/2026 a 27/08/2026</w:t>
            </w:r>
          </w:p>
        </w:tc>
      </w:tr>
      <w:tr>
        <w:tc>
          <w:tcPr>
            <w:gridSpan w:val="2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Nome do(a) professor(a):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edu</w:t>
            </w:r>
          </w:p>
        </w:tc>
      </w:tr>
      <w:tr>
        <w:tc>
          <w:tcPr>
            <w:tcW w:type="pct" w:w="50%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DISCIPLINA / COMPONENTE: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Lógica e Linguagem de Programação</w:t>
            </w:r>
          </w:p>
        </w:tc>
        <w:tc>
          <w:tcPr>
            <w:tcW w:type="pct" w:w="50%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ANO/SÉRIE: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2º Técnico (4 aulas/semana) | LAB: SIM (Laboratório Técnico / Sala de Leitura)</w:t>
            </w:r>
          </w:p>
        </w:tc>
      </w:tr>
      <w:tr>
        <w:tc>
          <w:tcPr>
            <w:gridSpan w:val="2"/>
            <w:shd w:fill="E2E8F0" w:val="clea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APRENDIZAGENS ESSENCIAIS (AE)</w:t>
            </w:r>
          </w:p>
        </w:tc>
      </w:tr>
      <w:tr>
        <w:tc>
          <w:tcPr>
            <w:gridSpan w:val="2"/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Nesta semana, os estudantes devem dominar as práticas de documentação de código, a implementação de testes unitários e técnicas de depuração. Eles aprenderão a criar comentários e docstrings que facilitam a comunicação interna no software, executar testes unitários para garantir a integridade do código e aplicar técnicas de depuração para identificar e resolver erros.</w:t>
            </w:r>
          </w:p>
        </w:tc>
      </w:tr>
      <w:tr>
        <w:tc>
          <w:tcPr>
            <w:gridSpan w:val="2"/>
            <w:shd w:fill="E2E8F0" w:val="clea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HABILIDADE PRIORIZADA/ HABILIDADES RELACIONADAS</w:t>
            </w:r>
          </w:p>
        </w:tc>
      </w:tr>
      <w:tr>
        <w:tc>
          <w:tcPr>
            <w:gridSpan w:val="2"/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 competências técnicas incluem a criação de asserts simples e a interpretação de falhas. As competências socioemocionais abordadas incluem a motivação para alcançar padrões elevados e a tolerância ao estresse, com foco na manutenção da calma durante o processo de depuração.</w:t>
            </w:r>
          </w:p>
        </w:tc>
      </w:tr>
      <w:tr>
        <w:tc>
          <w:tcPr>
            <w:gridSpan w:val="2"/>
            <w:shd w:fill="E2E8F0" w:val="clea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CONTEÚDOS/ DESCRITORES</w:t>
            </w:r>
          </w:p>
        </w:tc>
      </w:tr>
      <w:tr>
        <w:tc>
          <w:tcPr>
            <w:gridSpan w:val="2"/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Os conteúdos abordados incluem:  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Comunicação interna no software através de docstrings e comentários.  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Ciclo Red-Green-Refactor em testes unitários.  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 Diagnóstico de software por meio de técnicas básicas de depuração.  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 Prática de Test-Driven Development</w:t>
            </w:r>
          </w:p>
        </w:tc>
      </w:tr>
      <w:tr>
        <w:tc>
          <w:tcPr>
            <w:gridSpan w:val="2"/>
            <w:shd w:fill="E2E8F0" w:val="clea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MATERIAL DIGITAL</w:t>
            </w:r>
          </w:p>
        </w:tc>
      </w:tr>
      <w:tr>
        <w:tc>
          <w:tcPr>
            <w:gridSpan w:val="2"/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Documentos de referência sobre boas práticas de documentação, artigos sobre testes unitários, vídeos explicativos sobre depuração e repositórios de exemplos de código disponíveis no GitHub.</w:t>
            </w:r>
          </w:p>
        </w:tc>
      </w:tr>
      <w:tr>
        <w:tc>
          <w:tcPr>
            <w:gridSpan w:val="2"/>
            <w:shd w:fill="E2E8F0" w:val="clea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OBJETIVOS ESPECÍFICOS</w:t>
            </w:r>
          </w:p>
        </w:tc>
      </w:tr>
      <w:tr>
        <w:tc>
          <w:tcPr>
            <w:gridSpan w:val="2"/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Os estudantes serão capazes de:  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Criar e interpretar docstrings e comentários eficazes.  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Implementar testes unitários utilizando o ciclo Red-Green-Refactor.  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 Aplicar técnicas de depuração para identificar e corrigir erros de forma eficiente.  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 Realizar um mini-kata em TDD integrando documentação, testes e depuração.</w:t>
            </w:r>
          </w:p>
        </w:tc>
      </w:tr>
      <w:tr>
        <w:tc>
          <w:tcPr>
            <w:gridSpan w:val="2"/>
            <w:shd w:fill="E2E8F0" w:val="clea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ESTRATÉGIAS/ PROCEDIMENTOS PARA O DESENVOLVIMENTO DOS OBJETIVOS PROPOSTOS (PARA CADA AULA)</w:t>
            </w:r>
          </w:p>
        </w:tc>
      </w:tr>
      <w:tr>
        <w:tc>
          <w:tcPr>
            <w:gridSpan w:val="2"/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Os estudantes serão capazes de:  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Criar e interpretar docstrings e comentários eficazes.  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Implementar testes unitários utilizando o ciclo Red-Green-Refactor.  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 Aplicar técnicas de depuração para identificar e corrigir erros de forma eficiente.  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 Realizar um mini-kata em TDD integrando documentação, testes e depuração.</w:t>
            </w:r>
          </w:p>
        </w:tc>
      </w:tr>
      <w:tr>
        <w:tc>
          <w:tcPr>
            <w:gridSpan w:val="2"/>
            <w:shd w:fill="E2E8F0" w:val="clea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RECURSOS/FERRAMENTAS</w:t>
            </w:r>
          </w:p>
        </w:tc>
      </w:tr>
      <w:tr>
        <w:tc>
          <w:tcPr>
            <w:gridSpan w:val="2"/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Serão utilizados computadores do laboratório técnico, softwares de desenvolvimento como Python e IDEs como Visual Studio Code, além de bibliotecas para testes unitários como unittest.</w:t>
            </w:r>
          </w:p>
        </w:tc>
      </w:tr>
      <w:tr>
        <w:tc>
          <w:tcPr>
            <w:gridSpan w:val="2"/>
            <w:shd w:fill="E2E8F0" w:val="clea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AVALIAÇÃO</w:t>
            </w:r>
          </w:p>
        </w:tc>
      </w:tr>
      <w:tr>
        <w:tc>
          <w:tcPr>
            <w:gridSpan w:val="2"/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 avaliação será contínua, considerando a entrega de códigos com documentação adequada, a implementação correta de testes unitários e a capacidade de depurar erros. Feedback individual e em grupo será fornecido ao longo da semana.</w:t>
            </w:r>
          </w:p>
        </w:tc>
      </w:tr>
      <w:tr>
        <w:tc>
          <w:tcPr>
            <w:gridSpan w:val="2"/>
            <w:shd w:fill="E2E8F0" w:val="clea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OBSERVAÇÕES</w:t>
            </w:r>
          </w:p>
        </w:tc>
      </w:tr>
      <w:tr>
        <w:tc>
          <w:tcPr>
            <w:gridSpan w:val="2"/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Serão oferecidos apoio individualizado para alunos com dificuldades e adaptações para incluir estudantes com ritmos de aprendizagem diferentes. Atividades extras poderão ser disponibilizadas para reforço.</w:t>
            </w:r>
          </w:p>
        </w:tc>
      </w:tr>
      <w:tr>
        <w:tc>
          <w:tcPr>
            <w:gridSpan w:val="2"/>
            <w:shd w:fill="E2E8F0" w:val="clea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REFERÊNCIAS BIBLIOGRÁFICAS</w:t>
            </w:r>
          </w:p>
        </w:tc>
      </w:tr>
      <w:tr>
        <w:tc>
          <w:tcPr>
            <w:gridSpan w:val="2"/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Livros como "Clean Code" de Robert C. Martin, "Test-Driven Development with Python" de Harry J.W. Percival, e a documentação oficial de Python sobre unittest e boas práticas de documentação.</w:t>
            </w:r>
          </w:p>
        </w:tc>
      </w:tr>
    </w:tbl>
    <w:sectPr>
      <w:footerReference w:type="default" r:id="rId7"/>
      <w:pgSz w:w="11906" w:h="16838" w:orient="landscape"/>
      <w:pgMar w:top="680" w:right="680" w:bottom="680" w:left="6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4748B"/>
        <w:sz w:val="14"/>
        <w:szCs w:val="14"/>
      </w:rPr>
      <w:t xml:space="preserve">EE MONSENHOR BICUDO • Ensino Técnico em Desenvolvimento de Sistemas • Plano de Aula Semanal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2026-08-20T17:02:02.187Z</dcterms:created>
  <dcterms:modified xsi:type="dcterms:W3CDTF">2026-08-20T17:02:02.187Z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