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pPr>
      <w:r w:rsidDel="00000000" w:rsidR="00000000" w:rsidRPr="00000000">
        <w:rPr>
          <w:rFonts w:ascii="Anton" w:cs="Anton" w:eastAsia="Anton" w:hAnsi="Anton"/>
          <w:i w:val="1"/>
          <w:sz w:val="72"/>
          <w:szCs w:val="72"/>
          <w:shd w:fill="e0ff00" w:val="clear"/>
          <w:rtl w:val="0"/>
        </w:rPr>
        <w:t xml:space="preserve">Clase 08. Visualizaciones en Python (Parte II)</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La visualización de los datos es un aspecto fundamental en todo proyecto de Data Science, tanto como herramienta para el análisis como así también para la comunicación efectiva de los resultados. Para esta tarea, existen en Python variedad de librerías de visualización, entre las cuales podemos mencionar </w:t>
      </w:r>
      <w:r w:rsidDel="00000000" w:rsidR="00000000" w:rsidRPr="00000000">
        <w:rPr>
          <w:i w:val="1"/>
          <w:rtl w:val="0"/>
        </w:rPr>
        <w:t xml:space="preserve">Matplotlib, Seaborn, Plotly y Bokeh</w:t>
      </w:r>
      <w:r w:rsidDel="00000000" w:rsidR="00000000" w:rsidRPr="00000000">
        <w:rPr>
          <w:rtl w:val="0"/>
        </w:rPr>
        <w:t xml:space="preserve">. En esta clase, nos enfocaremos especialmente en </w:t>
      </w:r>
      <w:r w:rsidDel="00000000" w:rsidR="00000000" w:rsidRPr="00000000">
        <w:rPr>
          <w:rFonts w:ascii="Helvetica Neue" w:cs="Helvetica Neue" w:eastAsia="Helvetica Neue" w:hAnsi="Helvetica Neue"/>
          <w:b w:val="1"/>
          <w:rtl w:val="0"/>
        </w:rPr>
        <w:t xml:space="preserve">Matplotlib </w:t>
      </w:r>
      <w:r w:rsidDel="00000000" w:rsidR="00000000" w:rsidRPr="00000000">
        <w:rPr>
          <w:rtl w:val="0"/>
        </w:rPr>
        <w:t xml:space="preserve">por su versatilidad, sencillez y facilidad de uso. Para graficar distribuciones de variables categóricas, haremos uso de </w:t>
      </w:r>
      <w:r w:rsidDel="00000000" w:rsidR="00000000" w:rsidRPr="00000000">
        <w:rPr>
          <w:rFonts w:ascii="Helvetica Neue" w:cs="Helvetica Neue" w:eastAsia="Helvetica Neue" w:hAnsi="Helvetica Neue"/>
          <w:b w:val="1"/>
          <w:rtl w:val="0"/>
        </w:rPr>
        <w:t xml:space="preserve">Seaborn</w:t>
      </w:r>
      <w:r w:rsidDel="00000000" w:rsidR="00000000" w:rsidRPr="00000000">
        <w:rPr>
          <w:rtl w:val="0"/>
        </w:rPr>
        <w:t xml:space="preserve">, dado que provee un conjunto de comandos que facilitan esta tarea. </w:t>
      </w:r>
    </w:p>
    <w:p w:rsidR="00000000" w:rsidDel="00000000" w:rsidP="00000000" w:rsidRDefault="00000000" w:rsidRPr="00000000" w14:paraId="00000004">
      <w:pPr>
        <w:pStyle w:val="Heading1"/>
        <w:pageBreakBefore w:val="0"/>
        <w:jc w:val="both"/>
        <w:rPr/>
      </w:pPr>
      <w:bookmarkStart w:colFirst="0" w:colLast="0" w:name="_2mopbidyy3kz" w:id="0"/>
      <w:bookmarkEnd w:id="0"/>
      <w:r w:rsidDel="00000000" w:rsidR="00000000" w:rsidRPr="00000000">
        <w:rPr>
          <w:rtl w:val="0"/>
        </w:rPr>
        <w:t xml:space="preserve">Enriqueciendo las visualizaciones</w:t>
      </w:r>
    </w:p>
    <w:p w:rsidR="00000000" w:rsidDel="00000000" w:rsidP="00000000" w:rsidRDefault="00000000" w:rsidRPr="00000000" w14:paraId="00000005">
      <w:pPr>
        <w:pStyle w:val="Heading2"/>
        <w:pageBreakBefore w:val="0"/>
        <w:jc w:val="both"/>
        <w:rPr/>
      </w:pPr>
      <w:bookmarkStart w:colFirst="0" w:colLast="0" w:name="_ie1a5h9r1yix" w:id="1"/>
      <w:bookmarkEnd w:id="1"/>
      <w:r w:rsidDel="00000000" w:rsidR="00000000" w:rsidRPr="00000000">
        <w:rPr>
          <w:rtl w:val="0"/>
        </w:rPr>
        <w:t xml:space="preserve">Múltiples elementos en un mismo gráfico</w:t>
      </w:r>
    </w:p>
    <w:p w:rsidR="00000000" w:rsidDel="00000000" w:rsidP="00000000" w:rsidRDefault="00000000" w:rsidRPr="00000000" w14:paraId="00000006">
      <w:pPr>
        <w:pageBreakBefore w:val="0"/>
        <w:jc w:val="both"/>
        <w:rPr/>
      </w:pPr>
      <w:r w:rsidDel="00000000" w:rsidR="00000000" w:rsidRPr="00000000">
        <w:rPr>
          <w:rtl w:val="0"/>
        </w:rPr>
        <w:t xml:space="preserve">Es posible combinar varios elementos dentro de un mismo gráfico o eje (objeto ax).  Por ejemplo, podríamos graficar las precipitaciones de enero y febrero para distintos años y al mismo tiempo destacar el máximo y el mínimo de cada uno con una línea de puntos horizontal de la siguiente manera: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t xml:space="preserve">ax.plot(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df[</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enero'</w:t>
            </w:r>
            <w:r w:rsidDel="00000000" w:rsidR="00000000" w:rsidRPr="00000000">
              <w:rPr>
                <w:rFonts w:ascii="Consolas" w:cs="Consolas" w:eastAsia="Consolas" w:hAnsi="Consolas"/>
                <w:color w:val="ffffff"/>
                <w:shd w:fill="333333" w:val="clear"/>
                <w:rtl w:val="0"/>
              </w:rPr>
              <w:t xml:space="preserve">)</w:t>
              <w:br w:type="textWrapping"/>
              <w:t xml:space="preserve">ax.plot(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df[</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ff"/>
                <w:shd w:fill="333333" w:val="clear"/>
                <w:rtl w:val="0"/>
              </w:rPr>
              <w:t xml:space="preserve">maximo_enero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].max()</w:t>
              <w:br w:type="textWrapping"/>
            </w:r>
            <w:r w:rsidDel="00000000" w:rsidR="00000000" w:rsidRPr="00000000">
              <w:rPr>
                <w:rFonts w:ascii="Consolas" w:cs="Consolas" w:eastAsia="Consolas" w:hAnsi="Consolas"/>
                <w:color w:val="ffffff"/>
                <w:shd w:fill="333333" w:val="clear"/>
                <w:rtl w:val="0"/>
              </w:rPr>
              <w:t xml:space="preserve">maximo_febrero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].max()</w:t>
              <w:br w:type="textWrapping"/>
              <w:br w:type="textWrapping"/>
            </w:r>
            <w:r w:rsidDel="00000000" w:rsidR="00000000" w:rsidRPr="00000000">
              <w:rPr>
                <w:rFonts w:ascii="Consolas" w:cs="Consolas" w:eastAsia="Consolas" w:hAnsi="Consolas"/>
                <w:color w:val="ffffff"/>
                <w:shd w:fill="333333" w:val="clear"/>
                <w:rtl w:val="0"/>
              </w:rPr>
              <w:t xml:space="preserve">ax.axhline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maximo_enero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enero'</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ax.axhline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maximo_febrero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alpha=</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linewidth=</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'Máxima de febrero'</w:t>
            </w:r>
            <w:r w:rsidDel="00000000" w:rsidR="00000000" w:rsidRPr="00000000">
              <w:rPr>
                <w:rFonts w:ascii="Consolas" w:cs="Consolas" w:eastAsia="Consolas" w:hAnsi="Consolas"/>
                <w:color w:val="ffffff"/>
                <w:shd w:fill="333333" w:val="clear"/>
                <w:rtl w:val="0"/>
              </w:rPr>
              <w:t xml:space="preserve">)</w:t>
              <w:br w:type="textWrapping"/>
              <w:br w:type="textWrapping"/>
              <w:t xml:space="preserve">ax.set_xlabel(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tab/>
              <w:tab/>
              <w:tab/>
              <w:tab/>
              <w:tab/>
              <w:tab/>
            </w:r>
            <w:r w:rsidDel="00000000" w:rsidR="00000000" w:rsidRPr="00000000">
              <w:rPr>
                <w:rFonts w:ascii="Consolas" w:cs="Consolas" w:eastAsia="Consolas" w:hAnsi="Consolas"/>
                <w:color w:val="888888"/>
                <w:shd w:fill="333333" w:val="clear"/>
                <w:rtl w:val="0"/>
              </w:rPr>
              <w:t xml:space="preserve"># Etiqueta eje 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(mm.)'</w:t>
            </w:r>
            <w:r w:rsidDel="00000000" w:rsidR="00000000" w:rsidRPr="00000000">
              <w:rPr>
                <w:rFonts w:ascii="Consolas" w:cs="Consolas" w:eastAsia="Consolas" w:hAnsi="Consolas"/>
                <w:color w:val="ffffff"/>
                <w:shd w:fill="333333" w:val="clear"/>
                <w:rtl w:val="0"/>
              </w:rPr>
              <w:t xml:space="preserve">) </w:t>
              <w:tab/>
              <w:tab/>
              <w:tab/>
              <w:tab/>
              <w:t xml:space="preserve"> </w:t>
            </w:r>
            <w:r w:rsidDel="00000000" w:rsidR="00000000" w:rsidRPr="00000000">
              <w:rPr>
                <w:rFonts w:ascii="Consolas" w:cs="Consolas" w:eastAsia="Consolas" w:hAnsi="Consolas"/>
                <w:color w:val="888888"/>
                <w:shd w:fill="333333" w:val="clear"/>
                <w:rtl w:val="0"/>
              </w:rPr>
              <w:t xml:space="preserve"># Etiqueta eje 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de enero y febrero'</w:t>
            </w:r>
            <w:r w:rsidDel="00000000" w:rsidR="00000000" w:rsidRPr="00000000">
              <w:rPr>
                <w:rFonts w:ascii="Consolas" w:cs="Consolas" w:eastAsia="Consolas" w:hAnsi="Consolas"/>
                <w:color w:val="ffffff"/>
                <w:shd w:fill="333333" w:val="clear"/>
                <w:rtl w:val="0"/>
              </w:rPr>
              <w:t xml:space="preserve">) </w:t>
              <w:tab/>
              <w:tab/>
            </w:r>
            <w:r w:rsidDel="00000000" w:rsidR="00000000" w:rsidRPr="00000000">
              <w:rPr>
                <w:rFonts w:ascii="Consolas" w:cs="Consolas" w:eastAsia="Consolas" w:hAnsi="Consolas"/>
                <w:color w:val="888888"/>
                <w:shd w:fill="333333" w:val="clear"/>
                <w:rtl w:val="0"/>
              </w:rPr>
              <w:t xml:space="preserve"># Título</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ax.set_xlim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ax.legend() </w:t>
              <w:tab/>
              <w:tab/>
              <w:tab/>
              <w:tab/>
              <w:t xml:space="preserve">           </w:t>
            </w:r>
            <w:r w:rsidDel="00000000" w:rsidR="00000000" w:rsidRPr="00000000">
              <w:rPr>
                <w:rFonts w:ascii="Consolas" w:cs="Consolas" w:eastAsia="Consolas" w:hAnsi="Consolas"/>
                <w:color w:val="888888"/>
                <w:shd w:fill="333333" w:val="clear"/>
                <w:rtl w:val="0"/>
              </w:rPr>
              <w:t xml:space="preserve"># Inserto la leyenda</w:t>
            </w:r>
            <w:r w:rsidDel="00000000" w:rsidR="00000000" w:rsidRPr="00000000">
              <w:rPr>
                <w:rtl w:val="0"/>
              </w:rPr>
            </w:r>
          </w:p>
        </w:tc>
      </w:tr>
    </w:tbl>
    <w:p w:rsidR="00000000" w:rsidDel="00000000" w:rsidP="00000000" w:rsidRDefault="00000000" w:rsidRPr="00000000" w14:paraId="00000008">
      <w:pPr>
        <w:pageBreakBefore w:val="0"/>
        <w:jc w:val="center"/>
        <w:rPr/>
      </w:pPr>
      <w:r w:rsidDel="00000000" w:rsidR="00000000" w:rsidRPr="00000000">
        <w:rPr/>
        <w:drawing>
          <wp:inline distB="114300" distT="114300" distL="114300" distR="114300">
            <wp:extent cx="4795838" cy="1491143"/>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95838" cy="149114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Fonts w:ascii="Helvetica Neue" w:cs="Helvetica Neue" w:eastAsia="Helvetica Neue" w:hAnsi="Helvetica Neue"/>
          <w:b w:val="1"/>
          <w:rtl w:val="0"/>
        </w:rPr>
        <w:t xml:space="preserve">Observación:</w:t>
      </w:r>
      <w:r w:rsidDel="00000000" w:rsidR="00000000" w:rsidRPr="00000000">
        <w:rPr>
          <w:rtl w:val="0"/>
        </w:rPr>
        <w:t xml:space="preserve"> </w:t>
      </w:r>
      <w:r w:rsidDel="00000000" w:rsidR="00000000" w:rsidRPr="00000000">
        <w:rPr>
          <w:rtl w:val="0"/>
        </w:rPr>
        <w:t xml:space="preserve">ax.axhline</w:t>
      </w:r>
      <w:r w:rsidDel="00000000" w:rsidR="00000000" w:rsidRPr="00000000">
        <w:rPr>
          <w:rtl w:val="0"/>
        </w:rPr>
        <w:t xml:space="preserve">() permite añadir líneas horizontales en la altura que se especifique por parámetro. De igual forma, ax.axvline() permite añadir líneas verticales.</w:t>
      </w:r>
    </w:p>
    <w:p w:rsidR="00000000" w:rsidDel="00000000" w:rsidP="00000000" w:rsidRDefault="00000000" w:rsidRPr="00000000" w14:paraId="0000000A">
      <w:pPr>
        <w:pageBreakBefore w:val="0"/>
        <w:jc w:val="both"/>
        <w:rPr/>
      </w:pPr>
      <w:r w:rsidDel="00000000" w:rsidR="00000000" w:rsidRPr="00000000">
        <w:rPr>
          <w:rtl w:val="0"/>
        </w:rPr>
        <w:t xml:space="preserve">Cuando se grafiquen varios elementos en un mismo objeto ax, es conveniente no sobrecargarlo ya que esto podría entorpecer la lectura. Tengamos en cuenta que el objetivo de toda visualización es transmitir su intención de la manera más simple posible.</w:t>
      </w:r>
    </w:p>
    <w:p w:rsidR="00000000" w:rsidDel="00000000" w:rsidP="00000000" w:rsidRDefault="00000000" w:rsidRPr="00000000" w14:paraId="0000000B">
      <w:pPr>
        <w:pStyle w:val="Heading2"/>
        <w:pageBreakBefore w:val="0"/>
        <w:jc w:val="both"/>
        <w:rPr/>
      </w:pPr>
      <w:bookmarkStart w:colFirst="0" w:colLast="0" w:name="_ysljoqy3ejju" w:id="2"/>
      <w:bookmarkEnd w:id="2"/>
      <w:r w:rsidDel="00000000" w:rsidR="00000000" w:rsidRPr="00000000">
        <w:rPr>
          <w:rtl w:val="0"/>
        </w:rPr>
        <w:t xml:space="preserve">Sub-gráficos</w:t>
      </w:r>
    </w:p>
    <w:p w:rsidR="00000000" w:rsidDel="00000000" w:rsidP="00000000" w:rsidRDefault="00000000" w:rsidRPr="00000000" w14:paraId="0000000C">
      <w:pPr>
        <w:pageBreakBefore w:val="0"/>
        <w:jc w:val="both"/>
        <w:rPr/>
      </w:pPr>
      <w:r w:rsidDel="00000000" w:rsidR="00000000" w:rsidRPr="00000000">
        <w:rPr>
          <w:rtl w:val="0"/>
        </w:rPr>
        <w:t xml:space="preserve">Es posible generar varios gráficos dentro de una misma figura. Esto puede resultar útil, por ejemplo, si queremos comparar distintas variables sin sobrecargar un gráfico particular. Para ello, pasaremos como parámetro </w:t>
      </w:r>
      <w:r w:rsidDel="00000000" w:rsidR="00000000" w:rsidRPr="00000000">
        <w:rPr>
          <w:i w:val="1"/>
          <w:rtl w:val="0"/>
        </w:rPr>
        <w:t xml:space="preserve">nrows </w:t>
      </w:r>
      <w:r w:rsidDel="00000000" w:rsidR="00000000" w:rsidRPr="00000000">
        <w:rPr>
          <w:rtl w:val="0"/>
        </w:rPr>
        <w:t xml:space="preserve">y</w:t>
      </w:r>
      <w:r w:rsidDel="00000000" w:rsidR="00000000" w:rsidRPr="00000000">
        <w:rPr>
          <w:i w:val="1"/>
          <w:rtl w:val="0"/>
        </w:rPr>
        <w:t xml:space="preserve"> ncols </w:t>
      </w:r>
      <w:r w:rsidDel="00000000" w:rsidR="00000000" w:rsidRPr="00000000">
        <w:rPr>
          <w:rtl w:val="0"/>
        </w:rPr>
        <w:t xml:space="preserve">a la función </w:t>
      </w:r>
      <w:r w:rsidDel="00000000" w:rsidR="00000000" w:rsidRPr="00000000">
        <w:rPr>
          <w:i w:val="1"/>
          <w:rtl w:val="0"/>
        </w:rPr>
        <w:t xml:space="preserve">plt.subplots()</w:t>
      </w:r>
      <w:r w:rsidDel="00000000" w:rsidR="00000000" w:rsidRPr="00000000">
        <w:rPr>
          <w:rtl w:val="0"/>
        </w:rPr>
        <w:t xml:space="preserve"> los cuales representan la cantidad de filas y la cantidad de columnas del gráfico respectivamente. Al hacer esto, </w:t>
      </w:r>
      <w:r w:rsidDel="00000000" w:rsidR="00000000" w:rsidRPr="00000000">
        <w:rPr>
          <w:rFonts w:ascii="Helvetica Neue" w:cs="Helvetica Neue" w:eastAsia="Helvetica Neue" w:hAnsi="Helvetica Neue"/>
          <w:b w:val="1"/>
          <w:rtl w:val="0"/>
        </w:rPr>
        <w:t xml:space="preserve">el objeto ax se convierte en un arreglo</w:t>
      </w:r>
      <w:r w:rsidDel="00000000" w:rsidR="00000000" w:rsidRPr="00000000">
        <w:rPr>
          <w:rtl w:val="0"/>
        </w:rPr>
        <w:t xml:space="preserve">, en donde cada elemento es un objeto Axes particular. Para añadir una línea al primer gráfico, nos referiremos al primer elementos del arreglo ax, mediante ax[0]. Para añadir una línea al segundo gráfico, lo haremos con ax[1] y así sucesivamente.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fig, ax = plt.subplots(nrows=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ncols=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figsize=(</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sharex=</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sharey=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enero'</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febrero'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'C1'</w:t>
            </w:r>
            <w:r w:rsidDel="00000000" w:rsidR="00000000" w:rsidRPr="00000000">
              <w:rPr>
                <w:rFonts w:ascii="Consolas" w:cs="Consolas" w:eastAsia="Consolas" w:hAnsi="Consolas"/>
                <w:color w:val="ffffff"/>
                <w:shd w:fill="333333" w:val="clear"/>
                <w:rtl w:val="0"/>
              </w:rPr>
              <w:t xml:space="preserve">)</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].plot(</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'Precipitaciones de marzo'</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'C2'</w:t>
            </w:r>
            <w:r w:rsidDel="00000000" w:rsidR="00000000" w:rsidRPr="00000000">
              <w:rPr>
                <w:rFonts w:ascii="Consolas" w:cs="Consolas" w:eastAsia="Consolas" w:hAnsi="Consolas"/>
                <w:color w:val="ffffff"/>
                <w:shd w:fill="333333" w:val="clear"/>
                <w:rtl w:val="0"/>
              </w:rPr>
              <w:t xml:space="preserve">)</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'Precipitaciones de los primeros tres meses del año'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].set_xlabel(</w:t>
            </w:r>
            <w:r w:rsidDel="00000000" w:rsidR="00000000" w:rsidRPr="00000000">
              <w:rPr>
                <w:rFonts w:ascii="Consolas" w:cs="Consolas" w:eastAsia="Consolas" w:hAnsi="Consolas"/>
                <w:color w:val="a2fca2"/>
                <w:shd w:fill="333333" w:val="clear"/>
                <w:rtl w:val="0"/>
              </w:rPr>
              <w:t xml:space="preserve">'Año'</w:t>
            </w:r>
            <w:r w:rsidDel="00000000" w:rsidR="00000000" w:rsidRPr="00000000">
              <w:rPr>
                <w:rFonts w:ascii="Consolas" w:cs="Consolas" w:eastAsia="Consolas" w:hAnsi="Consolas"/>
                <w:color w:val="ffffff"/>
                <w:shd w:fill="333333" w:val="clear"/>
                <w:rtl w:val="0"/>
              </w:rPr>
              <w:t xml:space="preserve">)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t xml:space="preserve">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'Precipitación (mm.)'</w:t>
            </w:r>
            <w:r w:rsidDel="00000000" w:rsidR="00000000" w:rsidRPr="00000000">
              <w:rPr>
                <w:rFonts w:ascii="Consolas" w:cs="Consolas" w:eastAsia="Consolas" w:hAnsi="Consolas"/>
                <w:color w:val="ffffff"/>
                <w:shd w:fill="333333" w:val="clear"/>
                <w:rtl w:val="0"/>
              </w:rPr>
              <w:t xml:space="preserve">)  </w:t>
              <w:br w:type="textWrapping"/>
              <w:br w:type="textWrapping"/>
              <w:t xml:space="preserve">ax[</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].legend()  </w:t>
              <w:br w:type="textWrapping"/>
              <w:t xml:space="preserve">ax[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].legend()</w:t>
              <w:br w:type="textWrapping"/>
              <w:t xml:space="preserve">ax[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].legend()  </w:t>
            </w:r>
            <w:r w:rsidDel="00000000" w:rsidR="00000000" w:rsidRPr="00000000">
              <w:rPr>
                <w:rtl w:val="0"/>
              </w:rPr>
            </w:r>
          </w:p>
        </w:tc>
      </w:tr>
    </w:tbl>
    <w:p w:rsidR="00000000" w:rsidDel="00000000" w:rsidP="00000000" w:rsidRDefault="00000000" w:rsidRPr="00000000" w14:paraId="0000000E">
      <w:pPr>
        <w:pageBreakBefore w:val="0"/>
        <w:jc w:val="center"/>
        <w:rPr/>
      </w:pPr>
      <w:r w:rsidDel="00000000" w:rsidR="00000000" w:rsidRPr="00000000">
        <w:rPr/>
        <w:drawing>
          <wp:inline distB="114300" distT="114300" distL="114300" distR="114300">
            <wp:extent cx="4908713" cy="276356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8713" cy="276356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Observaciones: </w:t>
      </w:r>
    </w:p>
    <w:p w:rsidR="00000000" w:rsidDel="00000000" w:rsidP="00000000" w:rsidRDefault="00000000" w:rsidRPr="00000000" w14:paraId="00000010">
      <w:pPr>
        <w:pageBreakBefore w:val="0"/>
        <w:numPr>
          <w:ilvl w:val="0"/>
          <w:numId w:val="1"/>
        </w:numPr>
        <w:spacing w:after="0" w:afterAutospacing="0"/>
        <w:ind w:left="720" w:hanging="360"/>
        <w:jc w:val="both"/>
      </w:pPr>
      <w:r w:rsidDel="00000000" w:rsidR="00000000" w:rsidRPr="00000000">
        <w:rPr>
          <w:rtl w:val="0"/>
        </w:rPr>
        <w:t xml:space="preserve">Notar los parámetros </w:t>
      </w:r>
      <w:r w:rsidDel="00000000" w:rsidR="00000000" w:rsidRPr="00000000">
        <w:rPr>
          <w:i w:val="1"/>
          <w:rtl w:val="0"/>
        </w:rPr>
        <w:t xml:space="preserve">sharex </w:t>
      </w:r>
      <w:r w:rsidDel="00000000" w:rsidR="00000000" w:rsidRPr="00000000">
        <w:rPr>
          <w:rtl w:val="0"/>
        </w:rPr>
        <w:t xml:space="preserve">y </w:t>
      </w:r>
      <w:r w:rsidDel="00000000" w:rsidR="00000000" w:rsidRPr="00000000">
        <w:rPr>
          <w:i w:val="1"/>
          <w:rtl w:val="0"/>
        </w:rPr>
        <w:t xml:space="preserve">sharey</w:t>
      </w:r>
      <w:r w:rsidDel="00000000" w:rsidR="00000000" w:rsidRPr="00000000">
        <w:rPr>
          <w:rtl w:val="0"/>
        </w:rPr>
        <w:t xml:space="preserve"> en </w:t>
      </w:r>
      <w:r w:rsidDel="00000000" w:rsidR="00000000" w:rsidRPr="00000000">
        <w:rPr>
          <w:i w:val="1"/>
          <w:rtl w:val="0"/>
        </w:rPr>
        <w:t xml:space="preserve">plt.subplots(). </w:t>
      </w:r>
      <w:r w:rsidDel="00000000" w:rsidR="00000000" w:rsidRPr="00000000">
        <w:rPr>
          <w:rtl w:val="0"/>
        </w:rPr>
        <w:t xml:space="preserve">Esto hace que los subgráficos compartan los ejes y por lo tanto matplotlib únicamente agrega los bins de los años en el último gráfico. Por su parte, </w:t>
      </w:r>
      <w:r w:rsidDel="00000000" w:rsidR="00000000" w:rsidRPr="00000000">
        <w:rPr>
          <w:i w:val="1"/>
          <w:rtl w:val="0"/>
        </w:rPr>
        <w:t xml:space="preserve">sharey </w:t>
      </w:r>
      <w:r w:rsidDel="00000000" w:rsidR="00000000" w:rsidRPr="00000000">
        <w:rPr>
          <w:rtl w:val="0"/>
        </w:rPr>
        <w:t xml:space="preserve">es particularmente útil en esta ocasión ya que fuerza a que todos los subgráficos tengan la misma escala en el eje y, permitiendo al lector comparar fácilmente cuáles meses tuvieron más o menos precipitaciones. A simple vista se puede ver que enero generalmente acumuló menos precipitaciones que febrero y marzo lo que nos indicaría de que se trata de un mes seco.</w:t>
      </w:r>
    </w:p>
    <w:p w:rsidR="00000000" w:rsidDel="00000000" w:rsidP="00000000" w:rsidRDefault="00000000" w:rsidRPr="00000000" w14:paraId="00000011">
      <w:pPr>
        <w:pageBreakBefore w:val="0"/>
        <w:numPr>
          <w:ilvl w:val="0"/>
          <w:numId w:val="1"/>
        </w:numPr>
        <w:spacing w:after="0" w:afterAutospacing="0"/>
        <w:ind w:left="720" w:hanging="360"/>
        <w:jc w:val="both"/>
      </w:pPr>
      <w:r w:rsidDel="00000000" w:rsidR="00000000" w:rsidRPr="00000000">
        <w:rPr>
          <w:rtl w:val="0"/>
        </w:rPr>
        <w:t xml:space="preserve">Cada subgráfico puede tener su propio título y etiquetas de ejes. En este caso agregamos un único título general al primer subgráfico y añadimos la etiqueta del eje horizontal se añade únicamente al último subgráfico. Esto último es recomendable siempre que los subgŕaficos compartan el eje x.</w:t>
      </w:r>
    </w:p>
    <w:p w:rsidR="00000000" w:rsidDel="00000000" w:rsidP="00000000" w:rsidRDefault="00000000" w:rsidRPr="00000000" w14:paraId="00000012">
      <w:pPr>
        <w:pageBreakBefore w:val="0"/>
        <w:numPr>
          <w:ilvl w:val="0"/>
          <w:numId w:val="1"/>
        </w:numPr>
        <w:spacing w:after="0" w:afterAutospacing="0"/>
        <w:ind w:left="720" w:hanging="360"/>
        <w:jc w:val="both"/>
      </w:pPr>
      <w:r w:rsidDel="00000000" w:rsidR="00000000" w:rsidRPr="00000000">
        <w:rPr>
          <w:rtl w:val="0"/>
        </w:rPr>
        <w:t xml:space="preserve">Este tipo de gráficos con varias filas se conocen también como </w:t>
      </w:r>
      <w:r w:rsidDel="00000000" w:rsidR="00000000" w:rsidRPr="00000000">
        <w:rPr>
          <w:i w:val="1"/>
          <w:rtl w:val="0"/>
        </w:rPr>
        <w:t xml:space="preserve">gráficos en tándem</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ind w:left="720" w:hanging="360"/>
        <w:jc w:val="both"/>
      </w:pPr>
      <w:r w:rsidDel="00000000" w:rsidR="00000000" w:rsidRPr="00000000">
        <w:rPr>
          <w:rtl w:val="0"/>
        </w:rPr>
        <w:t xml:space="preserve">También es posible generar </w:t>
      </w:r>
      <w:r w:rsidDel="00000000" w:rsidR="00000000" w:rsidRPr="00000000">
        <w:rPr>
          <w:i w:val="1"/>
          <w:rtl w:val="0"/>
        </w:rPr>
        <w:t xml:space="preserve">grillas de gráficos. </w:t>
      </w:r>
      <w:r w:rsidDel="00000000" w:rsidR="00000000" w:rsidRPr="00000000">
        <w:rPr>
          <w:rtl w:val="0"/>
        </w:rPr>
        <w:t xml:space="preserve">Si por ejemplo pasamos como argumento </w:t>
      </w:r>
      <w:r w:rsidDel="00000000" w:rsidR="00000000" w:rsidRPr="00000000">
        <w:rPr>
          <w:i w:val="1"/>
          <w:rtl w:val="0"/>
        </w:rPr>
        <w:t xml:space="preserve">nrows=2</w:t>
      </w:r>
      <w:r w:rsidDel="00000000" w:rsidR="00000000" w:rsidRPr="00000000">
        <w:rPr>
          <w:rtl w:val="0"/>
        </w:rPr>
        <w:t xml:space="preserve"> y </w:t>
      </w:r>
      <w:r w:rsidDel="00000000" w:rsidR="00000000" w:rsidRPr="00000000">
        <w:rPr>
          <w:i w:val="1"/>
          <w:rtl w:val="0"/>
        </w:rPr>
        <w:t xml:space="preserve">ncols=2 </w:t>
      </w:r>
      <w:r w:rsidDel="00000000" w:rsidR="00000000" w:rsidRPr="00000000">
        <w:rPr>
          <w:rtl w:val="0"/>
        </w:rPr>
        <w:t xml:space="preserve">al método </w:t>
      </w:r>
      <w:r w:rsidDel="00000000" w:rsidR="00000000" w:rsidRPr="00000000">
        <w:rPr>
          <w:i w:val="1"/>
          <w:rtl w:val="0"/>
        </w:rPr>
        <w:t xml:space="preserve">plt.subplots(), </w:t>
      </w:r>
      <w:r w:rsidDel="00000000" w:rsidR="00000000" w:rsidRPr="00000000">
        <w:rPr>
          <w:rtl w:val="0"/>
        </w:rPr>
        <w:t xml:space="preserve">el objeto </w:t>
      </w:r>
      <w:r w:rsidDel="00000000" w:rsidR="00000000" w:rsidRPr="00000000">
        <w:rPr>
          <w:i w:val="1"/>
          <w:rtl w:val="0"/>
        </w:rPr>
        <w:t xml:space="preserve">ax</w:t>
      </w:r>
      <w:r w:rsidDel="00000000" w:rsidR="00000000" w:rsidRPr="00000000">
        <w:rPr>
          <w:rtl w:val="0"/>
        </w:rPr>
        <w:t xml:space="preserve"> se convierte en una </w:t>
      </w:r>
      <w:r w:rsidDel="00000000" w:rsidR="00000000" w:rsidRPr="00000000">
        <w:rPr>
          <w:i w:val="1"/>
          <w:rtl w:val="0"/>
        </w:rPr>
        <w:t xml:space="preserve">matriz </w:t>
      </w:r>
      <w:r w:rsidDel="00000000" w:rsidR="00000000" w:rsidRPr="00000000">
        <w:rPr>
          <w:rtl w:val="0"/>
        </w:rPr>
        <w:t xml:space="preserve">o </w:t>
      </w:r>
      <w:r w:rsidDel="00000000" w:rsidR="00000000" w:rsidRPr="00000000">
        <w:rPr>
          <w:i w:val="1"/>
          <w:rtl w:val="0"/>
        </w:rPr>
        <w:t xml:space="preserve">grilla de gráficos</w:t>
      </w:r>
      <w:r w:rsidDel="00000000" w:rsidR="00000000" w:rsidRPr="00000000">
        <w:rPr>
          <w:rtl w:val="0"/>
        </w:rPr>
        <w:t xml:space="preserve">. Si quisiéramos graficar una línea en el subgráfico superior derecho, habría que ejecutar </w:t>
      </w:r>
      <w:r w:rsidDel="00000000" w:rsidR="00000000" w:rsidRPr="00000000">
        <w:rPr>
          <w:i w:val="1"/>
          <w:rtl w:val="0"/>
        </w:rPr>
        <w:t xml:space="preserve">ax[0, 1].plot() </w:t>
      </w:r>
      <w:r w:rsidDel="00000000" w:rsidR="00000000" w:rsidRPr="00000000">
        <w:rPr>
          <w:rtl w:val="0"/>
        </w:rPr>
        <w:t xml:space="preserve">haciendo referencia al gráfico de la primera fila y segunda columna. Si en cambio se quisiese agregar un histograma en el subgráfico de la esquina inferior derecha, deberíamos hacerlo con </w:t>
      </w:r>
      <w:r w:rsidDel="00000000" w:rsidR="00000000" w:rsidRPr="00000000">
        <w:rPr>
          <w:i w:val="1"/>
          <w:rtl w:val="0"/>
        </w:rPr>
        <w:t xml:space="preserve">ax[1,1].hist().</w:t>
      </w:r>
      <w:r w:rsidDel="00000000" w:rsidR="00000000" w:rsidRPr="00000000">
        <w:rPr>
          <w:rtl w:val="0"/>
        </w:rPr>
      </w:r>
    </w:p>
    <w:p w:rsidR="00000000" w:rsidDel="00000000" w:rsidP="00000000" w:rsidRDefault="00000000" w:rsidRPr="00000000" w14:paraId="00000014">
      <w:pPr>
        <w:pStyle w:val="Heading2"/>
        <w:pageBreakBefore w:val="0"/>
        <w:jc w:val="both"/>
        <w:rPr/>
      </w:pPr>
      <w:bookmarkStart w:colFirst="0" w:colLast="0" w:name="_ytl58rqcjnk0" w:id="3"/>
      <w:bookmarkEnd w:id="3"/>
      <w:r w:rsidDel="00000000" w:rsidR="00000000" w:rsidRPr="00000000">
        <w:rPr>
          <w:rtl w:val="0"/>
        </w:rPr>
        <w:t xml:space="preserve">Modificando los parámetros globales de Matplotlib </w:t>
      </w:r>
    </w:p>
    <w:p w:rsidR="00000000" w:rsidDel="00000000" w:rsidP="00000000" w:rsidRDefault="00000000" w:rsidRPr="00000000" w14:paraId="00000015">
      <w:pPr>
        <w:pageBreakBefore w:val="0"/>
        <w:jc w:val="both"/>
        <w:rPr/>
      </w:pPr>
      <w:r w:rsidDel="00000000" w:rsidR="00000000" w:rsidRPr="00000000">
        <w:rPr>
          <w:rtl w:val="0"/>
        </w:rPr>
        <w:t xml:space="preserve">Un aspecto de importancia es mantener un estilo consistente en los distintos gráficos que realizamos. Matplotlib facilita la personalización de los gráficos mediante la modificación de sus parámetros globales. Cuando importamos la librería, Matplotlib establece sus parámetros por defecto los cuales definen las distintas características de las visualizaciones que genera, como por ejemplo el tamaño de las etiquetas, el tamaño de los ejes, los tamaños de fuente, la tipografía, el grosor de las líneas y muchos más.</w:t>
      </w:r>
    </w:p>
    <w:p w:rsidR="00000000" w:rsidDel="00000000" w:rsidP="00000000" w:rsidRDefault="00000000" w:rsidRPr="00000000" w14:paraId="00000016">
      <w:pPr>
        <w:pageBreakBefore w:val="0"/>
        <w:jc w:val="both"/>
        <w:rPr/>
      </w:pPr>
      <w:r w:rsidDel="00000000" w:rsidR="00000000" w:rsidRPr="00000000">
        <w:rPr>
          <w:rtl w:val="0"/>
        </w:rPr>
        <w:t xml:space="preserve">Se puede ver una extensa lista de los parámetros modificables con la siguiente línea:</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mpl.rcParams.keys()</w:t>
            </w:r>
            <w:r w:rsidDel="00000000" w:rsidR="00000000" w:rsidRPr="00000000">
              <w:rPr>
                <w:rtl w:val="0"/>
              </w:rPr>
            </w:r>
          </w:p>
        </w:tc>
      </w:tr>
    </w:tbl>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Algunos de los parámetros más importantes son los siguientes:</w:t>
      </w:r>
    </w:p>
    <w:p w:rsidR="00000000" w:rsidDel="00000000" w:rsidP="00000000" w:rsidRDefault="00000000" w:rsidRPr="00000000" w14:paraId="0000001A">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axes.grid</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esconder la grilla si se asigna a False. Por defecto es True.</w:t>
      </w:r>
    </w:p>
    <w:p w:rsidR="00000000" w:rsidDel="00000000" w:rsidP="00000000" w:rsidRDefault="00000000" w:rsidRPr="00000000" w14:paraId="0000001B">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axes.titleweight</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Grosor de la tipografía de los títulos. Los valores válidos son </w:t>
      </w:r>
      <w:r w:rsidDel="00000000" w:rsidR="00000000" w:rsidRPr="00000000">
        <w:rPr>
          <w:highlight w:val="white"/>
          <w:rtl w:val="0"/>
        </w:rPr>
        <w:t xml:space="preserve">'</w:t>
      </w:r>
      <w:r w:rsidDel="00000000" w:rsidR="00000000" w:rsidRPr="00000000">
        <w:rPr>
          <w:rtl w:val="0"/>
        </w:rPr>
        <w:t xml:space="preserve">bold</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rtl w:val="0"/>
        </w:rPr>
        <w:t xml:space="preserve">normal</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rtl w:val="0"/>
        </w:rPr>
        <w:t xml:space="preserve">light</w:t>
      </w:r>
      <w:r w:rsidDel="00000000" w:rsidR="00000000" w:rsidRPr="00000000">
        <w:rPr>
          <w:highlight w:val="white"/>
          <w:rtl w:val="0"/>
        </w:rPr>
        <w:t xml:space="preserve">'</w:t>
      </w:r>
      <w:r w:rsidDel="00000000" w:rsidR="00000000" w:rsidRPr="00000000">
        <w:rPr>
          <w:rtl w:val="0"/>
        </w:rPr>
        <w:t xml:space="preserve">. Por defecto es </w:t>
      </w:r>
      <w:r w:rsidDel="00000000" w:rsidR="00000000" w:rsidRPr="00000000">
        <w:rPr>
          <w:highlight w:val="white"/>
          <w:rtl w:val="0"/>
        </w:rPr>
        <w:t xml:space="preserve">'</w:t>
      </w:r>
      <w:r w:rsidDel="00000000" w:rsidR="00000000" w:rsidRPr="00000000">
        <w:rPr>
          <w:rtl w:val="0"/>
        </w:rPr>
        <w:t xml:space="preserve">normal</w:t>
      </w:r>
      <w:r w:rsidDel="00000000" w:rsidR="00000000" w:rsidRPr="00000000">
        <w:rPr>
          <w:highlight w:val="white"/>
          <w:rtl w:val="0"/>
        </w:rPr>
        <w:t xml:space="preserve">'</w:t>
      </w:r>
      <w:r w:rsidDel="00000000" w:rsidR="00000000" w:rsidRPr="00000000">
        <w:rPr>
          <w:rtl w:val="0"/>
        </w:rPr>
        <w:t xml:space="preserve">.</w:t>
      </w:r>
    </w:p>
    <w:p w:rsidR="00000000" w:rsidDel="00000000" w:rsidP="00000000" w:rsidRDefault="00000000" w:rsidRPr="00000000" w14:paraId="0000001C">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axes.titlelocation</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w:t>
      </w:r>
      <w:r w:rsidDel="00000000" w:rsidR="00000000" w:rsidRPr="00000000">
        <w:rPr>
          <w:rtl w:val="0"/>
        </w:rPr>
        <w:t xml:space="preserve"> permite modificar la posición del título. Por defecto, los títulos se centran porque este parámetro tiene valor "center". Puede alinear el título a la izquierda si lo asigna a "left".</w:t>
      </w:r>
    </w:p>
    <w:p w:rsidR="00000000" w:rsidDel="00000000" w:rsidP="00000000" w:rsidRDefault="00000000" w:rsidRPr="00000000" w14:paraId="0000001D">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axes.titlecolor</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rtl w:val="0"/>
        </w:rPr>
        <w:t xml:space="preserve">: </w:t>
      </w:r>
      <w:r w:rsidDel="00000000" w:rsidR="00000000" w:rsidRPr="00000000">
        <w:rPr>
          <w:rtl w:val="0"/>
        </w:rPr>
        <w:t xml:space="preserve">color del título. Los colores pu</w:t>
      </w:r>
    </w:p>
    <w:p w:rsidR="00000000" w:rsidDel="00000000" w:rsidP="00000000" w:rsidRDefault="00000000" w:rsidRPr="00000000" w14:paraId="0000001E">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'axes.grid.axis':</w:t>
      </w:r>
      <w:r w:rsidDel="00000000" w:rsidR="00000000" w:rsidRPr="00000000">
        <w:rPr>
          <w:highlight w:val="white"/>
          <w:rtl w:val="0"/>
        </w:rPr>
        <w:t xml:space="preserve"> Ejes de la grilla, por defecto, está en 'both' lo que significa que la grilla consta de líneas verticales y horizontales.</w:t>
      </w:r>
    </w:p>
    <w:p w:rsidR="00000000" w:rsidDel="00000000" w:rsidP="00000000" w:rsidRDefault="00000000" w:rsidRPr="00000000" w14:paraId="0000001F">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'axes.labelcolor':</w:t>
      </w:r>
      <w:r w:rsidDel="00000000" w:rsidR="00000000" w:rsidRPr="00000000">
        <w:rPr>
          <w:highlight w:val="white"/>
          <w:rtl w:val="0"/>
        </w:rPr>
        <w:t xml:space="preserve"> Color de la etiqueta de los ejes. Por defecto es 'black'.</w:t>
      </w:r>
    </w:p>
    <w:p w:rsidR="00000000" w:rsidDel="00000000" w:rsidP="00000000" w:rsidRDefault="00000000" w:rsidRPr="00000000" w14:paraId="00000020">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axes.labelsize</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Tamaño de las etiquetas. Por defecto es 'large'.</w:t>
      </w:r>
    </w:p>
    <w:p w:rsidR="00000000" w:rsidDel="00000000" w:rsidP="00000000" w:rsidRDefault="00000000" w:rsidRPr="00000000" w14:paraId="00000021">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axes.labelweight</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Grosor de la tipografía de las etiquetas. Por defecto es 'normal', pero se pueden poner las etiquetas en negrita asignando 'bold'.</w:t>
      </w:r>
    </w:p>
    <w:p w:rsidR="00000000" w:rsidDel="00000000" w:rsidP="00000000" w:rsidRDefault="00000000" w:rsidRPr="00000000" w14:paraId="00000022">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'axes.linewidth': </w:t>
      </w:r>
      <w:r w:rsidDel="00000000" w:rsidR="00000000" w:rsidRPr="00000000">
        <w:rPr>
          <w:highlight w:val="white"/>
          <w:rtl w:val="0"/>
        </w:rPr>
        <w:t xml:space="preserve">El grosor de los ejes, por defecto 0.8.</w:t>
      </w:r>
    </w:p>
    <w:p w:rsidR="00000000" w:rsidDel="00000000" w:rsidP="00000000" w:rsidRDefault="00000000" w:rsidRPr="00000000" w14:paraId="00000023">
      <w:pPr>
        <w:pageBreakBefore w:val="0"/>
        <w:numPr>
          <w:ilvl w:val="0"/>
          <w:numId w:val="4"/>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'grid.alpha':</w:t>
      </w:r>
      <w:r w:rsidDel="00000000" w:rsidR="00000000" w:rsidRPr="00000000">
        <w:rPr>
          <w:highlight w:val="white"/>
          <w:rtl w:val="0"/>
        </w:rPr>
        <w:t xml:space="preserve"> La transparencia de la grilla, por defecto es 1.0.</w:t>
      </w:r>
    </w:p>
    <w:p w:rsidR="00000000" w:rsidDel="00000000" w:rsidP="00000000" w:rsidRDefault="00000000" w:rsidRPr="00000000" w14:paraId="00000024">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'grid.color':</w:t>
      </w:r>
      <w:r w:rsidDel="00000000" w:rsidR="00000000" w:rsidRPr="00000000">
        <w:rPr>
          <w:highlight w:val="white"/>
          <w:rtl w:val="0"/>
        </w:rPr>
        <w:t xml:space="preserve"> Color de línea de la grilla. Por defecto es el color hexadecimal #b2b2b2.</w:t>
      </w:r>
    </w:p>
    <w:p w:rsidR="00000000" w:rsidDel="00000000" w:rsidP="00000000" w:rsidRDefault="00000000" w:rsidRPr="00000000" w14:paraId="00000025">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'grid.linestyle':</w:t>
      </w:r>
      <w:r w:rsidDel="00000000" w:rsidR="00000000" w:rsidRPr="00000000">
        <w:rPr>
          <w:highlight w:val="white"/>
          <w:rtl w:val="0"/>
        </w:rPr>
        <w:t xml:space="preserve"> El estilo de línea de la grilla. Por defecto '--'.</w:t>
      </w:r>
    </w:p>
    <w:p w:rsidR="00000000" w:rsidDel="00000000" w:rsidP="00000000" w:rsidRDefault="00000000" w:rsidRPr="00000000" w14:paraId="00000026">
      <w:pPr>
        <w:pageBreakBefore w:val="0"/>
        <w:numPr>
          <w:ilvl w:val="0"/>
          <w:numId w:val="4"/>
        </w:numPr>
        <w:spacing w:after="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rFonts w:ascii="Helvetica Neue" w:cs="Helvetica Neue" w:eastAsia="Helvetica Neue" w:hAnsi="Helvetica Neue"/>
          <w:b w:val="1"/>
          <w:highlight w:val="white"/>
          <w:rtl w:val="0"/>
        </w:rPr>
        <w:t xml:space="preserve">grid.linewidth</w:t>
      </w:r>
      <w:r w:rsidDel="00000000" w:rsidR="00000000" w:rsidRPr="00000000">
        <w:rPr>
          <w:rFonts w:ascii="Helvetica Neue" w:cs="Helvetica Neue" w:eastAsia="Helvetica Neue" w:hAnsi="Helvetica Neue"/>
          <w:b w:val="1"/>
          <w:highlight w:val="white"/>
          <w:rtl w:val="0"/>
        </w:rPr>
        <w:t xml:space="preserve">':</w:t>
      </w:r>
      <w:r w:rsidDel="00000000" w:rsidR="00000000" w:rsidRPr="00000000">
        <w:rPr>
          <w:highlight w:val="white"/>
          <w:rtl w:val="0"/>
        </w:rPr>
        <w:t xml:space="preserve"> Grosor de línea de la grilla. Por defecto es 0.5.</w:t>
      </w:r>
    </w:p>
    <w:p w:rsidR="00000000" w:rsidDel="00000000" w:rsidP="00000000" w:rsidRDefault="00000000" w:rsidRPr="00000000" w14:paraId="00000027">
      <w:pPr>
        <w:pageBreakBefore w:val="0"/>
        <w:numPr>
          <w:ilvl w:val="0"/>
          <w:numId w:val="4"/>
        </w:numPr>
        <w:spacing w:after="0" w:lineRule="auto"/>
        <w:ind w:left="720" w:hanging="36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'legend.fontsize': </w:t>
      </w:r>
      <w:r w:rsidDel="00000000" w:rsidR="00000000" w:rsidRPr="00000000">
        <w:rPr>
          <w:highlight w:val="white"/>
          <w:rtl w:val="0"/>
        </w:rPr>
        <w:t xml:space="preserve">Tamaño de fuente de la leyenda. Por defecto 'medium'.</w:t>
      </w:r>
      <w:r w:rsidDel="00000000" w:rsidR="00000000" w:rsidRPr="00000000">
        <w:rPr>
          <w:rtl w:val="0"/>
        </w:rPr>
      </w:r>
    </w:p>
    <w:p w:rsidR="00000000" w:rsidDel="00000000" w:rsidP="00000000" w:rsidRDefault="00000000" w:rsidRPr="00000000" w14:paraId="00000028">
      <w:pPr>
        <w:pStyle w:val="Heading2"/>
        <w:pageBreakBefore w:val="0"/>
        <w:jc w:val="both"/>
        <w:rPr>
          <w:sz w:val="21"/>
          <w:szCs w:val="21"/>
          <w:highlight w:val="white"/>
        </w:rPr>
      </w:pPr>
      <w:bookmarkStart w:colFirst="0" w:colLast="0" w:name="_wnwfjhhmqjd" w:id="4"/>
      <w:bookmarkEnd w:id="4"/>
      <w:r w:rsidDel="00000000" w:rsidR="00000000" w:rsidRPr="00000000">
        <w:rPr>
          <w:rtl w:val="0"/>
        </w:rPr>
        <w:t xml:space="preserve">Un ejemplo exagerando los cambios</w:t>
      </w: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axes.titleweight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'bold'</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axes.titlelocation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axes.titlecolor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axes.labelcolor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axes.labelsize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axes.labelweight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'light'</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'axes.linewidth'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'grid.color'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'grid.linestyle'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mpl.rcParams[</w:t>
            </w:r>
            <w:r w:rsidDel="00000000" w:rsidR="00000000" w:rsidRPr="00000000">
              <w:rPr>
                <w:rFonts w:ascii="Consolas" w:cs="Consolas" w:eastAsia="Consolas" w:hAnsi="Consolas"/>
                <w:color w:val="a2fca2"/>
                <w:shd w:fill="333333" w:val="clear"/>
                <w:rtl w:val="0"/>
              </w:rPr>
              <w:t xml:space="preserve">'grid.linewidth'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br w:type="textWrapping"/>
              <w:t xml:space="preserve">fig, ax = plt.subplots(figsize=(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br w:type="textWrapping"/>
              <w:t xml:space="preserve">ax.scatter(</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df_lluvias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c=</w:t>
            </w:r>
            <w:r w:rsidDel="00000000" w:rsidR="00000000" w:rsidRPr="00000000">
              <w:rPr>
                <w:rFonts w:ascii="Consolas" w:cs="Consolas" w:eastAsia="Consolas" w:hAnsi="Consolas"/>
                <w:color w:val="ffffff"/>
                <w:shd w:fill="333333" w:val="clear"/>
                <w:rtl w:val="0"/>
              </w:rPr>
              <w:t xml:space="preserve">df_lluvias.index</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ff"/>
                <w:shd w:fill="333333" w:val="clear"/>
                <w:rtl w:val="0"/>
              </w:rPr>
              <w:t xml:space="preserve">ax.set_title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'(Título rojo en negrita)'</w:t>
            </w:r>
            <w:r w:rsidDel="00000000" w:rsidR="00000000" w:rsidRPr="00000000">
              <w:rPr>
                <w:rFonts w:ascii="Consolas" w:cs="Consolas" w:eastAsia="Consolas" w:hAnsi="Consolas"/>
                <w:color w:val="ffffff"/>
                <w:shd w:fill="333333" w:val="clear"/>
                <w:rtl w:val="0"/>
              </w:rPr>
              <w:t xml:space="preserve">)</w:t>
              <w:br w:type="textWrapping"/>
              <w:t xml:space="preserve">ax.set_xlabel(</w:t>
            </w:r>
            <w:r w:rsidDel="00000000" w:rsidR="00000000" w:rsidRPr="00000000">
              <w:rPr>
                <w:rFonts w:ascii="Consolas" w:cs="Consolas" w:eastAsia="Consolas" w:hAnsi="Consolas"/>
                <w:color w:val="a2fca2"/>
                <w:shd w:fill="333333" w:val="clear"/>
                <w:rtl w:val="0"/>
              </w:rPr>
              <w:t xml:space="preserve">'(Etiqueta eje horiz.)'</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ax.set_ylabel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'(Etiqueta eje vert.)'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A">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2B">
      <w:pPr>
        <w:pageBreakBefore w:val="0"/>
        <w:ind w:left="720" w:firstLine="0"/>
        <w:jc w:val="center"/>
        <w:rPr>
          <w:rFonts w:ascii="Arial" w:cs="Arial" w:eastAsia="Arial" w:hAnsi="Arial"/>
        </w:rPr>
      </w:pPr>
      <w:r w:rsidDel="00000000" w:rsidR="00000000" w:rsidRPr="00000000">
        <w:rPr/>
        <w:drawing>
          <wp:inline distB="114300" distT="114300" distL="114300" distR="114300">
            <wp:extent cx="3128963" cy="192361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28963" cy="19236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0" w:line="276" w:lineRule="auto"/>
        <w:jc w:val="both"/>
        <w:rPr>
          <w:highlight w:val="white"/>
        </w:rPr>
      </w:pPr>
      <w:r w:rsidDel="00000000" w:rsidR="00000000" w:rsidRPr="00000000">
        <w:rPr>
          <w:rtl w:val="0"/>
        </w:rPr>
      </w:r>
    </w:p>
    <w:p w:rsidR="00000000" w:rsidDel="00000000" w:rsidP="00000000" w:rsidRDefault="00000000" w:rsidRPr="00000000" w14:paraId="0000002D">
      <w:pPr>
        <w:pageBreakBefore w:val="0"/>
        <w:spacing w:after="0" w:lineRule="auto"/>
        <w:jc w:val="both"/>
        <w:rPr>
          <w:highlight w:val="white"/>
        </w:rPr>
      </w:pPr>
      <w:r w:rsidDel="00000000" w:rsidR="00000000" w:rsidRPr="00000000">
        <w:rPr>
          <w:highlight w:val="white"/>
          <w:rtl w:val="0"/>
        </w:rPr>
        <w:t xml:space="preserve">Una forma (quizás más prolija) de obtener el mismo resultado es usando el método plt.rc() en lugar de asignar los valores al diccionario mpl.rcParams:</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plt.rc(</w:t>
            </w:r>
            <w:r w:rsidDel="00000000" w:rsidR="00000000" w:rsidRPr="00000000">
              <w:rPr>
                <w:rFonts w:ascii="Consolas" w:cs="Consolas" w:eastAsia="Consolas" w:hAnsi="Consolas"/>
                <w:color w:val="a2fca2"/>
                <w:shd w:fill="333333" w:val="clear"/>
                <w:rtl w:val="0"/>
              </w:rPr>
              <w:t xml:space="preserve">'axes'</w:t>
            </w:r>
            <w:r w:rsidDel="00000000" w:rsidR="00000000" w:rsidRPr="00000000">
              <w:rPr>
                <w:rFonts w:ascii="Consolas" w:cs="Consolas" w:eastAsia="Consolas" w:hAnsi="Consolas"/>
                <w:color w:val="ffffff"/>
                <w:shd w:fill="333333" w:val="clear"/>
                <w:rtl w:val="0"/>
              </w:rPr>
              <w:t xml:space="preserve">, titlelocation=</w:t>
            </w:r>
            <w:r w:rsidDel="00000000" w:rsidR="00000000" w:rsidRPr="00000000">
              <w:rPr>
                <w:rFonts w:ascii="Consolas" w:cs="Consolas" w:eastAsia="Consolas" w:hAnsi="Consolas"/>
                <w:color w:val="a2fca2"/>
                <w:shd w:fill="333333" w:val="clear"/>
                <w:rtl w:val="0"/>
              </w:rPr>
              <w:t xml:space="preserve">'left'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rtl w:val="0"/>
              </w:rPr>
              <w:t xml:space="preserve">titlecolor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'firebrick'</w:t>
            </w:r>
            <w:r w:rsidDel="00000000" w:rsidR="00000000" w:rsidRPr="00000000">
              <w:rPr>
                <w:rFonts w:ascii="Consolas" w:cs="Consolas" w:eastAsia="Consolas" w:hAnsi="Consolas"/>
                <w:color w:val="ffffff"/>
                <w:shd w:fill="333333" w:val="clear"/>
                <w:rtl w:val="0"/>
              </w:rPr>
              <w:t xml:space="preserve">, ...)</w:t>
              <w:br w:type="textWrapping"/>
              <w:t xml:space="preserve">plt.rc(</w:t>
            </w:r>
            <w:r w:rsidDel="00000000" w:rsidR="00000000" w:rsidRPr="00000000">
              <w:rPr>
                <w:rFonts w:ascii="Consolas" w:cs="Consolas" w:eastAsia="Consolas" w:hAnsi="Consolas"/>
                <w:color w:val="a2fca2"/>
                <w:shd w:fill="333333" w:val="clear"/>
                <w:rtl w:val="0"/>
              </w:rPr>
              <w:t xml:space="preserve">'grid'</w:t>
            </w:r>
            <w:r w:rsidDel="00000000" w:rsidR="00000000" w:rsidRPr="00000000">
              <w:rPr>
                <w:rFonts w:ascii="Consolas" w:cs="Consolas" w:eastAsia="Consolas" w:hAnsi="Consolas"/>
                <w:color w:val="ffffff"/>
                <w:shd w:fill="333333" w:val="clear"/>
                <w:rtl w:val="0"/>
              </w:rPr>
              <w:t xml:space="preserve">, color=</w:t>
            </w:r>
            <w:r w:rsidDel="00000000" w:rsidR="00000000" w:rsidRPr="00000000">
              <w:rPr>
                <w:rFonts w:ascii="Consolas" w:cs="Consolas" w:eastAsia="Consolas" w:hAnsi="Consolas"/>
                <w:color w:val="a2fca2"/>
                <w:shd w:fill="333333" w:val="clear"/>
                <w:rtl w:val="0"/>
              </w:rPr>
              <w:t xml:space="preserve">'black'</w:t>
            </w:r>
            <w:r w:rsidDel="00000000" w:rsidR="00000000" w:rsidRPr="00000000">
              <w:rPr>
                <w:rFonts w:ascii="Consolas" w:cs="Consolas" w:eastAsia="Consolas" w:hAnsi="Consolas"/>
                <w:color w:val="ffffff"/>
                <w:shd w:fill="333333" w:val="clear"/>
                <w:rtl w:val="0"/>
              </w:rPr>
              <w:t xml:space="preserve">, linestyle=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2F">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0">
      <w:pPr>
        <w:pageBreakBefore w:val="0"/>
        <w:spacing w:after="0" w:lineRule="auto"/>
        <w:jc w:val="both"/>
        <w:rPr>
          <w:highlight w:val="white"/>
        </w:rPr>
      </w:pPr>
      <w:r w:rsidDel="00000000" w:rsidR="00000000" w:rsidRPr="00000000">
        <w:rPr>
          <w:highlight w:val="white"/>
          <w:rtl w:val="0"/>
        </w:rPr>
        <w:t xml:space="preserve">Para volver a establecer los parámetros por defecto, ejecutar la siguiente línea:</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mpl.rcParams.update(mpl.rcParamsDefault)</w:t>
            </w:r>
            <w:r w:rsidDel="00000000" w:rsidR="00000000" w:rsidRPr="00000000">
              <w:rPr>
                <w:rtl w:val="0"/>
              </w:rPr>
            </w:r>
          </w:p>
        </w:tc>
      </w:tr>
    </w:tbl>
    <w:p w:rsidR="00000000" w:rsidDel="00000000" w:rsidP="00000000" w:rsidRDefault="00000000" w:rsidRPr="00000000" w14:paraId="00000032">
      <w:pPr>
        <w:pStyle w:val="Heading1"/>
        <w:pageBreakBefore w:val="0"/>
        <w:jc w:val="both"/>
        <w:rPr>
          <w:highlight w:val="white"/>
        </w:rPr>
      </w:pPr>
      <w:bookmarkStart w:colFirst="0" w:colLast="0" w:name="_fe6e2rrzv8vi" w:id="5"/>
      <w:bookmarkEnd w:id="5"/>
      <w:r w:rsidDel="00000000" w:rsidR="00000000" w:rsidRPr="00000000">
        <w:rPr>
          <w:rtl w:val="0"/>
        </w:rPr>
        <w:t xml:space="preserve">Una alternativa a Matplotlib: la librería Seaborn</w:t>
      </w:r>
      <w:r w:rsidDel="00000000" w:rsidR="00000000" w:rsidRPr="00000000">
        <w:rPr>
          <w:rtl w:val="0"/>
        </w:rPr>
      </w:r>
    </w:p>
    <w:p w:rsidR="00000000" w:rsidDel="00000000" w:rsidP="00000000" w:rsidRDefault="00000000" w:rsidRPr="00000000" w14:paraId="00000033">
      <w:pPr>
        <w:pageBreakBefore w:val="0"/>
        <w:spacing w:after="0" w:lineRule="auto"/>
        <w:jc w:val="both"/>
        <w:rPr>
          <w:highlight w:val="white"/>
        </w:rPr>
      </w:pPr>
      <w:r w:rsidDel="00000000" w:rsidR="00000000" w:rsidRPr="00000000">
        <w:rPr>
          <w:i w:val="1"/>
          <w:highlight w:val="white"/>
          <w:rtl w:val="0"/>
        </w:rPr>
        <w:t xml:space="preserve">Seaborn</w:t>
      </w:r>
      <w:r w:rsidDel="00000000" w:rsidR="00000000" w:rsidRPr="00000000">
        <w:rPr>
          <w:highlight w:val="white"/>
          <w:rtl w:val="0"/>
        </w:rPr>
        <w:t xml:space="preserve"> es una librería de visualización construída por encima de matplotlib. Una de las características de Seaborn que justifican su uso es que se integra muy bien con las estructuras de datos de Pandas, lo que permite generar visualizaciones de data frames muy fácilmente y en pocas líneas de código.</w:t>
      </w:r>
    </w:p>
    <w:p w:rsidR="00000000" w:rsidDel="00000000" w:rsidP="00000000" w:rsidRDefault="00000000" w:rsidRPr="00000000" w14:paraId="00000034">
      <w:pPr>
        <w:pageBreakBefore w:val="0"/>
        <w:spacing w:after="0" w:lineRule="auto"/>
        <w:jc w:val="both"/>
        <w:rPr>
          <w:highlight w:val="white"/>
        </w:rPr>
      </w:pPr>
      <w:r w:rsidDel="00000000" w:rsidR="00000000" w:rsidRPr="00000000">
        <w:rPr>
          <w:highlight w:val="white"/>
          <w:rtl w:val="0"/>
        </w:rPr>
        <w:t xml:space="preserve">Seaborn provee sus propios estilos de gráficos. Se puede utilizar usar el estilo y colores de Seaborn y continuar graficando normalmente con matplotlib como se hizo hasta ahora con la siguiente línea:</w:t>
      </w:r>
    </w:p>
    <w:p w:rsidR="00000000" w:rsidDel="00000000" w:rsidP="00000000" w:rsidRDefault="00000000" w:rsidRPr="00000000" w14:paraId="00000035">
      <w:pPr>
        <w:pageBreakBefore w:val="0"/>
        <w:spacing w:after="0" w:lineRule="auto"/>
        <w:jc w:val="both"/>
        <w:rPr>
          <w:highlight w:val="white"/>
        </w:rPr>
      </w:pPr>
      <w:r w:rsidDel="00000000" w:rsidR="00000000" w:rsidRPr="00000000">
        <w:rPr>
          <w:rFonts w:ascii="Consolas" w:cs="Consolas" w:eastAsia="Consolas" w:hAnsi="Consolas"/>
          <w:color w:val="ffffff"/>
          <w:shd w:fill="333333" w:val="clear"/>
          <w:rtl w:val="0"/>
        </w:rPr>
        <w:t xml:space="preserve">sns.set()</w:t>
        <w:tab/>
      </w:r>
      <w:r w:rsidDel="00000000" w:rsidR="00000000" w:rsidRPr="00000000">
        <w:rPr>
          <w:highlight w:val="white"/>
          <w:rtl w:val="0"/>
        </w:rPr>
        <w:tab/>
        <w:tab/>
      </w:r>
    </w:p>
    <w:p w:rsidR="00000000" w:rsidDel="00000000" w:rsidP="00000000" w:rsidRDefault="00000000" w:rsidRPr="00000000" w14:paraId="00000036">
      <w:pPr>
        <w:pageBreakBefore w:val="0"/>
        <w:spacing w:after="0" w:lineRule="auto"/>
        <w:jc w:val="both"/>
        <w:rPr>
          <w:highlight w:val="white"/>
        </w:rPr>
      </w:pPr>
      <w:r w:rsidDel="00000000" w:rsidR="00000000" w:rsidRPr="00000000">
        <w:rPr>
          <w:highlight w:val="white"/>
          <w:rtl w:val="0"/>
        </w:rPr>
        <w:t xml:space="preserve">El método </w:t>
      </w:r>
      <w:r w:rsidDel="00000000" w:rsidR="00000000" w:rsidRPr="00000000">
        <w:rPr>
          <w:i w:val="1"/>
          <w:highlight w:val="white"/>
          <w:rtl w:val="0"/>
        </w:rPr>
        <w:t xml:space="preserve">set()</w:t>
      </w:r>
      <w:r w:rsidDel="00000000" w:rsidR="00000000" w:rsidRPr="00000000">
        <w:rPr>
          <w:highlight w:val="white"/>
          <w:rtl w:val="0"/>
        </w:rPr>
        <w:t xml:space="preserve"> sobreescribe los parámetros internos de matplotlib para que utilice el estilo de Seaborn. De esta manera, todos los gráficos posteriores que realice tendrán un mejor aspecto.</w:t>
      </w:r>
    </w:p>
    <w:p w:rsidR="00000000" w:rsidDel="00000000" w:rsidP="00000000" w:rsidRDefault="00000000" w:rsidRPr="00000000" w14:paraId="00000037">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8">
      <w:pPr>
        <w:pageBreakBefore w:val="0"/>
        <w:spacing w:after="0" w:lineRule="auto"/>
        <w:jc w:val="both"/>
        <w:rPr>
          <w:highlight w:val="white"/>
        </w:rPr>
      </w:pPr>
      <w:r w:rsidDel="00000000" w:rsidR="00000000" w:rsidRPr="00000000">
        <w:rPr>
          <w:highlight w:val="white"/>
          <w:rtl w:val="0"/>
        </w:rPr>
        <w:t xml:space="preserve">Si bien todas las visualizaciones anteriores podrían generarse con Seaborn, hay que tener en cuenta que este tiene un sintaxis levemente diferente por lo que no vale la pena su utilización para gráficos que podrían realizarse fácilmente con matplotlib. Sin embargo, la verdadera ventaja de Seaborn reside en la visualización de conjuntos de datos con variables categóricas. </w:t>
      </w:r>
    </w:p>
    <w:p w:rsidR="00000000" w:rsidDel="00000000" w:rsidP="00000000" w:rsidRDefault="00000000" w:rsidRPr="00000000" w14:paraId="00000039">
      <w:pPr>
        <w:pageBreakBefore w:val="0"/>
        <w:spacing w:after="0" w:lineRule="auto"/>
        <w:jc w:val="both"/>
        <w:rPr>
          <w:highlight w:val="white"/>
        </w:rPr>
      </w:pPr>
      <w:r w:rsidDel="00000000" w:rsidR="00000000" w:rsidRPr="00000000">
        <w:rPr>
          <w:rtl w:val="0"/>
        </w:rPr>
      </w:r>
    </w:p>
    <w:p w:rsidR="00000000" w:rsidDel="00000000" w:rsidP="00000000" w:rsidRDefault="00000000" w:rsidRPr="00000000" w14:paraId="0000003A">
      <w:pPr>
        <w:pageBreakBefore w:val="0"/>
        <w:spacing w:after="0" w:lineRule="auto"/>
        <w:jc w:val="both"/>
        <w:rPr>
          <w:highlight w:val="white"/>
        </w:rPr>
      </w:pPr>
      <w:r w:rsidDel="00000000" w:rsidR="00000000" w:rsidRPr="00000000">
        <w:rPr>
          <w:highlight w:val="white"/>
          <w:rtl w:val="0"/>
        </w:rPr>
        <w:t xml:space="preserve">Para demostrar esto, importemos el conjunto de datos de ejercicio que nos provee Seaborn</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sns.load_dataset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'exercise'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df_ejercicio.drop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'Unnamed: 0'</w:t>
            </w:r>
            <w:r w:rsidDel="00000000" w:rsidR="00000000" w:rsidRPr="00000000">
              <w:rPr>
                <w:rFonts w:ascii="Consolas" w:cs="Consolas" w:eastAsia="Consolas" w:hAnsi="Consolas"/>
                <w:color w:val="ffffff"/>
                <w:shd w:fill="333333" w:val="clear"/>
                <w:rtl w:val="0"/>
              </w:rPr>
              <w:t xml:space="preserve">, axis=</w:t>
            </w:r>
            <w:r w:rsidDel="00000000" w:rsidR="00000000" w:rsidRPr="00000000">
              <w:rPr>
                <w:rFonts w:ascii="Consolas" w:cs="Consolas" w:eastAsia="Consolas" w:hAnsi="Consolas"/>
                <w:color w:val="a2fca2"/>
                <w:shd w:fill="333333" w:val="clear"/>
                <w:rtl w:val="0"/>
              </w:rPr>
              <w:t xml:space="preserve">'columns'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df_ejercicio.head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C">
      <w:pPr>
        <w:pageBreakBefore w:val="0"/>
        <w:spacing w:after="0" w:lineRule="auto"/>
        <w:jc w:val="center"/>
        <w:rPr>
          <w:highlight w:val="white"/>
        </w:rPr>
      </w:pPr>
      <w:r w:rsidDel="00000000" w:rsidR="00000000" w:rsidRPr="00000000">
        <w:rPr>
          <w:highlight w:val="white"/>
        </w:rPr>
        <w:drawing>
          <wp:inline distB="114300" distT="114300" distL="114300" distR="114300">
            <wp:extent cx="2505075" cy="17811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05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after="0" w:lineRule="auto"/>
        <w:jc w:val="both"/>
        <w:rPr>
          <w:highlight w:val="white"/>
        </w:rPr>
      </w:pPr>
      <w:r w:rsidDel="00000000" w:rsidR="00000000" w:rsidRPr="00000000">
        <w:rPr>
          <w:highlight w:val="white"/>
          <w:rtl w:val="0"/>
        </w:rPr>
        <w:t xml:space="preserve">El conjunto de datos contiene mediciones de la frecuencia cardíaca de 30 personas distintas tras realizar un determinado tipo de ejercicio. Las columnas son:</w:t>
      </w:r>
    </w:p>
    <w:p w:rsidR="00000000" w:rsidDel="00000000" w:rsidP="00000000" w:rsidRDefault="00000000" w:rsidRPr="00000000" w14:paraId="0000003E">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id:</w:t>
      </w:r>
      <w:r w:rsidDel="00000000" w:rsidR="00000000" w:rsidRPr="00000000">
        <w:rPr>
          <w:highlight w:val="white"/>
          <w:rtl w:val="0"/>
        </w:rPr>
        <w:t xml:space="preserve"> el id de la persona sobre la cual se efectuó la medición.</w:t>
      </w:r>
    </w:p>
    <w:p w:rsidR="00000000" w:rsidDel="00000000" w:rsidP="00000000" w:rsidRDefault="00000000" w:rsidRPr="00000000" w14:paraId="0000003F">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diet: </w:t>
      </w:r>
      <w:r w:rsidDel="00000000" w:rsidR="00000000" w:rsidRPr="00000000">
        <w:rPr>
          <w:highlight w:val="white"/>
          <w:rtl w:val="0"/>
        </w:rPr>
        <w:t xml:space="preserve">dieta de dicha persona (baja en grasas o sin grasas).</w:t>
      </w:r>
    </w:p>
    <w:p w:rsidR="00000000" w:rsidDel="00000000" w:rsidP="00000000" w:rsidRDefault="00000000" w:rsidRPr="00000000" w14:paraId="00000040">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pulse: </w:t>
      </w:r>
      <w:r w:rsidDel="00000000" w:rsidR="00000000" w:rsidRPr="00000000">
        <w:rPr>
          <w:highlight w:val="white"/>
          <w:rtl w:val="0"/>
        </w:rPr>
        <w:t xml:space="preserve">la frecuencia cardíaca obtenida (en pulsaciones por minuto).</w:t>
      </w:r>
    </w:p>
    <w:p w:rsidR="00000000" w:rsidDel="00000000" w:rsidP="00000000" w:rsidRDefault="00000000" w:rsidRPr="00000000" w14:paraId="00000041">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time: </w:t>
      </w:r>
      <w:r w:rsidDel="00000000" w:rsidR="00000000" w:rsidRPr="00000000">
        <w:rPr>
          <w:highlight w:val="white"/>
          <w:rtl w:val="0"/>
        </w:rPr>
        <w:t xml:space="preserve">tiempo</w:t>
      </w:r>
      <w:r w:rsidDel="00000000" w:rsidR="00000000" w:rsidRPr="00000000">
        <w:rPr>
          <w:highlight w:val="white"/>
          <w:rtl w:val="0"/>
        </w:rPr>
        <w:t xml:space="preserve"> transcurrido tras el inicio del ejercicio.</w:t>
      </w:r>
    </w:p>
    <w:p w:rsidR="00000000" w:rsidDel="00000000" w:rsidP="00000000" w:rsidRDefault="00000000" w:rsidRPr="00000000" w14:paraId="00000042">
      <w:pPr>
        <w:pageBreakBefore w:val="0"/>
        <w:numPr>
          <w:ilvl w:val="0"/>
          <w:numId w:val="3"/>
        </w:numPr>
        <w:spacing w:after="0" w:lineRule="auto"/>
        <w:ind w:left="720" w:hanging="360"/>
        <w:jc w:val="both"/>
        <w:rPr>
          <w:highlight w:val="white"/>
        </w:rPr>
      </w:pPr>
      <w:r w:rsidDel="00000000" w:rsidR="00000000" w:rsidRPr="00000000">
        <w:rPr>
          <w:rFonts w:ascii="Helvetica Neue" w:cs="Helvetica Neue" w:eastAsia="Helvetica Neue" w:hAnsi="Helvetica Neue"/>
          <w:b w:val="1"/>
          <w:highlight w:val="white"/>
          <w:rtl w:val="0"/>
        </w:rPr>
        <w:t xml:space="preserve">kind: </w:t>
      </w:r>
      <w:r w:rsidDel="00000000" w:rsidR="00000000" w:rsidRPr="00000000">
        <w:rPr>
          <w:highlight w:val="white"/>
          <w:rtl w:val="0"/>
        </w:rPr>
        <w:t xml:space="preserve">tipo de ejercicio (en reposo, caminando o corriendo).</w:t>
      </w:r>
    </w:p>
    <w:p w:rsidR="00000000" w:rsidDel="00000000" w:rsidP="00000000" w:rsidRDefault="00000000" w:rsidRPr="00000000" w14:paraId="00000043">
      <w:pPr>
        <w:pageBreakBefore w:val="0"/>
        <w:spacing w:after="0" w:lineRule="auto"/>
        <w:jc w:val="both"/>
        <w:rPr>
          <w:highlight w:val="white"/>
        </w:rPr>
      </w:pPr>
      <w:r w:rsidDel="00000000" w:rsidR="00000000" w:rsidRPr="00000000">
        <w:rPr>
          <w:highlight w:val="white"/>
          <w:rtl w:val="0"/>
        </w:rPr>
        <w:t xml:space="preserve">Nos podría interesar la forma de la distribución de las pulsaciones para los distintos tipos de actividad tras 30 minutos de haber realizado la misma:</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76" w:lineRule="auto"/>
              <w:rPr>
                <w:highlight w:val="white"/>
              </w:rPr>
            </w:pPr>
            <w:r w:rsidDel="00000000" w:rsidR="00000000" w:rsidRPr="00000000">
              <w:rPr>
                <w:rFonts w:ascii="Consolas" w:cs="Consolas" w:eastAsia="Consolas" w:hAnsi="Consolas"/>
                <w:color w:val="ffffff"/>
                <w:shd w:fill="333333" w:val="clear"/>
                <w:rtl w:val="0"/>
              </w:rPr>
              <w:t xml:space="preserve">plt.figure()</w:t>
              <w:br w:type="textWrapping"/>
              <w:t xml:space="preserve">df_30_min = </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[df[</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'30 min'</w:t>
            </w:r>
            <w:r w:rsidDel="00000000" w:rsidR="00000000" w:rsidRPr="00000000">
              <w:rPr>
                <w:rFonts w:ascii="Consolas" w:cs="Consolas" w:eastAsia="Consolas" w:hAnsi="Consolas"/>
                <w:color w:val="ffffff"/>
                <w:shd w:fill="333333" w:val="clear"/>
                <w:rtl w:val="0"/>
              </w:rPr>
              <w:t xml:space="preserve">]</w:t>
              <w:br w:type="textWrapping"/>
              <w:t xml:space="preserve">ax = </w:t>
            </w:r>
            <w:r w:rsidDel="00000000" w:rsidR="00000000" w:rsidRPr="00000000">
              <w:rPr>
                <w:rFonts w:ascii="Consolas" w:cs="Consolas" w:eastAsia="Consolas" w:hAnsi="Consolas"/>
                <w:color w:val="ffffff"/>
                <w:shd w:fill="333333" w:val="clear"/>
                <w:rtl w:val="0"/>
              </w:rPr>
              <w:t xml:space="preserve">sns.displot</w:t>
            </w:r>
            <w:r w:rsidDel="00000000" w:rsidR="00000000" w:rsidRPr="00000000">
              <w:rPr>
                <w:rFonts w:ascii="Consolas" w:cs="Consolas" w:eastAsia="Consolas" w:hAnsi="Consolas"/>
                <w:color w:val="ffffff"/>
                <w:shd w:fill="333333" w:val="clear"/>
                <w:rtl w:val="0"/>
              </w:rPr>
              <w:t xml:space="preserve">(data=df_30_min, x=</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'kde'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fill=</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'Densidad'</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'Distribución  de las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5">
      <w:pPr>
        <w:pageBreakBefore w:val="0"/>
        <w:spacing w:after="0" w:lineRule="auto"/>
        <w:jc w:val="center"/>
        <w:rPr>
          <w:highlight w:val="white"/>
        </w:rPr>
      </w:pPr>
      <w:r w:rsidDel="00000000" w:rsidR="00000000" w:rsidRPr="00000000">
        <w:rPr>
          <w:highlight w:val="white"/>
        </w:rPr>
        <w:drawing>
          <wp:inline distB="114300" distT="114300" distL="114300" distR="114300">
            <wp:extent cx="3194029" cy="2663329"/>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4029" cy="26633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after="0" w:lineRule="auto"/>
        <w:jc w:val="both"/>
        <w:rPr>
          <w:highlight w:val="white"/>
        </w:rPr>
      </w:pPr>
      <w:r w:rsidDel="00000000" w:rsidR="00000000" w:rsidRPr="00000000">
        <w:rPr>
          <w:highlight w:val="white"/>
          <w:rtl w:val="0"/>
        </w:rPr>
        <w:t xml:space="preserve">Como era de esperar, las personas que corrieron terminaron con un mayor pulso respecto de los que no lo hicieron.</w:t>
      </w:r>
    </w:p>
    <w:p w:rsidR="00000000" w:rsidDel="00000000" w:rsidP="00000000" w:rsidRDefault="00000000" w:rsidRPr="00000000" w14:paraId="00000047">
      <w:pPr>
        <w:pageBreakBefore w:val="0"/>
        <w:spacing w:after="0" w:lineRule="auto"/>
        <w:jc w:val="both"/>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Observaciones:</w:t>
      </w:r>
    </w:p>
    <w:p w:rsidR="00000000" w:rsidDel="00000000" w:rsidP="00000000" w:rsidRDefault="00000000" w:rsidRPr="00000000" w14:paraId="00000048">
      <w:pPr>
        <w:pageBreakBefore w:val="0"/>
        <w:numPr>
          <w:ilvl w:val="0"/>
          <w:numId w:val="2"/>
        </w:numPr>
        <w:spacing w:after="0" w:afterAutospacing="0"/>
        <w:ind w:left="720" w:hanging="360"/>
        <w:jc w:val="both"/>
      </w:pPr>
      <w:r w:rsidDel="00000000" w:rsidR="00000000" w:rsidRPr="00000000">
        <w:rPr>
          <w:rtl w:val="0"/>
        </w:rPr>
        <w:t xml:space="preserve">En primer lugar, el método </w:t>
      </w:r>
      <w:r w:rsidDel="00000000" w:rsidR="00000000" w:rsidRPr="00000000">
        <w:rPr>
          <w:rtl w:val="0"/>
        </w:rPr>
        <w:t xml:space="preserve">sns.displot</w:t>
      </w:r>
      <w:r w:rsidDel="00000000" w:rsidR="00000000" w:rsidRPr="00000000">
        <w:rPr>
          <w:rtl w:val="0"/>
        </w:rPr>
        <w:t xml:space="preserve"> de recibe como parámetro 'data' que recibe un Pandas dataframe y luego recibe nombres de las columnas que se quieren visualizar de dicho dataframe. </w:t>
      </w:r>
    </w:p>
    <w:p w:rsidR="00000000" w:rsidDel="00000000" w:rsidP="00000000" w:rsidRDefault="00000000" w:rsidRPr="00000000" w14:paraId="00000049">
      <w:pPr>
        <w:pageBreakBefore w:val="0"/>
        <w:numPr>
          <w:ilvl w:val="0"/>
          <w:numId w:val="2"/>
        </w:numPr>
        <w:spacing w:after="0" w:afterAutospacing="0"/>
        <w:ind w:left="720" w:hanging="360"/>
        <w:jc w:val="both"/>
      </w:pPr>
      <w:r w:rsidDel="00000000" w:rsidR="00000000" w:rsidRPr="00000000">
        <w:rPr>
          <w:rtl w:val="0"/>
        </w:rPr>
        <w:t xml:space="preserve">El parámetro </w:t>
      </w:r>
      <w:r w:rsidDel="00000000" w:rsidR="00000000" w:rsidRPr="00000000">
        <w:rPr>
          <w:i w:val="1"/>
          <w:rtl w:val="0"/>
        </w:rPr>
        <w:t xml:space="preserve">hue</w:t>
      </w:r>
      <w:r w:rsidDel="00000000" w:rsidR="00000000" w:rsidRPr="00000000">
        <w:rPr>
          <w:rtl w:val="0"/>
        </w:rPr>
        <w:t xml:space="preserve"> determina en base a qué columna </w:t>
      </w:r>
      <w:r w:rsidDel="00000000" w:rsidR="00000000" w:rsidRPr="00000000">
        <w:rPr>
          <w:rFonts w:ascii="Helvetica Neue" w:cs="Helvetica Neue" w:eastAsia="Helvetica Neue" w:hAnsi="Helvetica Neue"/>
          <w:b w:val="1"/>
          <w:rtl w:val="0"/>
        </w:rPr>
        <w:t xml:space="preserve">de variables categóricas</w:t>
      </w:r>
      <w:r w:rsidDel="00000000" w:rsidR="00000000" w:rsidRPr="00000000">
        <w:rPr>
          <w:rtl w:val="0"/>
        </w:rPr>
        <w:t xml:space="preserve"> se debe realizar el agrupamiento. En este caso, en base al tipo de ejercicio.</w:t>
      </w:r>
    </w:p>
    <w:p w:rsidR="00000000" w:rsidDel="00000000" w:rsidP="00000000" w:rsidRDefault="00000000" w:rsidRPr="00000000" w14:paraId="0000004A">
      <w:pPr>
        <w:pageBreakBefore w:val="0"/>
        <w:numPr>
          <w:ilvl w:val="0"/>
          <w:numId w:val="2"/>
        </w:numPr>
        <w:spacing w:after="0" w:afterAutospacing="0"/>
        <w:ind w:left="720" w:hanging="360"/>
        <w:jc w:val="both"/>
      </w:pPr>
      <w:r w:rsidDel="00000000" w:rsidR="00000000" w:rsidRPr="00000000">
        <w:rPr>
          <w:rtl w:val="0"/>
        </w:rPr>
        <w:t xml:space="preserve">El parámetro fill añade sombreado a las distribuciones.</w:t>
      </w:r>
    </w:p>
    <w:p w:rsidR="00000000" w:rsidDel="00000000" w:rsidP="00000000" w:rsidRDefault="00000000" w:rsidRPr="00000000" w14:paraId="0000004B">
      <w:pPr>
        <w:pageBreakBefore w:val="0"/>
        <w:numPr>
          <w:ilvl w:val="0"/>
          <w:numId w:val="2"/>
        </w:numPr>
        <w:ind w:left="720" w:hanging="360"/>
        <w:jc w:val="both"/>
      </w:pPr>
      <w:r w:rsidDel="00000000" w:rsidR="00000000" w:rsidRPr="00000000">
        <w:rPr>
          <w:rtl w:val="0"/>
        </w:rPr>
        <w:t xml:space="preserve">El parámetro kind='kde' establece que queremos una estimación de la distribución de probabilidad a partir de las muestras. Si hacemos kind='hist' obtendremos un histograma.</w:t>
      </w:r>
    </w:p>
    <w:p w:rsidR="00000000" w:rsidDel="00000000" w:rsidP="00000000" w:rsidRDefault="00000000" w:rsidRPr="00000000" w14:paraId="0000004C">
      <w:pPr>
        <w:pageBreakBefore w:val="0"/>
        <w:jc w:val="both"/>
        <w:rPr/>
      </w:pPr>
      <w:r w:rsidDel="00000000" w:rsidR="00000000" w:rsidRPr="00000000">
        <w:rPr>
          <w:rtl w:val="0"/>
        </w:rPr>
        <w:t xml:space="preserve">Si en cambio quisiéramos comparar aquellas personas que tienen una dieta baja en grasas (categoría low fat) respecto de aquellas que no consumen grasas (categoría no fat), sólo hay que cambiar el parámetro hue anterior por la columna 'diet'.</w:t>
      </w:r>
    </w:p>
    <w:p w:rsidR="00000000" w:rsidDel="00000000" w:rsidP="00000000" w:rsidRDefault="00000000" w:rsidRPr="00000000" w14:paraId="0000004D">
      <w:pPr>
        <w:pageBreakBefore w:val="0"/>
        <w:jc w:val="center"/>
        <w:rPr/>
      </w:pPr>
      <w:r w:rsidDel="00000000" w:rsidR="00000000" w:rsidRPr="00000000">
        <w:rPr/>
        <w:drawing>
          <wp:inline distB="114300" distT="114300" distL="114300" distR="114300">
            <wp:extent cx="3462338" cy="2936011"/>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62338" cy="29360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jc w:val="both"/>
        <w:rPr>
          <w:i w:val="1"/>
        </w:rPr>
      </w:pPr>
      <w:r w:rsidDel="00000000" w:rsidR="00000000" w:rsidRPr="00000000">
        <w:rPr>
          <w:rtl w:val="0"/>
        </w:rPr>
        <w:t xml:space="preserve">Otra forma de visualizar distribuciones según categorías es mediante el método </w:t>
      </w:r>
      <w:r w:rsidDel="00000000" w:rsidR="00000000" w:rsidRPr="00000000">
        <w:rPr>
          <w:i w:val="1"/>
          <w:rtl w:val="0"/>
        </w:rPr>
        <w:t xml:space="preserve">sns.catplot</w:t>
      </w:r>
      <w:r w:rsidDel="00000000" w:rsidR="00000000" w:rsidRPr="00000000">
        <w:rPr>
          <w:i w:val="1"/>
          <w:rtl w:val="0"/>
        </w:rPr>
        <w:t xml:space="preserve">():</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 = </w:t>
            </w:r>
            <w:r w:rsidDel="00000000" w:rsidR="00000000" w:rsidRPr="00000000">
              <w:rPr>
                <w:rFonts w:ascii="Consolas" w:cs="Consolas" w:eastAsia="Consolas" w:hAnsi="Consolas"/>
                <w:color w:val="ffffff"/>
                <w:shd w:fill="333333" w:val="clear"/>
                <w:rtl w:val="0"/>
              </w:rPr>
              <w:t xml:space="preserve">sns.catplot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'time'</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'Duración de ejercicio'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'Categorización de la distribución de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0">
      <w:pPr>
        <w:pageBreakBefore w:val="0"/>
        <w:jc w:val="center"/>
        <w:rPr/>
      </w:pPr>
      <w:r w:rsidDel="00000000" w:rsidR="00000000" w:rsidRPr="00000000">
        <w:rPr/>
        <w:drawing>
          <wp:inline distB="114300" distT="114300" distL="114300" distR="114300">
            <wp:extent cx="3233738" cy="2750954"/>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33738" cy="275095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 xml:space="preserve">O bien, para distintos tipos de ejercicio:</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0" w:line="276" w:lineRule="auto"/>
              <w:rPr/>
            </w:pPr>
            <w:r w:rsidDel="00000000" w:rsidR="00000000" w:rsidRPr="00000000">
              <w:rPr>
                <w:rFonts w:ascii="Consolas" w:cs="Consolas" w:eastAsia="Consolas" w:hAnsi="Consolas"/>
                <w:color w:val="ffffff"/>
                <w:shd w:fill="333333" w:val="clear"/>
                <w:rtl w:val="0"/>
              </w:rPr>
              <w:t xml:space="preserve">ax = </w:t>
            </w:r>
            <w:r w:rsidDel="00000000" w:rsidR="00000000" w:rsidRPr="00000000">
              <w:rPr>
                <w:rFonts w:ascii="Consolas" w:cs="Consolas" w:eastAsia="Consolas" w:hAnsi="Consolas"/>
                <w:color w:val="ffffff"/>
                <w:shd w:fill="333333" w:val="clear"/>
                <w:rtl w:val="0"/>
              </w:rPr>
              <w:t xml:space="preserve">sns.catplot</w:t>
            </w: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ffffff"/>
                <w:shd w:fill="333333" w:val="clear"/>
                <w:rtl w:val="0"/>
              </w:rPr>
              <w:t xml:space="preserve">df_ejercicio</w:t>
            </w:r>
            <w:r w:rsidDel="00000000" w:rsidR="00000000" w:rsidRPr="00000000">
              <w:rPr>
                <w:rFonts w:ascii="Consolas" w:cs="Consolas" w:eastAsia="Consolas" w:hAnsi="Consolas"/>
                <w:color w:val="ffffff"/>
                <w:shd w:fill="333333" w:val="clear"/>
                <w:rtl w:val="0"/>
              </w:rPr>
              <w:t xml:space="preserve">, kind=</w:t>
            </w:r>
            <w:r w:rsidDel="00000000" w:rsidR="00000000" w:rsidRPr="00000000">
              <w:rPr>
                <w:rFonts w:ascii="Consolas" w:cs="Consolas" w:eastAsia="Consolas" w:hAnsi="Consolas"/>
                <w:color w:val="a2fca2"/>
                <w:shd w:fill="333333" w:val="clear"/>
                <w:rtl w:val="0"/>
              </w:rPr>
              <w:t xml:space="preserve">'violin'</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a2fca2"/>
                <w:shd w:fill="333333" w:val="clear"/>
                <w:rtl w:val="0"/>
              </w:rPr>
              <w:t xml:space="preserve">'kind'</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a2fca2"/>
                <w:shd w:fill="333333" w:val="clear"/>
                <w:rtl w:val="0"/>
              </w:rPr>
              <w:t xml:space="preserve">'pulse'</w:t>
            </w:r>
            <w:r w:rsidDel="00000000" w:rsidR="00000000" w:rsidRPr="00000000">
              <w:rPr>
                <w:rFonts w:ascii="Consolas" w:cs="Consolas" w:eastAsia="Consolas" w:hAnsi="Consolas"/>
                <w:color w:val="ffffff"/>
                <w:shd w:fill="333333" w:val="clear"/>
                <w:rtl w:val="0"/>
              </w:rPr>
              <w:t xml:space="preserve">,   hue=</w:t>
            </w:r>
            <w:r w:rsidDel="00000000" w:rsidR="00000000" w:rsidRPr="00000000">
              <w:rPr>
                <w:rFonts w:ascii="Consolas" w:cs="Consolas" w:eastAsia="Consolas" w:hAnsi="Consolas"/>
                <w:color w:val="a2fca2"/>
                <w:shd w:fill="333333" w:val="clear"/>
                <w:rtl w:val="0"/>
              </w:rPr>
              <w:t xml:space="preserve">'diet'</w:t>
            </w:r>
            <w:r w:rsidDel="00000000" w:rsidR="00000000" w:rsidRPr="00000000">
              <w:rPr>
                <w:rFonts w:ascii="Consolas" w:cs="Consolas" w:eastAsia="Consolas" w:hAnsi="Consolas"/>
                <w:color w:val="ffffff"/>
                <w:shd w:fill="333333" w:val="clear"/>
                <w:rtl w:val="0"/>
              </w:rPr>
              <w:t xml:space="preserve">, split=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ax.set(xlabel=</w:t>
            </w:r>
            <w:r w:rsidDel="00000000" w:rsidR="00000000" w:rsidRPr="00000000">
              <w:rPr>
                <w:rFonts w:ascii="Consolas" w:cs="Consolas" w:eastAsia="Consolas" w:hAnsi="Consolas"/>
                <w:color w:val="a2fca2"/>
                <w:shd w:fill="333333" w:val="clear"/>
                <w:rtl w:val="0"/>
              </w:rPr>
              <w:t xml:space="preserve">'Duración del ejercicio'</w:t>
            </w:r>
            <w:r w:rsidDel="00000000" w:rsidR="00000000" w:rsidRPr="00000000">
              <w:rPr>
                <w:rFonts w:ascii="Consolas" w:cs="Consolas" w:eastAsia="Consolas" w:hAnsi="Consolas"/>
                <w:color w:val="ffffff"/>
                <w:shd w:fill="333333" w:val="clear"/>
                <w:rtl w:val="0"/>
              </w:rPr>
              <w:t xml:space="preserve">, ylabel=</w:t>
            </w:r>
            <w:r w:rsidDel="00000000" w:rsidR="00000000" w:rsidRPr="00000000">
              <w:rPr>
                <w:rFonts w:ascii="Consolas" w:cs="Consolas" w:eastAsia="Consolas" w:hAnsi="Consolas"/>
                <w:color w:val="a2fca2"/>
                <w:shd w:fill="333333" w:val="clear"/>
                <w:rtl w:val="0"/>
              </w:rPr>
              <w:t xml:space="preserve">'Frecuencia cardíaca'</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a2fca2"/>
                <w:shd w:fill="333333" w:val="clear"/>
                <w:rtl w:val="0"/>
              </w:rPr>
              <w:t xml:space="preserve">'Categorización de la distribución de pulsaciones'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4">
      <w:pPr>
        <w:pageBreakBefore w:val="0"/>
        <w:jc w:val="center"/>
        <w:rPr/>
      </w:pPr>
      <w:r w:rsidDel="00000000" w:rsidR="00000000" w:rsidRPr="00000000">
        <w:rPr/>
        <w:drawing>
          <wp:inline distB="114300" distT="114300" distL="114300" distR="114300">
            <wp:extent cx="3424238" cy="2931219"/>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24238" cy="29312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rFonts w:ascii="Arial" w:cs="Arial" w:eastAsia="Arial" w:hAnsi="Arial"/>
        </w:rPr>
      </w:pPr>
      <w:r w:rsidDel="00000000" w:rsidR="00000000" w:rsidRPr="00000000">
        <w:rPr>
          <w:rtl w:val="0"/>
        </w:rPr>
        <w:t xml:space="preserve">De esta forma, hicimos un recorrido por las principales herramientas de visualización que ofrece Python.</w:t>
      </w:r>
      <w:r w:rsidDel="00000000" w:rsidR="00000000" w:rsidRPr="00000000">
        <w:rPr>
          <w:rtl w:val="0"/>
        </w:rPr>
      </w:r>
    </w:p>
    <w:p w:rsidR="00000000" w:rsidDel="00000000" w:rsidP="00000000" w:rsidRDefault="00000000" w:rsidRPr="00000000" w14:paraId="00000057">
      <w:pPr>
        <w:pageBreakBefore w:val="0"/>
        <w:ind w:left="0" w:firstLine="0"/>
        <w:rPr>
          <w:rFonts w:ascii="Anton" w:cs="Anton" w:eastAsia="Anton" w:hAnsi="Anton"/>
          <w:i w:val="1"/>
          <w:sz w:val="72"/>
          <w:szCs w:val="72"/>
          <w:shd w:fill="e0ff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200" w:befor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200" w:before="320" w:line="36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