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anio_bisiesto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3"/>
          <w:szCs w:val="23"/>
          <w:rtl w:val="0"/>
        </w:rPr>
        <w:t xml:space="preserve">anio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flag_bisiesto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anio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anio%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flag_bisiesto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anio%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flag_bisiesto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anio%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flag_bisiesto 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flag_bisiesto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'El año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anio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es bisiesto'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'El año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anio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 no es bisiesto'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'Por favor, ingrese un número'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anio_bisiesto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anio_bisiesto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anio_bisiesto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cdcdc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3"/>
          <w:szCs w:val="23"/>
          <w:rtl w:val="0"/>
        </w:rPr>
        <w:t xml:space="preserve">anio_bisiesto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1900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año 2012 es bisiesto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año 2010 no es bisiesto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El año 2000 es bisiesto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año 1900 no es bisiesto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