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760A" w14:textId="77777777" w:rsidR="00FA5572" w:rsidRPr="00044906" w:rsidRDefault="00FA5572" w:rsidP="0035237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Guia de Desenvolvimento - API de Cadastro de Clientes</w:t>
      </w:r>
    </w:p>
    <w:p w14:paraId="28CD8707" w14:textId="77777777" w:rsidR="00537530" w:rsidRPr="00FA5572" w:rsidRDefault="00537530" w:rsidP="0035237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2362F3B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Introdução</w:t>
      </w:r>
    </w:p>
    <w:p w14:paraId="03BEBCDC" w14:textId="77777777" w:rsidR="00FA5572" w:rsidRPr="00FA5572" w:rsidRDefault="00FA5572" w:rsidP="000449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Este guia fornece diretrizes para a implementação da API de Cadastro de Clientes, com foco nas melhores práticas de codificação, padrões de design, e estrutura do projeto.</w:t>
      </w:r>
    </w:p>
    <w:p w14:paraId="475FEFE8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Diretrizes de Codificação</w:t>
      </w:r>
    </w:p>
    <w:p w14:paraId="468362A9" w14:textId="77777777" w:rsidR="00FA5572" w:rsidRPr="00FA5572" w:rsidRDefault="00FA5572" w:rsidP="00FA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Padrão </w:t>
      </w:r>
      <w:proofErr w:type="spellStart"/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RESTful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Manter os </w:t>
      </w:r>
      <w:proofErr w:type="spellStart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consistentes com as operações HTTP (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GET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POST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PUT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DELETE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96CBCE5" w14:textId="77777777" w:rsidR="00FA5572" w:rsidRPr="00FA5572" w:rsidRDefault="00FA5572" w:rsidP="00FA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Clean </w:t>
      </w:r>
      <w:proofErr w:type="spellStart"/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Seguir princípios de código limpo (funções com nomes descritivos, SRP - Princípio da Responsabilidade Única).</w:t>
      </w:r>
    </w:p>
    <w:p w14:paraId="1B976C51" w14:textId="77777777" w:rsidR="00FA5572" w:rsidRPr="00FA5572" w:rsidRDefault="00FA5572" w:rsidP="00FA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Exceções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tratamento robusto de erros, garantindo que exceções sejam gerenciadas adequadamente e que mensagens de erro sejam claras.</w:t>
      </w:r>
    </w:p>
    <w:p w14:paraId="1B233213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Padrões de Design</w:t>
      </w:r>
    </w:p>
    <w:p w14:paraId="3044C3CB" w14:textId="3E2A225F" w:rsidR="00FA5572" w:rsidRPr="00FA5572" w:rsidRDefault="00FA5572" w:rsidP="00FA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Repository</w:t>
      </w:r>
      <w:proofErr w:type="spellEnd"/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Pattern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Usar </w:t>
      </w:r>
      <w:r w:rsidR="00AE79F8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de serviço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separar a lógica de negócios da camada de acesso a dados.</w:t>
      </w:r>
    </w:p>
    <w:p w14:paraId="591801C2" w14:textId="77777777" w:rsidR="00FA5572" w:rsidRPr="00FA5572" w:rsidRDefault="00FA5572" w:rsidP="00FA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AutoMapper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Usado para simplificar a conversão entre </w:t>
      </w:r>
      <w:proofErr w:type="spellStart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entidades.</w:t>
      </w:r>
    </w:p>
    <w:p w14:paraId="09086677" w14:textId="77777777" w:rsidR="00FA5572" w:rsidRPr="00FA5572" w:rsidRDefault="00FA5572" w:rsidP="00FA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JWT para Autenticação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Usar JSON Web Tokens para gerenciar sessões de usuários.</w:t>
      </w:r>
    </w:p>
    <w:p w14:paraId="224FA7CB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Estrutura de Pastas</w:t>
      </w:r>
    </w:p>
    <w:p w14:paraId="64E4D1F0" w14:textId="77777777" w:rsidR="00FA5572" w:rsidRPr="00FA5572" w:rsidRDefault="00FA5572" w:rsidP="00FA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Armazenar todos os </w:t>
      </w:r>
      <w:proofErr w:type="spellStart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API.</w:t>
      </w:r>
    </w:p>
    <w:p w14:paraId="3956D10F" w14:textId="77777777" w:rsidR="00FA5572" w:rsidRPr="00FA5572" w:rsidRDefault="00FA5572" w:rsidP="00FA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Services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Serviços que contêm lógica de negócios.</w:t>
      </w:r>
    </w:p>
    <w:p w14:paraId="529F035D" w14:textId="77777777" w:rsidR="00FA5572" w:rsidRPr="00FA5572" w:rsidRDefault="00FA5572" w:rsidP="00FA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Objetos de transferência de dados entre a API e as requisições.</w:t>
      </w:r>
    </w:p>
    <w:p w14:paraId="3950FB99" w14:textId="77777777" w:rsidR="00FA5572" w:rsidRPr="00FA5572" w:rsidRDefault="00FA5572" w:rsidP="00FA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Modelos de dados correspondentes às tabelas no banco de dados.</w:t>
      </w:r>
    </w:p>
    <w:p w14:paraId="72D0FD3D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5. Boas Práticas</w:t>
      </w:r>
    </w:p>
    <w:p w14:paraId="568FF323" w14:textId="77777777" w:rsidR="00FA5572" w:rsidRPr="00FA5572" w:rsidRDefault="00FA5572" w:rsidP="00FA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validações no nível do modelo para garantir a integridade dos dados.</w:t>
      </w:r>
    </w:p>
    <w:p w14:paraId="6B6F67CB" w14:textId="77777777" w:rsidR="00FA5572" w:rsidRPr="00FA5572" w:rsidRDefault="00FA5572" w:rsidP="00FA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Limitação de Logotipo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No 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GET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, limitar o retorno do logotipo para evitar sobrecarga de tráfego de rede e garantir melhor visualização.</w:t>
      </w:r>
    </w:p>
    <w:p w14:paraId="6AC50C32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6. Configuração de Banco de Dados</w:t>
      </w:r>
    </w:p>
    <w:p w14:paraId="2471BDD2" w14:textId="77777777" w:rsidR="00FA5572" w:rsidRPr="00044906" w:rsidRDefault="00FA5572" w:rsidP="00FA5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índices em chaves estrangeiras para melhorar o desempenho de </w:t>
      </w:r>
      <w:proofErr w:type="spellStart"/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JOIN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55CC9B" w14:textId="5BC46B57" w:rsidR="00352371" w:rsidRPr="00FA5572" w:rsidRDefault="00352371" w:rsidP="00FA5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906">
        <w:rPr>
          <w:rStyle w:val="Forte"/>
          <w:rFonts w:ascii="Times New Roman" w:hAnsi="Times New Roman" w:cs="Times New Roman"/>
        </w:rPr>
        <w:t xml:space="preserve">Script para criação </w:t>
      </w:r>
      <w:r w:rsidRPr="00044906">
        <w:rPr>
          <w:rStyle w:val="Forte"/>
          <w:rFonts w:ascii="Times New Roman" w:hAnsi="Times New Roman" w:cs="Times New Roman"/>
        </w:rPr>
        <w:t>do banco deverá ser feita através dos comandos SQL do arquivo “</w:t>
      </w:r>
      <w:r w:rsidRPr="00044906">
        <w:rPr>
          <w:rStyle w:val="Forte"/>
          <w:rFonts w:ascii="Times New Roman" w:hAnsi="Times New Roman" w:cs="Times New Roman"/>
        </w:rPr>
        <w:t>Scripts de Criação do banco</w:t>
      </w:r>
      <w:r w:rsidRPr="00044906">
        <w:rPr>
          <w:rStyle w:val="Forte"/>
          <w:rFonts w:ascii="Times New Roman" w:hAnsi="Times New Roman" w:cs="Times New Roman"/>
        </w:rPr>
        <w:t>”.</w:t>
      </w:r>
    </w:p>
    <w:p w14:paraId="4265B55E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7. Ferramentas</w:t>
      </w:r>
    </w:p>
    <w:p w14:paraId="52EBB829" w14:textId="77777777" w:rsidR="00FA5572" w:rsidRPr="00FA5572" w:rsidRDefault="00FA5572" w:rsidP="00F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Swagger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Usar Swagger para documentação e teste dos </w:t>
      </w:r>
      <w:proofErr w:type="spellStart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04E738" w14:textId="77777777" w:rsidR="00FA5572" w:rsidRPr="00FA5572" w:rsidRDefault="00FA5572" w:rsidP="00F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Postman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Recomenda-se utilizar o </w:t>
      </w:r>
      <w:proofErr w:type="spellStart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Postman</w:t>
      </w:r>
      <w:proofErr w:type="spellEnd"/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testes de APIs durante o desenvolvimento.</w:t>
      </w:r>
    </w:p>
    <w:p w14:paraId="450272C9" w14:textId="77777777" w:rsidR="00631BE5" w:rsidRPr="00044906" w:rsidRDefault="00631BE5">
      <w:pPr>
        <w:rPr>
          <w:rFonts w:ascii="Times New Roman" w:hAnsi="Times New Roman" w:cs="Times New Roman"/>
        </w:rPr>
      </w:pPr>
    </w:p>
    <w:sectPr w:rsidR="00631BE5" w:rsidRPr="00044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709"/>
    <w:multiLevelType w:val="multilevel"/>
    <w:tmpl w:val="2E5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907AC"/>
    <w:multiLevelType w:val="multilevel"/>
    <w:tmpl w:val="FA7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369B0"/>
    <w:multiLevelType w:val="multilevel"/>
    <w:tmpl w:val="9BF2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F715E"/>
    <w:multiLevelType w:val="multilevel"/>
    <w:tmpl w:val="CEB0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A5F76"/>
    <w:multiLevelType w:val="multilevel"/>
    <w:tmpl w:val="0BC6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359F9"/>
    <w:multiLevelType w:val="multilevel"/>
    <w:tmpl w:val="DE0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55"/>
    <w:rsid w:val="00044906"/>
    <w:rsid w:val="00352371"/>
    <w:rsid w:val="00537530"/>
    <w:rsid w:val="00631BE5"/>
    <w:rsid w:val="00AE79F8"/>
    <w:rsid w:val="00FA5572"/>
    <w:rsid w:val="00F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338D"/>
  <w15:chartTrackingRefBased/>
  <w15:docId w15:val="{11BD6BCF-0DB7-443D-AB47-3CD50BE5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5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A55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55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A557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55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5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Eduardo Santos Santana Bispo</cp:lastModifiedBy>
  <cp:revision>6</cp:revision>
  <dcterms:created xsi:type="dcterms:W3CDTF">2024-10-15T20:40:00Z</dcterms:created>
  <dcterms:modified xsi:type="dcterms:W3CDTF">2024-10-15T20:43:00Z</dcterms:modified>
</cp:coreProperties>
</file>