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Sprint 2 - Mobile</w:t>
      </w:r>
    </w:p>
    <w:p w:rsidR="00000000" w:rsidDel="00000000" w:rsidP="00000000" w:rsidRDefault="00000000" w:rsidRPr="00000000" w14:paraId="0000000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de Integração: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6361175" cy="2910873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61175" cy="291087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Aplicativo Móvel: </w:t>
      </w:r>
      <w:r w:rsidDel="00000000" w:rsidR="00000000" w:rsidRPr="00000000">
        <w:rPr>
          <w:rtl w:val="0"/>
        </w:rPr>
        <w:t xml:space="preserve">o app será desenvolvido em React Native com Typescript. Onde ficará toda a parte visual do projeto, facilitando o acesso para o usuário final, que poderá acessar através de um dispositivo mobile (Android ou IOS). E irá integrar com o Backend.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Backend: </w:t>
      </w:r>
      <w:r w:rsidDel="00000000" w:rsidR="00000000" w:rsidRPr="00000000">
        <w:rPr>
          <w:rtl w:val="0"/>
        </w:rPr>
        <w:t xml:space="preserve">o backend está sendo desenvolvido em Java Spring Boot, complemento de outra matéria. Ficará responsável pela parte lógica da aplicação, integração com a API e operações no banco de dados.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API OpenAI:</w:t>
      </w:r>
      <w:r w:rsidDel="00000000" w:rsidR="00000000" w:rsidRPr="00000000">
        <w:rPr>
          <w:rtl w:val="0"/>
        </w:rPr>
        <w:t xml:space="preserve"> é o principal componente em relação a inteligência de negócio, a requisição para a API terá o foco de solucionar problemas de agricultura dos usuários, já que a OpenAI possui uma grande base de dados de diversos temas e com os novos modelos de LLM é possível ter respostas cada vez mais certeiras.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Banco de dados Oracle:</w:t>
      </w:r>
      <w:r w:rsidDel="00000000" w:rsidR="00000000" w:rsidRPr="00000000">
        <w:rPr>
          <w:rtl w:val="0"/>
        </w:rPr>
        <w:t xml:space="preserve"> onde ficará armazenado todos os dados da aplicação, desde informações do usuário, suas fazendas e conversas de chatbot. A ingestão e consulta dos dados será solicitada através do backend.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Sistemas Externos:</w:t>
      </w:r>
      <w:r w:rsidDel="00000000" w:rsidR="00000000" w:rsidRPr="00000000">
        <w:rPr>
          <w:rtl w:val="0"/>
        </w:rPr>
        <w:t xml:space="preserve"> aqui são possíveis serviços que a aplicação pode usar, como por exemplo: OAuth para permitir login com contas Google, APIs de previsão do tempo, serviço de recuperação de senha por email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Diagrama de telas do projeto:</w:t>
      </w:r>
    </w:p>
    <w:p w:rsidR="00000000" w:rsidDel="00000000" w:rsidP="00000000" w:rsidRDefault="00000000" w:rsidRPr="00000000" w14:paraId="0000001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67564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75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Chamada de APIs e serviços do projeto:</w:t>
      </w:r>
    </w:p>
    <w:p w:rsidR="00000000" w:rsidDel="00000000" w:rsidP="00000000" w:rsidRDefault="00000000" w:rsidRPr="00000000" w14:paraId="00000020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</w:rPr>
        <w:drawing>
          <wp:inline distB="114300" distT="114300" distL="114300" distR="114300">
            <wp:extent cx="5731200" cy="7315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31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Explicação de telas:</w:t>
      </w:r>
    </w:p>
    <w:p w:rsidR="00000000" w:rsidDel="00000000" w:rsidP="00000000" w:rsidRDefault="00000000" w:rsidRPr="00000000" w14:paraId="00000023">
      <w:pPr>
        <w:rPr>
          <w:sz w:val="16"/>
          <w:szCs w:val="16"/>
        </w:rPr>
      </w:pPr>
      <w:hyperlink r:id="rId9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https://youtu.be/3lzFaNEkrQ8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Link do Figma:</w:t>
      </w:r>
    </w:p>
    <w:p w:rsidR="00000000" w:rsidDel="00000000" w:rsidP="00000000" w:rsidRDefault="00000000" w:rsidRPr="00000000" w14:paraId="00000026">
      <w:pPr>
        <w:rPr>
          <w:sz w:val="16"/>
          <w:szCs w:val="16"/>
        </w:rPr>
      </w:pPr>
      <w:hyperlink r:id="rId10">
        <w:r w:rsidDel="00000000" w:rsidR="00000000" w:rsidRPr="00000000">
          <w:rPr>
            <w:color w:val="1155cc"/>
            <w:sz w:val="16"/>
            <w:szCs w:val="16"/>
            <w:u w:val="single"/>
            <w:rtl w:val="0"/>
          </w:rPr>
          <w:t xml:space="preserve">https://www.figma.com/file/J76Art9p36M91i1TH8Qbhn/Sprint-1---Mobile?type=design&amp;node-id=0%3A1&amp;mode=design&amp;t=hcrju0XO65Ka9RuF-1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right="150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right="150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right="150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right="1500"/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right="150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Daniele Vargas de Lima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right="150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Eduardo Shoiti Ishii Aragaki</w:t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right="150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Marcela Silva Moreira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right="150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Marcos Henrique Garcia Oliveira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right="150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Nathalia Braga do Nascimento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0" w:lineRule="auto"/>
        <w:ind w:right="1500"/>
        <w:jc w:val="center"/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https://www.figma.com/file/J76Art9p36M91i1TH8Qbhn/Sprint-1---Mobile?type=design&amp;node-id=0%3A1&amp;mode=design&amp;t=hcrju0XO65Ka9RuF-1" TargetMode="External"/><Relationship Id="rId9" Type="http://schemas.openxmlformats.org/officeDocument/2006/relationships/hyperlink" Target="https://youtu.be/3lzFaNEkrQ8" TargetMode="Externa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