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1DCC5B" w14:textId="77777777" w:rsidR="005F6E11" w:rsidRDefault="0033104B">
      <w:pPr>
        <w:spacing w:after="120"/>
        <w:jc w:val="center"/>
      </w:pPr>
      <w:r>
        <w:rPr>
          <w:b/>
          <w:caps/>
          <w:sz w:val="24"/>
        </w:rPr>
        <w:t>ECOSSISTEMA ESCOLAR: DESENVOLVIMENTO DE UMA PLATAFORMA DIGITAL PARA GESTÃO E COMUNICAÇÃO ACADÊMICA</w:t>
      </w:r>
    </w:p>
    <w:p w14:paraId="7235BA3D" w14:textId="77777777" w:rsidR="005F6E11" w:rsidRDefault="005F6E11"/>
    <w:p w14:paraId="1236A7AE" w14:textId="77777777" w:rsidR="005F6E11" w:rsidRDefault="0033104B">
      <w:pPr>
        <w:spacing w:after="120"/>
        <w:jc w:val="center"/>
      </w:pPr>
      <w:r>
        <w:rPr>
          <w:b/>
          <w:sz w:val="24"/>
        </w:rPr>
        <w:t>Eduardo Tagliamento Barbosa, Henrique Cruz Dallatorre, Vithor Maximus Borges Queiroz, Alberson Wander Sá dos Santos, Hélio Lourenço Esperidião Ferreira.</w:t>
      </w:r>
    </w:p>
    <w:p w14:paraId="55CB78E1" w14:textId="77777777" w:rsidR="005F6E11" w:rsidRDefault="005F6E11"/>
    <w:p w14:paraId="79E93231" w14:textId="77777777" w:rsidR="005F6E11" w:rsidRDefault="0033104B">
      <w:pPr>
        <w:spacing w:after="120"/>
        <w:jc w:val="center"/>
      </w:pPr>
      <w:r>
        <w:t>Colégio Técnico Antônio Teixeira Fernandes (Fundação Valeparaibana de Ensino) / Univap, Unidade Centro, Rua Paraibuna, 75, Jardim São Dimas, 12245-020, São José dos Campos-SP, Brasil, ti.eduardotagliamento@gmail.com, henricruzdtorre@gmail.com, Vithormaximus20@gmail.com, alberson.wander@gmail.com, helioesperidiao@gmail.com.</w:t>
      </w:r>
    </w:p>
    <w:p w14:paraId="02377592" w14:textId="77777777" w:rsidR="005F6E11" w:rsidRDefault="005F6E11"/>
    <w:p w14:paraId="24A60795" w14:textId="77777777" w:rsidR="005F6E11" w:rsidRDefault="0033104B">
      <w:r>
        <w:rPr>
          <w:b/>
        </w:rPr>
        <w:t>Resumo</w:t>
      </w:r>
    </w:p>
    <w:p w14:paraId="107D92AF" w14:textId="77777777" w:rsidR="005F6E11" w:rsidRDefault="005F6E11"/>
    <w:p w14:paraId="3C710CDB" w14:textId="77777777" w:rsidR="005F6E11" w:rsidRDefault="0033104B">
      <w:pPr>
        <w:jc w:val="both"/>
      </w:pPr>
      <w:r>
        <w:t>Este trabalho apresenta o desenvolvimento do Ecossistema Escolar, plataforma digital voltada à gestão de atividades acadêmicas e à comunicação entre alunos, professores, coordenação, direção e secretaria, motivada pelos desafios de acompanhamento de atividades, avaliações e avisos enfrentados por instituições de ensino brasileiras, evidenciados por dados do Censo Escolar e por levantamentos sobre a educação no Brasil. A metodologia envolveu o desenvolvimento de um sistema web em TypeScript e Node.js, com banco de dados relacional MySQL, comunicação em tempo real por WebSocket, notificações via Evolution API e recomendação de estudos por inteligência artificial generativa. Como resultado, obteve-se um sistema funcional que centraliza calendário acadêmico, tarefas e provas, grupos de comunicação, notificações automatizadas e recomendações de estudo personalizadas, contribuindo para a organização das rotinas escolares e o fortalecimento da comunicação entre os agentes do ambiente educacional.</w:t>
      </w:r>
    </w:p>
    <w:p w14:paraId="5806F9C2" w14:textId="77777777" w:rsidR="005F6E11" w:rsidRDefault="005F6E11"/>
    <w:p w14:paraId="1EA87D44" w14:textId="77777777" w:rsidR="005F6E11" w:rsidRDefault="0033104B">
      <w:r>
        <w:t>Palavras-chave: Ecossistema escolar. Gestão acadêmica. Comunicação escolar. Inteligência artificial. Tecnologia educacional.</w:t>
      </w:r>
    </w:p>
    <w:p w14:paraId="40DA61DC" w14:textId="77777777" w:rsidR="005F6E11" w:rsidRDefault="005F6E11"/>
    <w:p w14:paraId="14E90BB1" w14:textId="77777777" w:rsidR="005F6E11" w:rsidRDefault="0033104B">
      <w:r>
        <w:t>Área do Conhecimento: Seção de trabalhos Ensino Médio/Ensino Médio Técnico.</w:t>
      </w:r>
    </w:p>
    <w:p w14:paraId="4B7245D0" w14:textId="77777777" w:rsidR="005F6E11" w:rsidRDefault="005F6E11"/>
    <w:p w14:paraId="79ED2575" w14:textId="77777777" w:rsidR="005F6E11" w:rsidRDefault="0033104B">
      <w:pPr>
        <w:keepNext/>
      </w:pPr>
      <w:r>
        <w:rPr>
          <w:b/>
        </w:rPr>
        <w:t>Introdução</w:t>
      </w:r>
    </w:p>
    <w:p w14:paraId="19C30519" w14:textId="77777777" w:rsidR="005F6E11" w:rsidRDefault="005F6E11"/>
    <w:p w14:paraId="69A752D7" w14:textId="77777777" w:rsidR="005F6E11" w:rsidRDefault="0033104B">
      <w:pPr>
        <w:ind w:firstLine="283"/>
        <w:jc w:val="both"/>
      </w:pPr>
      <w:r>
        <w:t>Instituições de ensino brasileiras costumam depender de múltiplos sistemas isolados para tarefas que, na prática, são interdependentes: um sistema para o diário de classe, outro para comunicados aos responsáveis, planilhas paralelas para o controle de tarefas e provas e aplicativos de mensagem informais para o contato entre professores e alunos. Essa fragmentação dificulta o acompanhamento integrado do desempenho e da rotina escolar e foi um dos fatores que motivaram o desenvolvimento do Ecossistema Escolar. O nome do projeto retoma o conceito biológico de ecossistema (Egerton, 2013; Cameron, 2017) para representar a escola como uma rede de relações entre alunos, professores, gestores e as ferramentas tecnológicas que os conectam, ideia próxima à de um ambiente informacional mediado pela tecnologia digital (Lévy, 1998; Soares, 2011).</w:t>
      </w:r>
    </w:p>
    <w:p w14:paraId="5321FC3D" w14:textId="77777777" w:rsidR="005F6E11" w:rsidRDefault="0033104B">
      <w:pPr>
        <w:ind w:firstLine="283"/>
        <w:jc w:val="both"/>
      </w:pPr>
      <w:r>
        <w:t>Esse problema de fragmentação e falta de acompanhamento não é apenas organizacional: levantamentos do Censo Escolar apontam aumento nos índices de evasão no ensino médio, evidenciando dificuldades no acompanhamento do desempenho e na permanência dos estudantes na escola (G1, 2024), e a ausência de canais de comunicação centralizados e ágeis entre escola, professores e famílias figura entre os fatores que dificultam a identificação precoce desse risco. Some-se a isso a desigualdade no acesso a dispositivos digitais e à internet com finalidade pedagógica em parte das escolas públicas brasileiras (Educacional, [20--]), que reforça a necessidade de soluções simples de usar e compatíveis com o uso via smartphone, já disponível à maioria dos estudantes. Tais condições reforçam a necessidade de ferramentas de acompanhamento eficaz, alinhadas à ideia de que a educação atua transformando as pessoas que, por sua vez, transformam o mundo (Freire, 1979).</w:t>
      </w:r>
    </w:p>
    <w:p w14:paraId="59D68CD8" w14:textId="77777777" w:rsidR="005F6E11" w:rsidRDefault="0033104B">
      <w:pPr>
        <w:ind w:firstLine="283"/>
        <w:jc w:val="both"/>
      </w:pPr>
      <w:r>
        <w:lastRenderedPageBreak/>
        <w:t>Diante desse cenário, soluções de gestão acadêmica já consolidadas no mercado, como Google Classroom e Moodle, cobrem parcialmente a organização de atividades, mas concentram-se pouco na comunicação institucional em tempo real e não oferecem apoio personalizado ao estudo. O uso de inteligência artificial no contexto educacional preenche parte dessa lacuna: modelos generativos são capazes de personalizar conteúdos e recomendações de estudo de acordo com as necessidades de cada usuário (Morais, [20--]), ampliando as possibilidades de apoio individualizado quando integrados a uma plataforma que já concentra as demais rotinas acadêmicas.</w:t>
      </w:r>
    </w:p>
    <w:p w14:paraId="16E62EC3" w14:textId="77777777" w:rsidR="005F6E11" w:rsidRDefault="0033104B">
      <w:pPr>
        <w:ind w:firstLine="283"/>
        <w:jc w:val="both"/>
      </w:pPr>
      <w:r>
        <w:t>A partir desse contexto, o presente trabalho tem como objetivo apresentar o desenvolvimento do Ecossistema Escolar, uma plataforma digital que integra, numa única solução, a gestão acadêmica (tarefas, provas e calendário), a comunicação institucional em tempo real entre alunos, professores, coordenação, direção e secretaria, e recursos de inteligência artificial generativa para apoio personalizado ao estudo, contribuição que se distingue das soluções isoladas hoje utilizadas por parte das escolas brasileiras.</w:t>
      </w:r>
    </w:p>
    <w:p w14:paraId="179C9EB9" w14:textId="77777777" w:rsidR="005F6E11" w:rsidRDefault="005F6E11"/>
    <w:p w14:paraId="6E81D54E" w14:textId="77777777" w:rsidR="005F6E11" w:rsidRDefault="0033104B">
      <w:pPr>
        <w:keepNext/>
      </w:pPr>
      <w:r>
        <w:rPr>
          <w:b/>
        </w:rPr>
        <w:t>Metodologia</w:t>
      </w:r>
    </w:p>
    <w:p w14:paraId="05E0F0B9" w14:textId="77777777" w:rsidR="005F6E11" w:rsidRDefault="005F6E11"/>
    <w:p w14:paraId="217FA587" w14:textId="77777777" w:rsidR="005F6E11" w:rsidRDefault="0033104B">
      <w:pPr>
        <w:ind w:firstLine="283"/>
        <w:jc w:val="both"/>
      </w:pPr>
      <w:r>
        <w:t>O Ecossistema Escolar foi concebido como uma plataforma web destinada a centralizar recursos de organização acadêmica e de apoio aos estudos, entre eles o gerenciamento de atividades e avaliações, o calendário acadêmico, o envio automatizado de notificações, ambientes de comunicação entre usuários e a recomendação de conteúdos por inteligência artificial. O sistema foi desenvolvido na linguagem TypeScript, que oferece tipagem estática e suporte a recursos de Programação Orientada a Objetos, contribuindo para a redução de falhas e para a organização do código (Cubos Academy, 2022; Cherny, 2019).</w:t>
      </w:r>
    </w:p>
    <w:p w14:paraId="38FDE7FD" w14:textId="77777777" w:rsidR="005F6E11" w:rsidRDefault="0033104B">
      <w:pPr>
        <w:ind w:firstLine="283"/>
        <w:jc w:val="both"/>
      </w:pPr>
      <w:r>
        <w:t>No lado do servidor, foi utilizado o ambiente de execução Node.js, responsável pelo processamento das regras de negócio, pela autenticação dos usuários, pela integração com o banco de dados e pela comunicação com serviços externos (Node.js, [20--]). A arquitetura do sistema segue o padrão Model-View-Controller (MVC), complementado por camadas de repositório (DAO, do inglês Data Access Object) e de serviço, responsáveis, respectivamente, pelo acesso direto aos dados e pela implementação das regras de negócio entre o controlador e o banco de dados, o que reduz o acoplamento e aumenta a coesão entre os componentes (Zardo, 2013). O armazenamento dos dados é realizado em um banco de dados relacional MySQL (MySQL, [20--]), estruturado em torno de tabelas centrais de escola, usuário e função, que permitem que uma mesma instituição possua múltiplos usuários com diferentes papéis (professor, aluno, coordenação, direção e secretaria) e que um mesmo usuário participe de mais de uma escola.</w:t>
      </w:r>
    </w:p>
    <w:p w14:paraId="116C034B" w14:textId="77777777" w:rsidR="001E3F7C" w:rsidRDefault="0033104B" w:rsidP="001E3F7C">
      <w:pPr>
        <w:ind w:firstLine="283"/>
        <w:jc w:val="both"/>
      </w:pPr>
      <w:r>
        <w:t>A segurança e o controle de acesso são garantidos por meio de JSON Web Token (JWT), padrão que permite ao servidor validar a identidade dos usuários sem a necessidade de armazenar sessões em memória (JWT, [20--]). Para a comunicação em tempo real entre usuários, como conversas e grupos de organização de atividades, foi adotado o protocolo WebSocket, que mantém uma conexão persistente e bidirecional entre cliente e servidor (Fette; Melnikov, 2011). O envio de avisos e lembretes relacionados a provas, entregas de atividades e comunicados institucionais é realizado por meio da Evolution API, que integra o sistema ao aplicativo WhatsApp (Evolution API, [20--]). A Figura 1 sintetiza essa arquitetura do lado do servidor.</w:t>
      </w:r>
    </w:p>
    <w:p w14:paraId="199F859B" w14:textId="259CF4E7" w:rsidR="001B4DE6" w:rsidRPr="001E3F7C" w:rsidRDefault="001E3F7C" w:rsidP="001E3F7C">
      <w:pPr>
        <w:ind w:firstLine="283"/>
        <w:jc w:val="both"/>
      </w:pPr>
      <w:r>
        <w:t>Considerando que o sistema lida com dados pessoais no contexto escolar (incluindo possíveis menores de idade), a privacidade e a segurança da informação foram incorporadas desde a concepção da arquitetura (</w:t>
      </w:r>
      <w:r>
        <w:rPr>
          <w:i/>
          <w:iCs/>
        </w:rPr>
        <w:t>privacy by design</w:t>
      </w:r>
      <w:r>
        <w:t xml:space="preserve">). O controle de acesso adota o modelo baseado em funções (RBAC – </w:t>
      </w:r>
      <w:r>
        <w:rPr>
          <w:i/>
          <w:iCs/>
        </w:rPr>
        <w:t>Role-Based Access Control</w:t>
      </w:r>
      <w:r>
        <w:t xml:space="preserve">), garantindo que a visibilidade dos dados seja estritamente escopada por instituição e perfil. Adicionalmente, o processo de criação de contas exige autenticação de dois fatores (2FA) para todos os perfis, mediante o envio de códigos de verificação por e-mail via serviço Resend. A proteção das informações e a rastreabilidade das operações incluem, ainda, o armazenamento de senhas via </w:t>
      </w:r>
      <w:r>
        <w:rPr>
          <w:i/>
          <w:iCs/>
        </w:rPr>
        <w:t>hash</w:t>
      </w:r>
      <w:r>
        <w:t xml:space="preserve"> criptográfico (</w:t>
      </w:r>
      <w:r>
        <w:rPr>
          <w:i/>
          <w:iCs/>
        </w:rPr>
        <w:t>bcrypt</w:t>
      </w:r>
      <w:r>
        <w:t>), o uso de identificadores globais não sensíveis (GUID) em substituição a dados como CPF em URLs e requisições, a manutenção de registros de auditoria (</w:t>
      </w:r>
      <w:r>
        <w:rPr>
          <w:i/>
          <w:iCs/>
        </w:rPr>
        <w:t>logs</w:t>
      </w:r>
      <w:r>
        <w:t>) para rastrear quem acessou ou alterou informações no sistema e a adoção de exclusão lógica (</w:t>
      </w:r>
      <w:r>
        <w:rPr>
          <w:i/>
          <w:iCs/>
        </w:rPr>
        <w:t>soft delete</w:t>
      </w:r>
      <w:r>
        <w:t>). Tais mecanismos atendem diretamente aos princípios da Lei Geral de Proteção de Dados Pessoais (LGPD – Lei nº 13.709/2018), em especial os de minimização, segurança e prestação de contas, permanecendo a implementação de um fluxo formal de consentimento e da política de exclusão definitiva como diretrizes para trabalhos futuros.</w:t>
      </w:r>
    </w:p>
    <w:p w14:paraId="3510E843" w14:textId="1B9AB85D" w:rsidR="005F6E11" w:rsidRDefault="0033104B">
      <w:pPr>
        <w:keepNext/>
        <w:keepLines/>
        <w:spacing w:before="80" w:after="40"/>
        <w:jc w:val="center"/>
      </w:pPr>
      <w:r>
        <w:rPr>
          <w:sz w:val="18"/>
        </w:rPr>
        <w:lastRenderedPageBreak/>
        <w:t>Figura 1 - Arquitetura do servidor do Ecossistema Escolar.</w:t>
      </w:r>
    </w:p>
    <w:p w14:paraId="64AB1DB7" w14:textId="77777777" w:rsidR="005F6E11" w:rsidRDefault="0033104B">
      <w:pPr>
        <w:spacing w:after="40"/>
        <w:jc w:val="center"/>
      </w:pPr>
      <w:r>
        <w:rPr>
          <w:noProof/>
        </w:rPr>
        <w:drawing>
          <wp:inline distT="0" distB="0" distL="0" distR="0" wp14:anchorId="220C82BD" wp14:editId="3F3C0400">
            <wp:extent cx="2789543" cy="1522325"/>
            <wp:effectExtent l="0" t="0" r="0" b="190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811146" cy="1534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9FEB59" w14:textId="77777777" w:rsidR="005F6E11" w:rsidRDefault="0033104B">
      <w:pPr>
        <w:spacing w:after="80"/>
        <w:jc w:val="center"/>
      </w:pPr>
      <w:r>
        <w:rPr>
          <w:sz w:val="18"/>
        </w:rPr>
        <w:t>Fonte: Autores (2026).</w:t>
      </w:r>
    </w:p>
    <w:p w14:paraId="79145E17" w14:textId="77777777" w:rsidR="005F6E11" w:rsidRDefault="0033104B">
      <w:pPr>
        <w:ind w:firstLine="283"/>
        <w:jc w:val="both"/>
      </w:pPr>
      <w:r>
        <w:t>Para o auxílio ao processo de estudo, o sistema conta com agentes de inteligência artificial generativa (Google Gemini) de escopo restrito, evitando a geração de conteúdo não verificável (Morais, [20--]): a partir de uma prova agendada, um agente classifica o assunto já cadastrado pelo professor, outro gera e reordena por relevância vídeos reais do YouTube, um terceiro resume apenas o material publicado pelo professor, sem conhecimento externo, e um quarto organiza capítulos de materiais didáticos enviados pelos professores. A hospedagem da aplicação é realizada na plataforma Railway, que oferece implantação contínua a partir do repositório de código-fonte, bancos de dados gerenciados e configuração de variáveis de ambiente (Railway, [20--]). A Figura 2 detalha essa arquitetura de agentes de inteligência artificial, suas entradas reais e os mecanismos de restrição que impedem a geração de conteúdo não verificável.</w:t>
      </w:r>
    </w:p>
    <w:p w14:paraId="1D6A915E" w14:textId="77777777" w:rsidR="005F6E11" w:rsidRDefault="0033104B">
      <w:pPr>
        <w:keepNext/>
        <w:keepLines/>
        <w:spacing w:before="80" w:after="40"/>
        <w:jc w:val="center"/>
      </w:pPr>
      <w:r>
        <w:rPr>
          <w:sz w:val="18"/>
        </w:rPr>
        <w:t>Figura 2 - Arquitetura dos agentes de inteligência artificial do Ecossistema Escolar.</w:t>
      </w:r>
    </w:p>
    <w:p w14:paraId="1C57841D" w14:textId="77777777" w:rsidR="005F6E11" w:rsidRDefault="0033104B">
      <w:pPr>
        <w:spacing w:after="40"/>
        <w:jc w:val="center"/>
      </w:pPr>
      <w:r>
        <w:rPr>
          <w:noProof/>
        </w:rPr>
        <w:drawing>
          <wp:inline distT="0" distB="0" distL="0" distR="0" wp14:anchorId="0735FE8B" wp14:editId="6F1461FB">
            <wp:extent cx="2583539" cy="1441938"/>
            <wp:effectExtent l="0" t="0" r="7620" b="635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i_real_diagram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604018" cy="14533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741284" w14:textId="77777777" w:rsidR="005F6E11" w:rsidRDefault="0033104B">
      <w:pPr>
        <w:spacing w:after="80"/>
        <w:jc w:val="center"/>
      </w:pPr>
      <w:r>
        <w:rPr>
          <w:sz w:val="18"/>
        </w:rPr>
        <w:t>Fonte: Autores (2026).</w:t>
      </w:r>
    </w:p>
    <w:p w14:paraId="53F744D1" w14:textId="77777777" w:rsidR="005F6E11" w:rsidRDefault="005F6E11"/>
    <w:p w14:paraId="5017F139" w14:textId="77777777" w:rsidR="005F6E11" w:rsidRDefault="0033104B">
      <w:pPr>
        <w:keepNext/>
      </w:pPr>
      <w:r>
        <w:rPr>
          <w:b/>
        </w:rPr>
        <w:t>Resultados</w:t>
      </w:r>
    </w:p>
    <w:p w14:paraId="418DF5BE" w14:textId="77777777" w:rsidR="005F6E11" w:rsidRDefault="005F6E11"/>
    <w:p w14:paraId="7E195249" w14:textId="77777777" w:rsidR="005F6E11" w:rsidRDefault="0033104B">
      <w:pPr>
        <w:ind w:firstLine="283"/>
        <w:jc w:val="both"/>
      </w:pPr>
      <w:r>
        <w:t>O desenvolvimento do Ecossistema Escolar permitiu alcançar os objetivos inicialmente propostos, sendo, em diversos aspectos, ampliado ao longo da execução do projeto. A proposta inicial estava voltada principalmente ao controle de avisos institucionais e ao acompanhamento de atividades acadêmicas; contudo, durante a análise, a modelagem e a implementação, o escopo foi expandido para incorporar organização acadêmica, comunicação entre usuários, gerenciamento de grupos, notificações automatizadas e mecanismos de apoio aos estudos por inteligência artificial.</w:t>
      </w:r>
    </w:p>
    <w:p w14:paraId="2C76B9AD" w14:textId="77777777" w:rsidR="005F6E11" w:rsidRDefault="0033104B">
      <w:pPr>
        <w:ind w:firstLine="283"/>
        <w:jc w:val="both"/>
      </w:pPr>
      <w:r>
        <w:t>A Figura 3 apresenta o painel inicial (dashboard) da plataforma, no qual o aluno visualiza suas matérias, as tarefas a vencer e os avisos gerais da escola.</w:t>
      </w:r>
    </w:p>
    <w:p w14:paraId="69FEE063" w14:textId="77777777" w:rsidR="001B4DE6" w:rsidRDefault="001B4DE6">
      <w:pPr>
        <w:spacing w:before="80" w:after="40"/>
        <w:jc w:val="center"/>
        <w:rPr>
          <w:sz w:val="18"/>
        </w:rPr>
      </w:pPr>
    </w:p>
    <w:p w14:paraId="1AB3FE52" w14:textId="77777777" w:rsidR="001B4DE6" w:rsidRDefault="001B4DE6">
      <w:pPr>
        <w:spacing w:before="80" w:after="40"/>
        <w:jc w:val="center"/>
        <w:rPr>
          <w:sz w:val="18"/>
        </w:rPr>
      </w:pPr>
    </w:p>
    <w:p w14:paraId="078DF6FA" w14:textId="77777777" w:rsidR="001B4DE6" w:rsidRDefault="001B4DE6">
      <w:pPr>
        <w:spacing w:before="80" w:after="40"/>
        <w:jc w:val="center"/>
        <w:rPr>
          <w:sz w:val="18"/>
        </w:rPr>
      </w:pPr>
    </w:p>
    <w:p w14:paraId="380301DD" w14:textId="77777777" w:rsidR="001B4DE6" w:rsidRDefault="001B4DE6">
      <w:pPr>
        <w:spacing w:before="80" w:after="40"/>
        <w:jc w:val="center"/>
        <w:rPr>
          <w:sz w:val="18"/>
        </w:rPr>
      </w:pPr>
    </w:p>
    <w:p w14:paraId="61BDDEC3" w14:textId="6C48982E" w:rsidR="005F6E11" w:rsidRDefault="0033104B">
      <w:pPr>
        <w:keepNext/>
        <w:keepLines/>
        <w:spacing w:before="80" w:after="40"/>
        <w:jc w:val="center"/>
      </w:pPr>
      <w:r>
        <w:rPr>
          <w:sz w:val="18"/>
        </w:rPr>
        <w:lastRenderedPageBreak/>
        <w:t>Figura 3 - Painel inicial (dashboard) da plataforma.</w:t>
      </w:r>
    </w:p>
    <w:p w14:paraId="4C17D287" w14:textId="77777777" w:rsidR="005F6E11" w:rsidRDefault="0033104B">
      <w:pPr>
        <w:spacing w:after="40"/>
        <w:jc w:val="center"/>
      </w:pPr>
      <w:r>
        <w:rPr>
          <w:noProof/>
        </w:rPr>
        <w:drawing>
          <wp:inline distT="0" distB="0" distL="0" distR="0" wp14:anchorId="79461043" wp14:editId="09BA3460">
            <wp:extent cx="4583104" cy="2352563"/>
            <wp:effectExtent l="0" t="0" r="825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-1787623434929-6.jpg"/>
                    <pic:cNvPicPr/>
                  </pic:nvPicPr>
                  <pic:blipFill rotWithShape="1">
                    <a:blip r:embed="rId10"/>
                    <a:srcRect l="15189" r="1548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48178" cy="238596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8F47044" w14:textId="77777777" w:rsidR="005F6E11" w:rsidRDefault="0033104B">
      <w:pPr>
        <w:spacing w:after="80"/>
        <w:jc w:val="center"/>
      </w:pPr>
      <w:r>
        <w:rPr>
          <w:sz w:val="18"/>
        </w:rPr>
        <w:t>Fonte: Autores (2026).</w:t>
      </w:r>
    </w:p>
    <w:p w14:paraId="6483B7C5" w14:textId="77777777" w:rsidR="005F6E11" w:rsidRDefault="0033104B">
      <w:pPr>
        <w:ind w:firstLine="283"/>
        <w:jc w:val="both"/>
      </w:pPr>
      <w:r>
        <w:t>Como resultado, obteve-se um sistema funcional, estruturado sobre um modelo de dados relacional que organiza informações curriculares (cursos, matérias, turmas e matrículas), o corpo docente e as suas respectivas turmas e matérias lecionadas, além de tabelas voltadas a notificações (pendências, eventos e anotações no calendário) e ao conteúdo curricular (tarefas acadêmicas, provas agendadas e grupos de tarefas compartilhadas). Essa estrutura permite que o sistema seja utilizado por diferentes instituições de ensino, com usuários que podem pertencer a mais de uma escola e desempenhar diferentes funções.</w:t>
      </w:r>
    </w:p>
    <w:p w14:paraId="2C2DDCF4" w14:textId="77777777" w:rsidR="005F6E11" w:rsidRDefault="0033104B">
      <w:pPr>
        <w:ind w:firstLine="283"/>
        <w:jc w:val="both"/>
      </w:pPr>
      <w:r>
        <w:t>Entre os resultados obtidos, destaca-se o funcionamento do assistente de estudos por inteligência artificial: a partir de uma prova agendada e do respectivo conteúdo programático, o sistema gera automaticamente uma recomendação de estudo, reunindo vídeos e materiais complementares relacionados aos assuntos cobrados, como ilustra a Figura 4.</w:t>
      </w:r>
    </w:p>
    <w:p w14:paraId="7682550E" w14:textId="77777777" w:rsidR="005F6E11" w:rsidRDefault="0033104B">
      <w:pPr>
        <w:keepNext/>
        <w:keepLines/>
        <w:spacing w:before="80" w:after="40"/>
        <w:jc w:val="center"/>
      </w:pPr>
      <w:r>
        <w:rPr>
          <w:sz w:val="18"/>
        </w:rPr>
        <w:t>Figura 4 - Recomendação de estudo gerada por inteligência artificial para uma prova agendada.</w:t>
      </w:r>
    </w:p>
    <w:p w14:paraId="0105E0D1" w14:textId="77777777" w:rsidR="005F6E11" w:rsidRDefault="0033104B">
      <w:pPr>
        <w:spacing w:after="40"/>
        <w:jc w:val="center"/>
      </w:pPr>
      <w:r>
        <w:rPr>
          <w:noProof/>
        </w:rPr>
        <w:drawing>
          <wp:inline distT="0" distB="0" distL="0" distR="0" wp14:anchorId="3F9B1A92" wp14:editId="015E6B11">
            <wp:extent cx="1848495" cy="1899139"/>
            <wp:effectExtent l="0" t="0" r="0" b="635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i_recommend_crop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875647" cy="1927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8E6699" w14:textId="77777777" w:rsidR="005F6E11" w:rsidRDefault="0033104B">
      <w:pPr>
        <w:spacing w:after="80"/>
        <w:jc w:val="center"/>
      </w:pPr>
      <w:r>
        <w:rPr>
          <w:sz w:val="18"/>
        </w:rPr>
        <w:t>Fonte: Autores (2026).</w:t>
      </w:r>
    </w:p>
    <w:p w14:paraId="4702F006" w14:textId="77777777" w:rsidR="005F6E11" w:rsidRDefault="0033104B">
      <w:pPr>
        <w:ind w:firstLine="283"/>
        <w:jc w:val="both"/>
      </w:pPr>
      <w:r>
        <w:t>Outras telas da plataforma evidenciam a centralização das rotinas acadêmicas e da comunicação entre os usuários. A Figura 5 apresenta o calendário de avisos, provas e tarefas, que organiza cronologicamente os compromissos do aluno ao longo do mês.</w:t>
      </w:r>
    </w:p>
    <w:p w14:paraId="56BEDF75" w14:textId="4E5E884E" w:rsidR="005F6E11" w:rsidRDefault="0033104B">
      <w:pPr>
        <w:keepNext/>
        <w:keepLines/>
        <w:spacing w:before="80" w:after="40"/>
        <w:jc w:val="center"/>
      </w:pPr>
      <w:r>
        <w:rPr>
          <w:sz w:val="18"/>
        </w:rPr>
        <w:lastRenderedPageBreak/>
        <w:t>Figura 5 - Calendário de avisos, provas e tarefas da plataforma.</w:t>
      </w:r>
    </w:p>
    <w:p w14:paraId="738F7E11" w14:textId="6584086A" w:rsidR="005F6E11" w:rsidRDefault="006F4BC1">
      <w:pPr>
        <w:spacing w:after="40"/>
        <w:jc w:val="center"/>
      </w:pPr>
      <w:r>
        <w:rPr>
          <w:noProof/>
        </w:rPr>
        <w:drawing>
          <wp:inline distT="0" distB="0" distL="0" distR="0" wp14:anchorId="1543B6A2" wp14:editId="1E004C1D">
            <wp:extent cx="2014695" cy="1743978"/>
            <wp:effectExtent l="0" t="0" r="5080" b="8890"/>
            <wp:docPr id="14008435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08435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416757" cy="20920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E447F6" w14:textId="77777777" w:rsidR="005F6E11" w:rsidRDefault="0033104B">
      <w:pPr>
        <w:spacing w:after="80"/>
        <w:jc w:val="center"/>
      </w:pPr>
      <w:r>
        <w:rPr>
          <w:sz w:val="18"/>
        </w:rPr>
        <w:t>Fonte: Autores (2026).</w:t>
      </w:r>
    </w:p>
    <w:p w14:paraId="304533C6" w14:textId="0C74C7EF" w:rsidR="001B4DE6" w:rsidRPr="001E3F7C" w:rsidRDefault="0033104B" w:rsidP="001E3F7C">
      <w:pPr>
        <w:ind w:firstLine="283"/>
        <w:jc w:val="both"/>
      </w:pPr>
      <w:r>
        <w:t>A Figura 6, por sua vez, apresenta o ambiente de conversas do sistema, no qual alunos e professores trocam mensagens em tempo real por meio de conexão WebSocket persistente, seja em conversas individuais ou em grupos de turma.</w:t>
      </w:r>
    </w:p>
    <w:p w14:paraId="4F3AA292" w14:textId="77777777" w:rsidR="001B4DE6" w:rsidRDefault="001B4DE6">
      <w:pPr>
        <w:spacing w:before="80" w:after="40"/>
        <w:jc w:val="center"/>
        <w:rPr>
          <w:sz w:val="18"/>
        </w:rPr>
      </w:pPr>
    </w:p>
    <w:p w14:paraId="070E593C" w14:textId="69DFF158" w:rsidR="005F6E11" w:rsidRDefault="0033104B">
      <w:pPr>
        <w:keepNext/>
        <w:keepLines/>
        <w:spacing w:before="80" w:after="40"/>
        <w:jc w:val="center"/>
      </w:pPr>
      <w:r>
        <w:rPr>
          <w:sz w:val="18"/>
        </w:rPr>
        <w:t>Figura 6 - Ambiente de comunicação em tempo real entre usuários.</w:t>
      </w:r>
    </w:p>
    <w:p w14:paraId="4C82134F" w14:textId="77777777" w:rsidR="005F6E11" w:rsidRDefault="0033104B">
      <w:pPr>
        <w:spacing w:after="40"/>
        <w:jc w:val="center"/>
      </w:pPr>
      <w:r>
        <w:rPr>
          <w:noProof/>
        </w:rPr>
        <w:drawing>
          <wp:inline distT="0" distB="0" distL="0" distR="0" wp14:anchorId="57307EE4" wp14:editId="33B9BF18">
            <wp:extent cx="3847381" cy="809717"/>
            <wp:effectExtent l="0" t="0" r="127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hat_crop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011773" cy="844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2BA69A" w14:textId="77777777" w:rsidR="005F6E11" w:rsidRDefault="0033104B">
      <w:pPr>
        <w:spacing w:after="80"/>
        <w:jc w:val="center"/>
      </w:pPr>
      <w:r>
        <w:rPr>
          <w:sz w:val="18"/>
        </w:rPr>
        <w:t>Fonte: Autores (2026).</w:t>
      </w:r>
    </w:p>
    <w:p w14:paraId="6D6CA587" w14:textId="6EECB744" w:rsidR="005F6E11" w:rsidRDefault="001E3F7C" w:rsidP="001E3F7C">
      <w:pPr>
        <w:ind w:firstLine="283"/>
        <w:jc w:val="both"/>
      </w:pPr>
      <w:r>
        <w:t xml:space="preserve">Para avaliar o desempenho prático e a aceitação da ferramenta, além da validação técnica de fluxos via testes manuais e endpoints no Postman, a plataforma passou por um teste piloto de usabilidade em ambiente controlado. </w:t>
      </w:r>
      <w:proofErr w:type="gramStart"/>
      <w:r>
        <w:t>A</w:t>
      </w:r>
      <w:proofErr w:type="gramEnd"/>
      <w:r>
        <w:t xml:space="preserve"> amostra contou com a </w:t>
      </w:r>
      <w:proofErr w:type="spellStart"/>
      <w:r>
        <w:t>participação</w:t>
      </w:r>
      <w:proofErr w:type="spellEnd"/>
      <w:r>
        <w:t xml:space="preserve"> de 10 </w:t>
      </w:r>
      <w:proofErr w:type="spellStart"/>
      <w:r>
        <w:t>alunos</w:t>
      </w:r>
      <w:proofErr w:type="spellEnd"/>
      <w:r>
        <w:t xml:space="preserve">, </w:t>
      </w:r>
      <w:proofErr w:type="spellStart"/>
      <w:r>
        <w:t>utilizando</w:t>
      </w:r>
      <w:proofErr w:type="spellEnd"/>
      <w:r>
        <w:t xml:space="preserve"> dados reais controlados e não sensíveis dos próprios voluntários (e-mail e telefone, para notificações via WhatsApp). Os estudantes realizaram navegação guiada pelos principais módulos: acesso ao </w:t>
      </w:r>
      <w:r>
        <w:rPr>
          <w:i/>
          <w:iCs/>
        </w:rPr>
        <w:t>dashboard</w:t>
      </w:r>
      <w:r>
        <w:t xml:space="preserve">, interação no calendário acadêmico, comunicação via </w:t>
      </w:r>
      <w:r>
        <w:rPr>
          <w:i/>
          <w:iCs/>
        </w:rPr>
        <w:t>chat</w:t>
      </w:r>
      <w:r>
        <w:t xml:space="preserve"> e consumo das recomendações de estudo geradas pela inteligência artificial. A avaliação qualitativa indicou elevada aceitação, com retornos positivos voltados à fluidez da interface, à comodidade de ter os compromissos escolares centralizados e à pertinência dos materiais sugeridos pelo assistente virtual. Embora esse teste qualitativo ateste a funcionalidade da aplicação em um cenário de uso real, reconhece-se como limitação deste trabalho a ausência de medições quantitativas de desempenho sob carga, da aplicação de métricas padronizadas de usabilidade (como o </w:t>
      </w:r>
      <w:r>
        <w:rPr>
          <w:i/>
          <w:iCs/>
        </w:rPr>
        <w:t>System Usability Scale</w:t>
      </w:r>
      <w:r>
        <w:t xml:space="preserve"> – SUS) e de uma comparação experimental com plataformas como Google Classroom e Moodle, o que é recomendado para investigações futuras.</w:t>
      </w:r>
    </w:p>
    <w:p w14:paraId="460BD105" w14:textId="77777777" w:rsidR="001E3F7C" w:rsidRDefault="001E3F7C" w:rsidP="001E3F7C">
      <w:pPr>
        <w:ind w:firstLine="283"/>
      </w:pPr>
    </w:p>
    <w:p w14:paraId="1E31D3D8" w14:textId="0888203E" w:rsidR="005F6E11" w:rsidRDefault="0033104B">
      <w:pPr>
        <w:keepNext/>
      </w:pPr>
      <w:r>
        <w:rPr>
          <w:b/>
        </w:rPr>
        <w:t>Discussão</w:t>
      </w:r>
    </w:p>
    <w:p w14:paraId="65699095" w14:textId="5C5E0416" w:rsidR="001E3F7C" w:rsidRDefault="0033104B" w:rsidP="001E3F7C">
      <w:pPr>
        <w:ind w:firstLine="283"/>
        <w:jc w:val="both"/>
      </w:pPr>
      <w:r>
        <w:t>Em relação a soluções já consolidadas, como Google Classroom e Moodle, o Ecossistema Escolar se diferencia por centralizar múltiplos serviços em uma única plataforma: comunicação instantânea, notificações via WhatsApp e apoio ao estudo por inteligência artificial. Embora ainda não possua o mesmo grau de maturidade dessas plataformas, o sistema demonstrou potencial para atender necessidades específicas dessas instituições.</w:t>
      </w:r>
    </w:p>
    <w:p w14:paraId="1A853957" w14:textId="77777777" w:rsidR="005F6E11" w:rsidRDefault="0033104B" w:rsidP="001E3F7C">
      <w:pPr>
        <w:ind w:firstLine="283"/>
        <w:jc w:val="both"/>
      </w:pPr>
      <w:r>
        <w:t xml:space="preserve">Durante o desenvolvimento, identificaram-se limitações relacionadas às restrições de tempo e escopo do trabalho, que impediram </w:t>
      </w:r>
      <w:proofErr w:type="gramStart"/>
      <w:r>
        <w:t>a</w:t>
      </w:r>
      <w:proofErr w:type="gramEnd"/>
      <w:r>
        <w:t xml:space="preserve"> implementação completa de algumas funcionalidades inicialmente idealizadas, como recursos mais </w:t>
      </w:r>
      <w:proofErr w:type="spellStart"/>
      <w:r>
        <w:t>avançados</w:t>
      </w:r>
      <w:proofErr w:type="spellEnd"/>
      <w:r>
        <w:t xml:space="preserve"> de </w:t>
      </w:r>
      <w:proofErr w:type="spellStart"/>
      <w:r>
        <w:t>análise</w:t>
      </w:r>
      <w:proofErr w:type="spellEnd"/>
      <w:r>
        <w:t xml:space="preserve"> </w:t>
      </w:r>
      <w:proofErr w:type="spellStart"/>
      <w:r>
        <w:t>acadêmica</w:t>
      </w:r>
      <w:proofErr w:type="spellEnd"/>
      <w:r>
        <w:t>.</w:t>
      </w:r>
    </w:p>
    <w:p w14:paraId="11D968D9" w14:textId="77777777" w:rsidR="00594E2E" w:rsidRDefault="00594E2E" w:rsidP="001E3F7C">
      <w:pPr>
        <w:ind w:firstLine="283"/>
        <w:jc w:val="both"/>
      </w:pPr>
    </w:p>
    <w:p w14:paraId="0EC3DF94" w14:textId="77777777" w:rsidR="001E3F7C" w:rsidRDefault="001E3F7C" w:rsidP="001E3F7C">
      <w:pPr>
        <w:keepNext/>
      </w:pPr>
      <w:r>
        <w:rPr>
          <w:b/>
        </w:rPr>
        <w:t>Conclusão</w:t>
      </w:r>
    </w:p>
    <w:p w14:paraId="6C32F7B6" w14:textId="77777777" w:rsidR="001E3F7C" w:rsidRPr="001E3F7C" w:rsidRDefault="001E3F7C" w:rsidP="001E3F7C">
      <w:pPr>
        <w:ind w:firstLine="283"/>
        <w:jc w:val="both"/>
        <w:rPr>
          <w:lang w:val="pt-BR"/>
        </w:rPr>
      </w:pPr>
      <w:r>
        <w:rPr>
          <w:lang w:val="pt-BR"/>
        </w:rPr>
        <w:t xml:space="preserve">O presente trabalho cumpriu seu objetivo ao desenvolver e avaliar preliminarmente o Ecossistema Escolar, uma plataforma digital voltada à centralização da gestão acadêmica, à comunicação institucional e ao apoio personalizado aos estudos. A integração de módulos de calendário, tarefas, </w:t>
      </w:r>
      <w:r>
        <w:rPr>
          <w:lang w:val="pt-BR"/>
        </w:rPr>
        <w:lastRenderedPageBreak/>
        <w:t>avaliações, comunicação em tempo real por WebSocket, notificações via WhatsApp e curadoria de conteúdos por inteligência artificial demonstrou viabilidade técnica e prática, mitigando a fragmentação sistêmica identificada nas rotinas escolares brasileiras.</w:t>
      </w:r>
    </w:p>
    <w:p w14:paraId="0E59DBE6" w14:textId="559E89DA" w:rsidR="005F6E11" w:rsidRDefault="001E3F7C" w:rsidP="001E3F7C">
      <w:pPr>
        <w:ind w:firstLine="283"/>
        <w:jc w:val="both"/>
        <w:rPr>
          <w:lang w:val="pt-BR"/>
        </w:rPr>
      </w:pPr>
      <w:r>
        <w:rPr>
          <w:lang w:val="pt-BR"/>
        </w:rPr>
        <w:t>A arquitetura orientada à LGPD, aliada aos testes qualitativos com alunos em ambiente real, confirmou que o sistema oferece um ambiente seguro, organizado e com alta aceitação inicial. Conclui-se que a solução proposta contribui de forma concreta para a modernização da gestão escolar e aproximação da comunidade acadêmica. Como recomendação para trabalhos futuros, sugere-se a expansão do assistente virtual para a resolução de dúvidas, bem como a condução de testes quantitativos de usabilidade e desempenho em larga escala.</w:t>
      </w:r>
    </w:p>
    <w:p w14:paraId="4811F8DC" w14:textId="77777777" w:rsidR="001E3F7C" w:rsidRPr="001E3F7C" w:rsidRDefault="001E3F7C" w:rsidP="001E3F7C">
      <w:pPr>
        <w:ind w:firstLine="283"/>
        <w:jc w:val="both"/>
        <w:rPr>
          <w:lang w:val="pt-BR"/>
        </w:rPr>
      </w:pPr>
    </w:p>
    <w:p w14:paraId="2855BB75" w14:textId="77777777" w:rsidR="005F6E11" w:rsidRDefault="0033104B">
      <w:pPr>
        <w:keepNext/>
      </w:pPr>
      <w:r>
        <w:rPr>
          <w:b/>
        </w:rPr>
        <w:t>Referências</w:t>
      </w:r>
    </w:p>
    <w:p w14:paraId="7C05341E" w14:textId="77777777" w:rsidR="005F6E11" w:rsidRDefault="005F6E11"/>
    <w:p w14:paraId="6EAD6113" w14:textId="77777777" w:rsidR="005F6E11" w:rsidRDefault="0033104B">
      <w:r>
        <w:t>BRASIL. Lei nº 13.709, de 14 de agosto de 2018. Lei Geral de Proteção de Dados Pessoais (LGPD). Diário Oficial da União: seção 1, Brasília, DF, 15 ago. 2018.</w:t>
      </w:r>
    </w:p>
    <w:p w14:paraId="0C72119D" w14:textId="77777777" w:rsidR="005F6E11" w:rsidRDefault="0033104B">
      <w:pPr>
        <w:spacing w:after="80"/>
        <w:jc w:val="both"/>
      </w:pPr>
      <w:r>
        <w:t>CAMERON, Laura. Sir Arthur Tansley. Oxford Bibliographies. New York: Oxford University Press, 2017. p. 3-10. Disponível em: https://www.oxfordbibliographies.com/view/document/obo. Acesso em: 12 mar. 2026.</w:t>
      </w:r>
    </w:p>
    <w:p w14:paraId="0F1A6351" w14:textId="77777777" w:rsidR="005F6E11" w:rsidRDefault="0033104B">
      <w:pPr>
        <w:spacing w:after="80"/>
        <w:jc w:val="both"/>
      </w:pPr>
      <w:r>
        <w:t>CHERNY, B. Programming TypeScript: making your JavaScript applications scale. Sebastopol: O'Reilly Media, 2019.</w:t>
      </w:r>
    </w:p>
    <w:p w14:paraId="0260E582" w14:textId="77777777" w:rsidR="005F6E11" w:rsidRDefault="0033104B">
      <w:pPr>
        <w:spacing w:after="80"/>
        <w:jc w:val="both"/>
      </w:pPr>
      <w:r>
        <w:t>CUBOS ACADEMY. TypeScript x JavaScript: qual a diferença? 2022. Disponível em: https://blog.cubos.academy/typescript-x-javascript-qual-a-diferenca. Acesso em: 10 abr. 2026.</w:t>
      </w:r>
    </w:p>
    <w:p w14:paraId="5A515FDA" w14:textId="77777777" w:rsidR="005F6E11" w:rsidRDefault="0033104B">
      <w:pPr>
        <w:spacing w:after="80"/>
        <w:jc w:val="both"/>
      </w:pPr>
      <w:r>
        <w:t>EDUCACIONAL. Dados da educação no Brasil. [S. l.: s. n., s.d.]. Disponível em: https://educacional.com.br/praticas-pedagogicas/dados-educacao-do-brasil. Acesso em: 12 mar. 2026.</w:t>
      </w:r>
    </w:p>
    <w:p w14:paraId="7ED70DCD" w14:textId="77777777" w:rsidR="005F6E11" w:rsidRDefault="0033104B">
      <w:pPr>
        <w:spacing w:after="80"/>
        <w:jc w:val="both"/>
      </w:pPr>
      <w:r>
        <w:t>EGERTON, Frank N. History of ecological sciences, part 47: Ernst Haeckel's ecology. Bulletin of the Ecological Society of America, Washington, v. 94, n. 3, p. 216-221, 2013. Disponível em: https://esajournals.onlinelibrary.wiley.com/toc/23276096/2013/94/3. Acesso em: 12 mar. 2026.</w:t>
      </w:r>
    </w:p>
    <w:p w14:paraId="1B397FFD" w14:textId="77777777" w:rsidR="005F6E11" w:rsidRDefault="0033104B">
      <w:pPr>
        <w:spacing w:after="80"/>
        <w:jc w:val="both"/>
      </w:pPr>
      <w:r>
        <w:t>EVOLUTION API. Evolution API. [20--]. Disponível em: https://docs.evolutionfoundation.com.br/evolution-api. Acesso em: 24 jun. 2026.</w:t>
      </w:r>
    </w:p>
    <w:p w14:paraId="07EFD2F9" w14:textId="77777777" w:rsidR="005F6E11" w:rsidRDefault="0033104B">
      <w:pPr>
        <w:spacing w:after="80"/>
        <w:jc w:val="both"/>
      </w:pPr>
      <w:r>
        <w:t>FETTE, Ian; MELNIKOV, Alexey. The WebSocket Protocol. RFC 6455. Internet Engineering Task Force (IETF), dez. 2011. Disponível em: https://datatracker.ietf.org/doc/html/rfc6455. Acesso em: 24 jun. 2026.</w:t>
      </w:r>
    </w:p>
    <w:p w14:paraId="167D4791" w14:textId="77777777" w:rsidR="005F6E11" w:rsidRDefault="0033104B">
      <w:pPr>
        <w:spacing w:after="80"/>
        <w:jc w:val="both"/>
      </w:pPr>
      <w:r>
        <w:t>FREIRE, P. Conscientização: teoria e prática da libertação: uma introdução ao pensamento de Paulo Freire. Tradução de Kátia de Mello e Silva. São Paulo: Cortez &amp; Moraes, 1979.</w:t>
      </w:r>
    </w:p>
    <w:p w14:paraId="5F2F467D" w14:textId="77777777" w:rsidR="005F6E11" w:rsidRDefault="0033104B">
      <w:pPr>
        <w:spacing w:after="80"/>
        <w:jc w:val="both"/>
      </w:pPr>
      <w:r>
        <w:t>G1. Censo Escolar registra aumento na evasão escolar do Ensino Médio. Jornal Nacional, 22 fev. 2024. Disponível em: https://g1.globo.com/jornal-nacional/noticia/2024/02/22/censo-escolar-registra-aumento-na-evasao-escolar-do-ensino-medio.ghtml. Acesso em: 12 mar. 2026.</w:t>
      </w:r>
    </w:p>
    <w:p w14:paraId="0328D809" w14:textId="77777777" w:rsidR="005F6E11" w:rsidRDefault="0033104B">
      <w:pPr>
        <w:spacing w:after="80"/>
        <w:jc w:val="both"/>
      </w:pPr>
      <w:r>
        <w:t>JWT. JWT. [20--]. Disponível em: https://www.jwt.io. Acesso em: 24 jun. 2026.</w:t>
      </w:r>
    </w:p>
    <w:p w14:paraId="50F49574" w14:textId="77777777" w:rsidR="005F6E11" w:rsidRDefault="0033104B">
      <w:pPr>
        <w:spacing w:after="80"/>
        <w:jc w:val="both"/>
      </w:pPr>
      <w:r>
        <w:t>LÉVY, Pierre. A máquina universo: criação, cognição e cultura informacional. Porto Alegre: Artmed, 1998.</w:t>
      </w:r>
    </w:p>
    <w:p w14:paraId="52166838" w14:textId="77777777" w:rsidR="005F6E11" w:rsidRDefault="0033104B">
      <w:pPr>
        <w:spacing w:after="80"/>
        <w:jc w:val="both"/>
      </w:pPr>
      <w:r>
        <w:t>MORAIS, Marcio. Diferenças entre IA Tradicional e IA Generativa (Preditiva). [20--]. Disponível em: https://www.dio.me/articles/diferencas-entre-ia-tradicional-e-ia-generativa-preditiva. Acesso em: 10 abr. 2026.</w:t>
      </w:r>
    </w:p>
    <w:p w14:paraId="40A91E76" w14:textId="77777777" w:rsidR="005F6E11" w:rsidRDefault="0033104B">
      <w:pPr>
        <w:spacing w:after="80"/>
        <w:jc w:val="both"/>
      </w:pPr>
      <w:r>
        <w:t>MYSQL. MySQL. [20--]. Disponível em: https://www.mysql.com. Acesso em: 24 jun. 2026.</w:t>
      </w:r>
    </w:p>
    <w:p w14:paraId="330260D8" w14:textId="77777777" w:rsidR="005F6E11" w:rsidRDefault="0033104B">
      <w:pPr>
        <w:spacing w:after="80"/>
        <w:jc w:val="both"/>
      </w:pPr>
      <w:r>
        <w:t>NODE.JS. Node.js. [20--]. Disponível em: https://nodejs.org/pt-br. Acesso em: 17 abr. 2026.</w:t>
      </w:r>
    </w:p>
    <w:p w14:paraId="7D4A1F59" w14:textId="77777777" w:rsidR="005F6E11" w:rsidRDefault="0033104B">
      <w:pPr>
        <w:spacing w:after="80"/>
        <w:jc w:val="both"/>
      </w:pPr>
      <w:r>
        <w:t>RAILWAY. Railway. [20--]. Disponível em: https://railway.com. Acesso em: 24 jun. 2026.</w:t>
      </w:r>
    </w:p>
    <w:p w14:paraId="1FA19437" w14:textId="77777777" w:rsidR="005F6E11" w:rsidRDefault="0033104B">
      <w:pPr>
        <w:spacing w:after="80"/>
        <w:jc w:val="both"/>
      </w:pPr>
      <w:r>
        <w:t>SOARES, Ismar de Oliveira. Educomunicação: o conceito, o profissional e a aplicação. São Paulo: Paulinas, 2011. (Coleção Educomunicação).</w:t>
      </w:r>
    </w:p>
    <w:p w14:paraId="6279267A" w14:textId="1F3EF909" w:rsidR="005F6E11" w:rsidRDefault="0033104B">
      <w:pPr>
        <w:jc w:val="both"/>
      </w:pPr>
      <w:r>
        <w:t>ZARDO, Higor. Introdução ao padrão MVC. 2013. Disponível em: https://www.devmedia.com.br/introducao-ao-padrao-mvc/29308. Acesso em: 10 abr. 2026</w:t>
      </w:r>
    </w:p>
    <w:sectPr w:rsidR="005F6E11" w:rsidSect="00034616">
      <w:headerReference w:type="default" r:id="rId14"/>
      <w:footerReference w:type="default" r:id="rId15"/>
      <w:pgSz w:w="11906" w:h="16838"/>
      <w:pgMar w:top="2409" w:right="1134" w:bottom="1134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16E3BA" w14:textId="77777777" w:rsidR="0066109E" w:rsidRDefault="0066109E">
      <w:r>
        <w:separator/>
      </w:r>
    </w:p>
  </w:endnote>
  <w:endnote w:type="continuationSeparator" w:id="0">
    <w:p w14:paraId="5F9A4F9B" w14:textId="77777777" w:rsidR="0066109E" w:rsidRDefault="0066109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4F0F40" w14:textId="77777777" w:rsidR="005F6E11" w:rsidRDefault="0033104B">
    <w:pPr>
      <w:pStyle w:val="Rodap"/>
      <w:jc w:val="center"/>
    </w:pPr>
    <w:r>
      <w:rPr>
        <w:sz w:val="16"/>
      </w:rPr>
      <w:t xml:space="preserve">XXX </w:t>
    </w:r>
    <w:proofErr w:type="spellStart"/>
    <w:r>
      <w:rPr>
        <w:sz w:val="16"/>
      </w:rPr>
      <w:t>Encontro</w:t>
    </w:r>
    <w:proofErr w:type="spellEnd"/>
    <w:r>
      <w:rPr>
        <w:sz w:val="16"/>
      </w:rPr>
      <w:t xml:space="preserve"> Latino Americano de </w:t>
    </w:r>
    <w:proofErr w:type="spellStart"/>
    <w:r>
      <w:rPr>
        <w:sz w:val="16"/>
      </w:rPr>
      <w:t>Iniciação</w:t>
    </w:r>
    <w:proofErr w:type="spellEnd"/>
    <w:r>
      <w:rPr>
        <w:sz w:val="16"/>
      </w:rPr>
      <w:t xml:space="preserve"> </w:t>
    </w:r>
    <w:proofErr w:type="spellStart"/>
    <w:r>
      <w:rPr>
        <w:sz w:val="16"/>
      </w:rPr>
      <w:t>Científica</w:t>
    </w:r>
    <w:proofErr w:type="spellEnd"/>
    <w:r>
      <w:rPr>
        <w:sz w:val="16"/>
      </w:rPr>
      <w:t xml:space="preserve">, XXVI </w:t>
    </w:r>
    <w:proofErr w:type="spellStart"/>
    <w:r>
      <w:rPr>
        <w:sz w:val="16"/>
      </w:rPr>
      <w:t>Encontro</w:t>
    </w:r>
    <w:proofErr w:type="spellEnd"/>
    <w:r>
      <w:rPr>
        <w:sz w:val="16"/>
      </w:rPr>
      <w:t xml:space="preserve"> Latino Americano de Pós-</w:t>
    </w:r>
    <w:proofErr w:type="spellStart"/>
    <w:r>
      <w:rPr>
        <w:sz w:val="16"/>
      </w:rPr>
      <w:t>Graduação</w:t>
    </w:r>
    <w:proofErr w:type="spellEnd"/>
    <w:r>
      <w:rPr>
        <w:sz w:val="16"/>
      </w:rPr>
      <w:t xml:space="preserve"> e XVI </w:t>
    </w:r>
    <w:proofErr w:type="spellStart"/>
    <w:r>
      <w:rPr>
        <w:sz w:val="16"/>
      </w:rPr>
      <w:t>Encontro</w:t>
    </w:r>
    <w:proofErr w:type="spellEnd"/>
    <w:r>
      <w:rPr>
        <w:sz w:val="16"/>
      </w:rPr>
      <w:t xml:space="preserve"> de </w:t>
    </w:r>
    <w:proofErr w:type="spellStart"/>
    <w:r>
      <w:rPr>
        <w:sz w:val="16"/>
      </w:rPr>
      <w:t>Iniciação</w:t>
    </w:r>
    <w:proofErr w:type="spellEnd"/>
    <w:r>
      <w:rPr>
        <w:sz w:val="16"/>
      </w:rPr>
      <w:t xml:space="preserve"> à </w:t>
    </w:r>
    <w:proofErr w:type="spellStart"/>
    <w:r>
      <w:rPr>
        <w:sz w:val="16"/>
      </w:rPr>
      <w:t>Docência</w:t>
    </w:r>
    <w:proofErr w:type="spellEnd"/>
    <w:r>
      <w:rPr>
        <w:sz w:val="16"/>
      </w:rPr>
      <w:t xml:space="preserve"> - </w:t>
    </w:r>
    <w:proofErr w:type="spellStart"/>
    <w:r>
      <w:rPr>
        <w:sz w:val="16"/>
      </w:rPr>
      <w:t>Universidade</w:t>
    </w:r>
    <w:proofErr w:type="spellEnd"/>
    <w:r>
      <w:rPr>
        <w:sz w:val="16"/>
      </w:rPr>
      <w:t xml:space="preserve"> do Vale do Paraíba – 2026</w:t>
    </w:r>
  </w:p>
  <w:p w14:paraId="4E08E07E" w14:textId="77777777" w:rsidR="005F6E11" w:rsidRDefault="0033104B">
    <w:pPr>
      <w:pStyle w:val="Rodap"/>
      <w:jc w:val="center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2750BE" w14:textId="77777777" w:rsidR="0066109E" w:rsidRDefault="0066109E">
      <w:r>
        <w:separator/>
      </w:r>
    </w:p>
  </w:footnote>
  <w:footnote w:type="continuationSeparator" w:id="0">
    <w:p w14:paraId="77F4FBE0" w14:textId="77777777" w:rsidR="0066109E" w:rsidRDefault="0066109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743FCC" w14:textId="77777777" w:rsidR="0033104B" w:rsidRDefault="0033104B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ind w:left="-1701" w:right="-1134"/>
      <w:jc w:val="center"/>
      <w:rPr>
        <w:rFonts w:eastAsia="Arial"/>
        <w:color w:val="000000"/>
        <w:szCs w:val="20"/>
      </w:rPr>
    </w:pPr>
    <w:r>
      <w:rPr>
        <w:rFonts w:eastAsia="Arial"/>
        <w:noProof/>
        <w:color w:val="000000"/>
        <w:szCs w:val="20"/>
      </w:rPr>
      <w:drawing>
        <wp:anchor distT="0" distB="0" distL="114300" distR="114300" simplePos="0" relativeHeight="251658240" behindDoc="0" locked="0" layoutInCell="1" allowOverlap="1" wp14:anchorId="7CE71505" wp14:editId="4232B495">
          <wp:simplePos x="0" y="0"/>
          <wp:positionH relativeFrom="column">
            <wp:posOffset>-1080135</wp:posOffset>
          </wp:positionH>
          <wp:positionV relativeFrom="paragraph">
            <wp:posOffset>-456831</wp:posOffset>
          </wp:positionV>
          <wp:extent cx="7684205" cy="725663"/>
          <wp:effectExtent l="0" t="0" r="0" b="0"/>
          <wp:wrapThrough wrapText="bothSides">
            <wp:wrapPolygon edited="0">
              <wp:start x="0" y="0"/>
              <wp:lineTo x="0" y="20995"/>
              <wp:lineTo x="21527" y="20995"/>
              <wp:lineTo x="21527" y="0"/>
              <wp:lineTo x="0" y="0"/>
            </wp:wrapPolygon>
          </wp:wrapThrough>
          <wp:docPr id="100" name="inic_header_banner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nic_header_banner.png"/>
                  <pic:cNvPicPr preferRelativeResize="0"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684205" cy="725663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63308067">
    <w:abstractNumId w:val="8"/>
  </w:num>
  <w:num w:numId="2" w16cid:durableId="1341082410">
    <w:abstractNumId w:val="6"/>
  </w:num>
  <w:num w:numId="3" w16cid:durableId="1499073560">
    <w:abstractNumId w:val="5"/>
  </w:num>
  <w:num w:numId="4" w16cid:durableId="99952784">
    <w:abstractNumId w:val="4"/>
  </w:num>
  <w:num w:numId="5" w16cid:durableId="917404771">
    <w:abstractNumId w:val="7"/>
  </w:num>
  <w:num w:numId="6" w16cid:durableId="1681808633">
    <w:abstractNumId w:val="3"/>
  </w:num>
  <w:num w:numId="7" w16cid:durableId="242184258">
    <w:abstractNumId w:val="2"/>
  </w:num>
  <w:num w:numId="8" w16cid:durableId="382028718">
    <w:abstractNumId w:val="1"/>
  </w:num>
  <w:num w:numId="9" w16cid:durableId="7450283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C5EE8"/>
    <w:rsid w:val="0015074B"/>
    <w:rsid w:val="00151DF7"/>
    <w:rsid w:val="00192B4D"/>
    <w:rsid w:val="001B4DE6"/>
    <w:rsid w:val="001E3F7C"/>
    <w:rsid w:val="0029639D"/>
    <w:rsid w:val="00326F90"/>
    <w:rsid w:val="0033104B"/>
    <w:rsid w:val="00427B70"/>
    <w:rsid w:val="00543912"/>
    <w:rsid w:val="00594E2E"/>
    <w:rsid w:val="005F6E11"/>
    <w:rsid w:val="00627019"/>
    <w:rsid w:val="0066109E"/>
    <w:rsid w:val="00687F33"/>
    <w:rsid w:val="006F4BC1"/>
    <w:rsid w:val="007935C4"/>
    <w:rsid w:val="007D218C"/>
    <w:rsid w:val="007F0308"/>
    <w:rsid w:val="00844683"/>
    <w:rsid w:val="00892F2D"/>
    <w:rsid w:val="008976AC"/>
    <w:rsid w:val="008F6651"/>
    <w:rsid w:val="009F0944"/>
    <w:rsid w:val="00AA1D8D"/>
    <w:rsid w:val="00B47730"/>
    <w:rsid w:val="00CB0664"/>
    <w:rsid w:val="00D64412"/>
    <w:rsid w:val="00EA62F3"/>
    <w:rsid w:val="00EE4318"/>
    <w:rsid w:val="00F3400C"/>
    <w:rsid w:val="00F87892"/>
    <w:rsid w:val="00FB759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412F714"/>
  <w14:defaultImageDpi w14:val="300"/>
  <w15:docId w15:val="{5C7F5B17-A283-43DE-81A3-07A327BBDF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E3F7C"/>
    <w:pPr>
      <w:spacing w:after="0" w:line="240" w:lineRule="auto"/>
    </w:pPr>
    <w:rPr>
      <w:rFonts w:ascii="Arial" w:hAnsi="Arial" w:cs="Arial"/>
      <w:sz w:val="20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3.jp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7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1111</TotalTime>
  <Pages>6</Pages>
  <Words>2808</Words>
  <Characters>15168</Characters>
  <Application>Microsoft Office Word</Application>
  <DocSecurity>0</DocSecurity>
  <Lines>126</Lines>
  <Paragraphs>35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17941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PAULO RODOLFO BARBOSA</cp:lastModifiedBy>
  <cp:revision>12</cp:revision>
  <dcterms:created xsi:type="dcterms:W3CDTF">2013-12-23T23:15:00Z</dcterms:created>
  <dcterms:modified xsi:type="dcterms:W3CDTF">2026-09-30T19:16:00Z</dcterms:modified>
  <cp:category/>
</cp:coreProperties>
</file>