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6744455" w14:textId="277163A8" w:rsidR="00ED5DFC" w:rsidRDefault="002B7A2A" w:rsidP="00264845">
      <w:pPr>
        <w:pBdr>
          <w:top w:val="nil"/>
          <w:left w:val="nil"/>
          <w:bottom w:val="nil"/>
          <w:right w:val="nil"/>
          <w:between w:val="nil"/>
        </w:pBdr>
        <w:jc w:val="center"/>
        <w:rPr>
          <w:rFonts w:ascii="Arial" w:eastAsia="Arial" w:hAnsi="Arial" w:cs="Arial"/>
          <w:b/>
          <w:bCs/>
          <w:color w:val="000000"/>
        </w:rPr>
      </w:pPr>
      <w:r w:rsidRPr="002B7A2A">
        <w:rPr>
          <w:rFonts w:ascii="Arial" w:eastAsia="Arial" w:hAnsi="Arial" w:cs="Arial"/>
          <w:b/>
          <w:bCs/>
          <w:i/>
          <w:iCs/>
          <w:color w:val="000000"/>
        </w:rPr>
        <w:t>EICHHORNIA CRASSIPES</w:t>
      </w:r>
      <w:r w:rsidRPr="002B7A2A">
        <w:rPr>
          <w:rFonts w:ascii="Arial" w:eastAsia="Arial" w:hAnsi="Arial" w:cs="Arial"/>
          <w:b/>
          <w:bCs/>
          <w:color w:val="000000"/>
        </w:rPr>
        <w:t xml:space="preserve"> NA BIOINDICAÇÃO DE METAIS PESADOS E USO DA BIOMASSA EM TINTAS ECOLÓGICAS</w:t>
      </w:r>
    </w:p>
    <w:p w14:paraId="262B9AC4" w14:textId="77777777" w:rsidR="002B7A2A" w:rsidRDefault="002B7A2A" w:rsidP="00264845">
      <w:pPr>
        <w:pBdr>
          <w:top w:val="nil"/>
          <w:left w:val="nil"/>
          <w:bottom w:val="nil"/>
          <w:right w:val="nil"/>
          <w:between w:val="nil"/>
        </w:pBdr>
        <w:jc w:val="center"/>
        <w:rPr>
          <w:rFonts w:ascii="Arial" w:eastAsia="Arial" w:hAnsi="Arial" w:cs="Arial"/>
          <w:b/>
          <w:bCs/>
          <w:color w:val="000000"/>
        </w:rPr>
      </w:pPr>
    </w:p>
    <w:p w14:paraId="790F4CA5" w14:textId="7CF60D97" w:rsidR="009B0D75" w:rsidRDefault="00F10132" w:rsidP="00264845">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 xml:space="preserve"> </w:t>
      </w:r>
      <w:r w:rsidR="00264845">
        <w:rPr>
          <w:rFonts w:ascii="Arial" w:eastAsia="Arial" w:hAnsi="Arial" w:cs="Arial"/>
          <w:b/>
          <w:bCs/>
          <w:color w:val="000000"/>
        </w:rPr>
        <w:t>Carlos Eduardo dos Santos Souza, Lara Caroline de Andrade, Pedro Henrique Fabrício Monteiro, Márcio Henrique Maranhão Maia</w:t>
      </w:r>
    </w:p>
    <w:p w14:paraId="5AFC5A57" w14:textId="77777777" w:rsidR="009B0D75" w:rsidRDefault="009B0D75"/>
    <w:p w14:paraId="23DEC792" w14:textId="41EE646B" w:rsidR="009B0D75" w:rsidRPr="0026247A" w:rsidRDefault="00264845" w:rsidP="00ED5DFC">
      <w:pPr>
        <w:pBdr>
          <w:top w:val="nil"/>
          <w:left w:val="nil"/>
          <w:bottom w:val="nil"/>
          <w:right w:val="nil"/>
          <w:between w:val="nil"/>
        </w:pBdr>
        <w:ind w:left="720"/>
        <w:jc w:val="center"/>
        <w:rPr>
          <w:rFonts w:ascii="Arial" w:eastAsia="Arial" w:hAnsi="Arial" w:cs="Arial"/>
          <w:color w:val="000000"/>
          <w:sz w:val="20"/>
          <w:szCs w:val="20"/>
        </w:rPr>
      </w:pPr>
      <w:r w:rsidRPr="0026247A">
        <w:rPr>
          <w:rFonts w:ascii="Arial" w:eastAsia="Arial" w:hAnsi="Arial" w:cs="Arial"/>
          <w:color w:val="000000"/>
          <w:sz w:val="20"/>
          <w:szCs w:val="20"/>
        </w:rPr>
        <w:t xml:space="preserve">Fundação </w:t>
      </w:r>
      <w:proofErr w:type="spellStart"/>
      <w:r w:rsidRPr="0026247A">
        <w:rPr>
          <w:rFonts w:ascii="Arial" w:eastAsia="Arial" w:hAnsi="Arial" w:cs="Arial"/>
          <w:color w:val="000000"/>
          <w:sz w:val="20"/>
          <w:szCs w:val="20"/>
        </w:rPr>
        <w:t>Valeparaibana</w:t>
      </w:r>
      <w:proofErr w:type="spellEnd"/>
      <w:r w:rsidRPr="0026247A">
        <w:rPr>
          <w:rFonts w:ascii="Arial" w:eastAsia="Arial" w:hAnsi="Arial" w:cs="Arial"/>
          <w:color w:val="000000"/>
          <w:sz w:val="20"/>
          <w:szCs w:val="20"/>
        </w:rPr>
        <w:t xml:space="preserve"> de Ensino, Colégio Univap - Centro, Curso Técnico em</w:t>
      </w:r>
      <w:r w:rsidR="00CE610B" w:rsidRPr="0026247A">
        <w:rPr>
          <w:rFonts w:ascii="Arial" w:eastAsia="Arial" w:hAnsi="Arial" w:cs="Arial"/>
          <w:color w:val="000000"/>
          <w:sz w:val="20"/>
          <w:szCs w:val="20"/>
        </w:rPr>
        <w:t xml:space="preserve"> Química</w:t>
      </w:r>
      <w:r w:rsidRPr="0026247A">
        <w:rPr>
          <w:rFonts w:ascii="Arial" w:eastAsia="Arial" w:hAnsi="Arial" w:cs="Arial"/>
          <w:color w:val="000000"/>
          <w:sz w:val="20"/>
          <w:szCs w:val="20"/>
        </w:rPr>
        <w:t xml:space="preserve">, Rua Paraibuna, 75, Centro, São José dos Campos – SP, Brasil profmarciochem@gmail.com, carlossantossouza6214@gmail.com, </w:t>
      </w:r>
      <w:hyperlink r:id="rId7" w:history="1">
        <w:r w:rsidR="0026247A" w:rsidRPr="0026247A">
          <w:rPr>
            <w:rStyle w:val="Hyperlink"/>
            <w:rFonts w:ascii="Arial" w:eastAsia="Arial" w:hAnsi="Arial" w:cs="Arial"/>
            <w:color w:val="auto"/>
            <w:sz w:val="20"/>
            <w:szCs w:val="20"/>
            <w:u w:val="none"/>
          </w:rPr>
          <w:t>pedrohenriquemo477@gmail.com</w:t>
        </w:r>
      </w:hyperlink>
      <w:r w:rsidR="0026247A" w:rsidRPr="0026247A">
        <w:rPr>
          <w:rFonts w:ascii="Arial" w:eastAsia="Arial" w:hAnsi="Arial" w:cs="Arial"/>
          <w:color w:val="000000"/>
          <w:sz w:val="20"/>
          <w:szCs w:val="20"/>
        </w:rPr>
        <w:t xml:space="preserve">, </w:t>
      </w:r>
      <w:r w:rsidR="0026247A">
        <w:rPr>
          <w:rFonts w:ascii="Arial" w:eastAsia="Arial" w:hAnsi="Arial" w:cs="Arial"/>
          <w:color w:val="000000"/>
          <w:sz w:val="20"/>
          <w:szCs w:val="20"/>
        </w:rPr>
        <w:t>lcandraded@gmail.com</w:t>
      </w:r>
      <w:r w:rsidR="00E33D85">
        <w:rPr>
          <w:rFonts w:ascii="Arial" w:eastAsia="Arial" w:hAnsi="Arial" w:cs="Arial"/>
          <w:color w:val="000000"/>
          <w:sz w:val="20"/>
          <w:szCs w:val="20"/>
        </w:rPr>
        <w:t>.</w:t>
      </w:r>
    </w:p>
    <w:p w14:paraId="069ECD6B" w14:textId="77777777" w:rsidR="009B0D75" w:rsidRDefault="009B0D75">
      <w:pPr>
        <w:pBdr>
          <w:top w:val="nil"/>
          <w:left w:val="nil"/>
          <w:bottom w:val="nil"/>
          <w:right w:val="nil"/>
          <w:between w:val="nil"/>
        </w:pBdr>
        <w:jc w:val="center"/>
        <w:rPr>
          <w:rFonts w:ascii="Arial" w:eastAsia="Arial" w:hAnsi="Arial" w:cs="Arial"/>
          <w:color w:val="000000"/>
          <w:sz w:val="20"/>
          <w:szCs w:val="20"/>
        </w:rPr>
      </w:pPr>
    </w:p>
    <w:p w14:paraId="59FE45F2" w14:textId="77777777" w:rsidR="00CE610B" w:rsidRPr="00CE610B" w:rsidRDefault="00CE610B" w:rsidP="00CE610B">
      <w:pPr>
        <w:spacing w:before="200" w:after="80"/>
        <w:rPr>
          <w:rFonts w:ascii="Arial" w:hAnsi="Arial" w:cs="Arial"/>
          <w:sz w:val="20"/>
          <w:szCs w:val="20"/>
        </w:rPr>
      </w:pPr>
      <w:bookmarkStart w:id="0" w:name="_vwgdewcaxv5o" w:colFirst="0" w:colLast="0"/>
      <w:bookmarkEnd w:id="0"/>
      <w:r w:rsidRPr="00CE610B">
        <w:rPr>
          <w:rFonts w:ascii="Arial" w:hAnsi="Arial" w:cs="Arial"/>
          <w:b/>
          <w:sz w:val="20"/>
          <w:szCs w:val="20"/>
        </w:rPr>
        <w:t>Resumo</w:t>
      </w:r>
    </w:p>
    <w:p w14:paraId="35BFD299" w14:textId="491592C1" w:rsidR="00A70CAC" w:rsidRDefault="00CE610B" w:rsidP="00653970">
      <w:pPr>
        <w:jc w:val="both"/>
        <w:rPr>
          <w:rFonts w:ascii="Arial" w:hAnsi="Arial" w:cs="Arial"/>
          <w:sz w:val="20"/>
          <w:szCs w:val="20"/>
        </w:rPr>
      </w:pPr>
      <w:r w:rsidRPr="00653970">
        <w:rPr>
          <w:rFonts w:ascii="Arial" w:hAnsi="Arial" w:cs="Arial"/>
          <w:sz w:val="20"/>
          <w:szCs w:val="20"/>
        </w:rPr>
        <w:t xml:space="preserve">A busca por alternativas sustentáveis tem incentivado o uso de fontes renováveis na produção de novos materiais. Nesse contexto, a </w:t>
      </w:r>
      <w:proofErr w:type="spellStart"/>
      <w:r w:rsidRPr="00653970">
        <w:rPr>
          <w:rFonts w:ascii="Arial" w:hAnsi="Arial" w:cs="Arial"/>
          <w:i/>
          <w:iCs/>
          <w:sz w:val="20"/>
          <w:szCs w:val="20"/>
        </w:rPr>
        <w:t>Eichhornia</w:t>
      </w:r>
      <w:proofErr w:type="spellEnd"/>
      <w:r w:rsidRPr="00653970">
        <w:rPr>
          <w:rFonts w:ascii="Arial" w:hAnsi="Arial" w:cs="Arial"/>
          <w:i/>
          <w:iCs/>
          <w:sz w:val="20"/>
          <w:szCs w:val="20"/>
        </w:rPr>
        <w:t xml:space="preserve"> </w:t>
      </w:r>
      <w:proofErr w:type="spellStart"/>
      <w:r w:rsidRPr="00653970">
        <w:rPr>
          <w:rFonts w:ascii="Arial" w:hAnsi="Arial" w:cs="Arial"/>
          <w:i/>
          <w:iCs/>
          <w:sz w:val="20"/>
          <w:szCs w:val="20"/>
        </w:rPr>
        <w:t>crassipes</w:t>
      </w:r>
      <w:proofErr w:type="spellEnd"/>
      <w:r w:rsidRPr="00653970">
        <w:rPr>
          <w:rFonts w:ascii="Arial" w:hAnsi="Arial" w:cs="Arial"/>
          <w:sz w:val="20"/>
          <w:szCs w:val="20"/>
        </w:rPr>
        <w:t xml:space="preserve">, conhecida como aguapé, destaca-se pela elevada produção de biomassa e pelo potencial de fitorremediação e </w:t>
      </w:r>
      <w:proofErr w:type="spellStart"/>
      <w:r w:rsidRPr="00653970">
        <w:rPr>
          <w:rFonts w:ascii="Arial" w:hAnsi="Arial" w:cs="Arial"/>
          <w:sz w:val="20"/>
          <w:szCs w:val="20"/>
        </w:rPr>
        <w:t>bioindicação</w:t>
      </w:r>
      <w:proofErr w:type="spellEnd"/>
      <w:r w:rsidRPr="00653970">
        <w:rPr>
          <w:rFonts w:ascii="Arial" w:hAnsi="Arial" w:cs="Arial"/>
          <w:sz w:val="20"/>
          <w:szCs w:val="20"/>
        </w:rPr>
        <w:t xml:space="preserve"> da qualidade da água, devido à capacidade de absorver e acumular contaminantes em seus tecidos. Este trabalho analisou, por meio de revisão integrativa da literatura, o potencial da espécie para o monitoramento de corpos hídricos contaminados por metais pesados e para a valorização de sua biomassa na produção de pigmentos destinados a tintas de base aquosa. A literatura consultada indica capacidade de remoção de metais em condições experimentais e potencial de aproveitamento da biomassa, mas também evidencia a necessidade de controle da contaminação residual. Como não foram realizados ensaios experimentais de formulação e desempenho no presente estudo, aspectos como aderência, cobertura, estabilidade e resistência à radiação UV são indicados como etapas futuras de avaliação. Conclui-se que a espécie apresenta potencial para aplicações sustentáveis, condicionado à caracterização química da biomassa, à segurança do material e à validação experimental da formulação.</w:t>
      </w:r>
    </w:p>
    <w:p w14:paraId="675D8E90" w14:textId="77777777" w:rsidR="00E33D85" w:rsidRDefault="00E33D85" w:rsidP="00653970">
      <w:pPr>
        <w:jc w:val="both"/>
        <w:rPr>
          <w:rFonts w:ascii="Arial" w:hAnsi="Arial" w:cs="Arial"/>
          <w:b/>
          <w:sz w:val="20"/>
          <w:szCs w:val="20"/>
        </w:rPr>
      </w:pPr>
    </w:p>
    <w:p w14:paraId="5CE8A155" w14:textId="679201D7" w:rsidR="00A70CAC" w:rsidRDefault="00CE610B" w:rsidP="00653970">
      <w:pPr>
        <w:jc w:val="both"/>
        <w:rPr>
          <w:rFonts w:ascii="Arial" w:hAnsi="Arial" w:cs="Arial"/>
          <w:sz w:val="20"/>
          <w:szCs w:val="20"/>
        </w:rPr>
      </w:pPr>
      <w:r w:rsidRPr="00653970">
        <w:rPr>
          <w:rFonts w:ascii="Arial" w:hAnsi="Arial" w:cs="Arial"/>
          <w:b/>
          <w:sz w:val="20"/>
          <w:szCs w:val="20"/>
        </w:rPr>
        <w:t xml:space="preserve">Palavras-chave: </w:t>
      </w:r>
      <w:proofErr w:type="spellStart"/>
      <w:r w:rsidRPr="00653970">
        <w:rPr>
          <w:rFonts w:ascii="Arial" w:hAnsi="Arial" w:cs="Arial"/>
          <w:i/>
          <w:iCs/>
          <w:sz w:val="20"/>
          <w:szCs w:val="20"/>
        </w:rPr>
        <w:t>Eichhornia</w:t>
      </w:r>
      <w:proofErr w:type="spellEnd"/>
      <w:r w:rsidRPr="00653970">
        <w:rPr>
          <w:rFonts w:ascii="Arial" w:hAnsi="Arial" w:cs="Arial"/>
          <w:i/>
          <w:iCs/>
          <w:sz w:val="20"/>
          <w:szCs w:val="20"/>
        </w:rPr>
        <w:t xml:space="preserve"> </w:t>
      </w:r>
      <w:proofErr w:type="spellStart"/>
      <w:r w:rsidRPr="00653970">
        <w:rPr>
          <w:rFonts w:ascii="Arial" w:hAnsi="Arial" w:cs="Arial"/>
          <w:i/>
          <w:iCs/>
          <w:sz w:val="20"/>
          <w:szCs w:val="20"/>
        </w:rPr>
        <w:t>crassipes</w:t>
      </w:r>
      <w:proofErr w:type="spellEnd"/>
      <w:r w:rsidR="00A13E5A">
        <w:rPr>
          <w:rFonts w:ascii="Arial" w:hAnsi="Arial" w:cs="Arial"/>
          <w:sz w:val="20"/>
          <w:szCs w:val="20"/>
        </w:rPr>
        <w:t>.</w:t>
      </w:r>
      <w:r w:rsidRPr="00653970">
        <w:rPr>
          <w:rFonts w:ascii="Arial" w:hAnsi="Arial" w:cs="Arial"/>
          <w:sz w:val="20"/>
          <w:szCs w:val="20"/>
        </w:rPr>
        <w:t xml:space="preserve"> </w:t>
      </w:r>
      <w:r w:rsidR="00447009">
        <w:rPr>
          <w:rFonts w:ascii="Arial" w:hAnsi="Arial" w:cs="Arial"/>
          <w:sz w:val="20"/>
          <w:szCs w:val="20"/>
        </w:rPr>
        <w:t>M</w:t>
      </w:r>
      <w:r w:rsidRPr="00653970">
        <w:rPr>
          <w:rFonts w:ascii="Arial" w:hAnsi="Arial" w:cs="Arial"/>
          <w:sz w:val="20"/>
          <w:szCs w:val="20"/>
        </w:rPr>
        <w:t>etais pesados</w:t>
      </w:r>
      <w:r w:rsidR="00447009">
        <w:rPr>
          <w:rFonts w:ascii="Arial" w:hAnsi="Arial" w:cs="Arial"/>
          <w:sz w:val="20"/>
          <w:szCs w:val="20"/>
        </w:rPr>
        <w:t>.</w:t>
      </w:r>
      <w:r w:rsidRPr="00653970">
        <w:rPr>
          <w:rFonts w:ascii="Arial" w:hAnsi="Arial" w:cs="Arial"/>
          <w:sz w:val="20"/>
          <w:szCs w:val="20"/>
        </w:rPr>
        <w:t xml:space="preserve"> </w:t>
      </w:r>
      <w:r w:rsidR="00685CAB">
        <w:rPr>
          <w:rFonts w:ascii="Arial" w:hAnsi="Arial" w:cs="Arial"/>
          <w:sz w:val="20"/>
          <w:szCs w:val="20"/>
        </w:rPr>
        <w:t>P</w:t>
      </w:r>
      <w:r w:rsidRPr="00653970">
        <w:rPr>
          <w:rFonts w:ascii="Arial" w:hAnsi="Arial" w:cs="Arial"/>
          <w:sz w:val="20"/>
          <w:szCs w:val="20"/>
        </w:rPr>
        <w:t>igmentos naturais.</w:t>
      </w:r>
    </w:p>
    <w:p w14:paraId="46F607B2" w14:textId="77777777" w:rsidR="00E33D85" w:rsidRPr="00E33D85" w:rsidRDefault="00E33D85" w:rsidP="00653970">
      <w:pPr>
        <w:jc w:val="both"/>
        <w:rPr>
          <w:rFonts w:ascii="Arial" w:hAnsi="Arial" w:cs="Arial"/>
          <w:sz w:val="20"/>
          <w:szCs w:val="20"/>
        </w:rPr>
      </w:pPr>
    </w:p>
    <w:p w14:paraId="4D373076" w14:textId="21A89F01" w:rsidR="00A70CAC" w:rsidRDefault="00A70CAC" w:rsidP="00653970">
      <w:pPr>
        <w:jc w:val="both"/>
        <w:rPr>
          <w:rFonts w:ascii="Arial" w:hAnsi="Arial" w:cs="Arial"/>
          <w:sz w:val="20"/>
          <w:szCs w:val="20"/>
        </w:rPr>
      </w:pPr>
      <w:r w:rsidRPr="00A70CAC">
        <w:rPr>
          <w:rFonts w:ascii="Arial" w:hAnsi="Arial" w:cs="Arial"/>
          <w:b/>
          <w:bCs/>
          <w:sz w:val="20"/>
          <w:szCs w:val="20"/>
        </w:rPr>
        <w:t>Área do Conhecimento</w:t>
      </w:r>
      <w:r>
        <w:rPr>
          <w:rFonts w:ascii="Arial" w:hAnsi="Arial" w:cs="Arial"/>
          <w:sz w:val="20"/>
          <w:szCs w:val="20"/>
        </w:rPr>
        <w:t>: Seção de trabalhos Ensino Médio/Ensino Médio Técnico</w:t>
      </w:r>
    </w:p>
    <w:p w14:paraId="065D31EA" w14:textId="77777777" w:rsidR="00DB5BFA" w:rsidRPr="00653970" w:rsidRDefault="00DB5BFA" w:rsidP="00653970">
      <w:pPr>
        <w:jc w:val="both"/>
        <w:rPr>
          <w:rFonts w:ascii="Arial" w:hAnsi="Arial" w:cs="Arial"/>
          <w:sz w:val="20"/>
          <w:szCs w:val="20"/>
        </w:rPr>
      </w:pPr>
    </w:p>
    <w:p w14:paraId="198E42E6" w14:textId="25165D13" w:rsidR="00CE610B" w:rsidRDefault="00653970" w:rsidP="00653970">
      <w:pPr>
        <w:spacing w:before="200" w:after="80"/>
        <w:jc w:val="both"/>
        <w:rPr>
          <w:rFonts w:ascii="Arial" w:hAnsi="Arial" w:cs="Arial"/>
          <w:b/>
          <w:sz w:val="20"/>
          <w:szCs w:val="20"/>
        </w:rPr>
      </w:pPr>
      <w:r>
        <w:rPr>
          <w:rFonts w:ascii="Arial" w:hAnsi="Arial" w:cs="Arial"/>
          <w:b/>
          <w:sz w:val="20"/>
          <w:szCs w:val="20"/>
        </w:rPr>
        <w:t>Introdução</w:t>
      </w:r>
    </w:p>
    <w:p w14:paraId="70AD33E7" w14:textId="77777777" w:rsidR="00DB5BFA" w:rsidRPr="00653970" w:rsidRDefault="00DB5BFA" w:rsidP="00653970">
      <w:pPr>
        <w:spacing w:before="200" w:after="80"/>
        <w:jc w:val="both"/>
        <w:rPr>
          <w:rFonts w:ascii="Arial" w:hAnsi="Arial" w:cs="Arial"/>
          <w:sz w:val="20"/>
          <w:szCs w:val="20"/>
        </w:rPr>
      </w:pPr>
    </w:p>
    <w:p w14:paraId="01A9220A" w14:textId="77777777"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 xml:space="preserve">A água potável figura entre os recursos mais essenciais à sobrevivência humana, sendo amplamente empregada na agricultura, no abastecimento e na manutenção da saúde pública. Diante de sua importância, a Organização das Nações Unidas estabeleceu, como sexto Objetivo de Desenvolvimento Sustentável (ODS 6), garantir o acesso à água potável, segura e acessível para todos até 2030. No ritmo atual, contudo, as projeções indicam que essa meta dificilmente será alcançada antes de 2049 (Organização das Nações Unidas, 2024). Nesse cenário, o presente artigo tem como objetivo avaliar o potencial da </w:t>
      </w:r>
      <w:proofErr w:type="spellStart"/>
      <w:r w:rsidRPr="00653970">
        <w:rPr>
          <w:rFonts w:ascii="Arial" w:hAnsi="Arial" w:cs="Arial"/>
          <w:i/>
          <w:iCs/>
          <w:sz w:val="20"/>
          <w:szCs w:val="20"/>
        </w:rPr>
        <w:t>Eichhornia</w:t>
      </w:r>
      <w:proofErr w:type="spellEnd"/>
      <w:r w:rsidRPr="00653970">
        <w:rPr>
          <w:rFonts w:ascii="Arial" w:hAnsi="Arial" w:cs="Arial"/>
          <w:i/>
          <w:iCs/>
          <w:sz w:val="20"/>
          <w:szCs w:val="20"/>
        </w:rPr>
        <w:t xml:space="preserve"> </w:t>
      </w:r>
      <w:proofErr w:type="spellStart"/>
      <w:r w:rsidRPr="00653970">
        <w:rPr>
          <w:rFonts w:ascii="Arial" w:hAnsi="Arial" w:cs="Arial"/>
          <w:i/>
          <w:iCs/>
          <w:sz w:val="20"/>
          <w:szCs w:val="20"/>
        </w:rPr>
        <w:t>crassipes</w:t>
      </w:r>
      <w:proofErr w:type="spellEnd"/>
      <w:r w:rsidRPr="00653970">
        <w:rPr>
          <w:rFonts w:ascii="Arial" w:hAnsi="Arial" w:cs="Arial"/>
          <w:sz w:val="20"/>
          <w:szCs w:val="20"/>
        </w:rPr>
        <w:t xml:space="preserve"> como bioindicadora de contaminação por metais pesados em corpos hídricos e discutir a possibilidade de valorização de sua biomassa na produção de pigmentos para tintas ecológicas.</w:t>
      </w:r>
    </w:p>
    <w:p w14:paraId="508B7AC0" w14:textId="77777777"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 xml:space="preserve">Pertencente à família </w:t>
      </w:r>
      <w:proofErr w:type="spellStart"/>
      <w:r w:rsidRPr="00653970">
        <w:rPr>
          <w:rFonts w:ascii="Arial" w:hAnsi="Arial" w:cs="Arial"/>
          <w:i/>
          <w:iCs/>
          <w:sz w:val="20"/>
          <w:szCs w:val="20"/>
        </w:rPr>
        <w:t>Pontederiaceae</w:t>
      </w:r>
      <w:proofErr w:type="spellEnd"/>
      <w:r w:rsidRPr="00653970">
        <w:rPr>
          <w:rFonts w:ascii="Arial" w:hAnsi="Arial" w:cs="Arial"/>
          <w:sz w:val="20"/>
          <w:szCs w:val="20"/>
        </w:rPr>
        <w:t xml:space="preserve">, a </w:t>
      </w:r>
      <w:proofErr w:type="spellStart"/>
      <w:r w:rsidRPr="00653970">
        <w:rPr>
          <w:rFonts w:ascii="Arial" w:hAnsi="Arial" w:cs="Arial"/>
          <w:i/>
          <w:iCs/>
          <w:sz w:val="20"/>
          <w:szCs w:val="20"/>
        </w:rPr>
        <w:t>Eichhornia</w:t>
      </w:r>
      <w:proofErr w:type="spellEnd"/>
      <w:r w:rsidRPr="00653970">
        <w:rPr>
          <w:rFonts w:ascii="Arial" w:hAnsi="Arial" w:cs="Arial"/>
          <w:i/>
          <w:iCs/>
          <w:sz w:val="20"/>
          <w:szCs w:val="20"/>
        </w:rPr>
        <w:t xml:space="preserve"> </w:t>
      </w:r>
      <w:proofErr w:type="spellStart"/>
      <w:r w:rsidRPr="00653970">
        <w:rPr>
          <w:rFonts w:ascii="Arial" w:hAnsi="Arial" w:cs="Arial"/>
          <w:i/>
          <w:iCs/>
          <w:sz w:val="20"/>
          <w:szCs w:val="20"/>
        </w:rPr>
        <w:t>crassipes</w:t>
      </w:r>
      <w:proofErr w:type="spellEnd"/>
      <w:r w:rsidRPr="00653970">
        <w:rPr>
          <w:rFonts w:ascii="Arial" w:hAnsi="Arial" w:cs="Arial"/>
          <w:sz w:val="20"/>
          <w:szCs w:val="20"/>
        </w:rPr>
        <w:t xml:space="preserve"> costuma ser vista como um problema ambiental em razão de sua elevada taxa de reprodução. Ao mesmo tempo, apresenta potencial para biorremediação e </w:t>
      </w:r>
      <w:proofErr w:type="spellStart"/>
      <w:r w:rsidRPr="00653970">
        <w:rPr>
          <w:rFonts w:ascii="Arial" w:hAnsi="Arial" w:cs="Arial"/>
          <w:sz w:val="20"/>
          <w:szCs w:val="20"/>
        </w:rPr>
        <w:t>bioindicação</w:t>
      </w:r>
      <w:proofErr w:type="spellEnd"/>
      <w:r w:rsidRPr="00653970">
        <w:rPr>
          <w:rFonts w:ascii="Arial" w:hAnsi="Arial" w:cs="Arial"/>
          <w:sz w:val="20"/>
          <w:szCs w:val="20"/>
        </w:rPr>
        <w:t xml:space="preserve"> de contaminantes em corpos hídricos, em razão da capacidade de absorver e acumular substâncias em seus tecidos. Essa característica pode auxiliar na avaliação da exposição crônica do ecossistema a contaminantes (Sá; Sousa; Sousa, 2025).</w:t>
      </w:r>
    </w:p>
    <w:p w14:paraId="11F0FC88" w14:textId="77777777" w:rsidR="00CE610B" w:rsidRDefault="00CE610B" w:rsidP="00653970">
      <w:pPr>
        <w:ind w:firstLine="709"/>
        <w:jc w:val="both"/>
        <w:rPr>
          <w:rFonts w:ascii="Arial" w:hAnsi="Arial" w:cs="Arial"/>
          <w:sz w:val="20"/>
          <w:szCs w:val="20"/>
        </w:rPr>
      </w:pPr>
      <w:r w:rsidRPr="00653970">
        <w:rPr>
          <w:rFonts w:ascii="Arial" w:hAnsi="Arial" w:cs="Arial"/>
          <w:sz w:val="20"/>
          <w:szCs w:val="20"/>
        </w:rPr>
        <w:t>Além do uso ambiental, a biomassa do aguapé apresenta potencial de valorização. Entretanto, a possibilidade de utilização da biomassa para obtenção de pigmentos deve ser analisada em conjunto com o risco de transferência dos contaminantes acumulados para o produto final. Assim, o reaproveitamento somente deve ser considerado após caracterização química e avaliação de segurança do material.</w:t>
      </w:r>
    </w:p>
    <w:p w14:paraId="3F548572" w14:textId="77777777" w:rsidR="00DB5BFA" w:rsidRPr="00653970" w:rsidRDefault="00DB5BFA" w:rsidP="00653970">
      <w:pPr>
        <w:ind w:firstLine="709"/>
        <w:jc w:val="both"/>
        <w:rPr>
          <w:rFonts w:ascii="Arial" w:hAnsi="Arial" w:cs="Arial"/>
          <w:sz w:val="20"/>
          <w:szCs w:val="20"/>
        </w:rPr>
      </w:pPr>
    </w:p>
    <w:p w14:paraId="7AA8FC04" w14:textId="77777777" w:rsidR="0030487F" w:rsidRDefault="0030487F" w:rsidP="00653970">
      <w:pPr>
        <w:spacing w:before="200" w:after="80"/>
        <w:jc w:val="both"/>
        <w:rPr>
          <w:rFonts w:ascii="Arial" w:hAnsi="Arial" w:cs="Arial"/>
          <w:b/>
          <w:sz w:val="20"/>
          <w:szCs w:val="20"/>
        </w:rPr>
      </w:pPr>
    </w:p>
    <w:p w14:paraId="42E9592C" w14:textId="7AA72E52" w:rsidR="00DB5BFA" w:rsidRPr="00DB5BFA" w:rsidRDefault="00653970" w:rsidP="00653970">
      <w:pPr>
        <w:spacing w:before="200" w:after="80"/>
        <w:jc w:val="both"/>
        <w:rPr>
          <w:rFonts w:ascii="Arial" w:hAnsi="Arial" w:cs="Arial"/>
          <w:b/>
          <w:sz w:val="20"/>
          <w:szCs w:val="20"/>
        </w:rPr>
      </w:pPr>
      <w:r>
        <w:rPr>
          <w:rFonts w:ascii="Arial" w:hAnsi="Arial" w:cs="Arial"/>
          <w:b/>
          <w:sz w:val="20"/>
          <w:szCs w:val="20"/>
        </w:rPr>
        <w:t>Metodologi</w:t>
      </w:r>
      <w:r w:rsidR="00DB5BFA">
        <w:rPr>
          <w:rFonts w:ascii="Arial" w:hAnsi="Arial" w:cs="Arial"/>
          <w:b/>
          <w:sz w:val="20"/>
          <w:szCs w:val="20"/>
        </w:rPr>
        <w:t>a</w:t>
      </w:r>
    </w:p>
    <w:p w14:paraId="0977E4EB" w14:textId="77777777" w:rsidR="0030487F" w:rsidRDefault="0030487F" w:rsidP="00653970">
      <w:pPr>
        <w:ind w:firstLine="709"/>
        <w:jc w:val="both"/>
        <w:rPr>
          <w:rFonts w:ascii="Arial" w:hAnsi="Arial" w:cs="Arial"/>
          <w:sz w:val="20"/>
          <w:szCs w:val="20"/>
        </w:rPr>
      </w:pPr>
    </w:p>
    <w:p w14:paraId="66E7E7AE" w14:textId="3FD92BF3"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 xml:space="preserve">O estudo caracteriza-se como revisão integrativa da literatura, de abordagem qualitativa e caráter exploratório, vinculada a um projeto em etapa de desenvolvimento. O objetivo foi analisar o potencial da espécie </w:t>
      </w:r>
      <w:proofErr w:type="spellStart"/>
      <w:r w:rsidRPr="00653970">
        <w:rPr>
          <w:rFonts w:ascii="Arial" w:hAnsi="Arial" w:cs="Arial"/>
          <w:i/>
          <w:iCs/>
          <w:sz w:val="20"/>
          <w:szCs w:val="20"/>
        </w:rPr>
        <w:t>Eichhornia</w:t>
      </w:r>
      <w:proofErr w:type="spellEnd"/>
      <w:r w:rsidRPr="00653970">
        <w:rPr>
          <w:rFonts w:ascii="Arial" w:hAnsi="Arial" w:cs="Arial"/>
          <w:i/>
          <w:iCs/>
          <w:sz w:val="20"/>
          <w:szCs w:val="20"/>
        </w:rPr>
        <w:t xml:space="preserve"> </w:t>
      </w:r>
      <w:proofErr w:type="spellStart"/>
      <w:r w:rsidRPr="00653970">
        <w:rPr>
          <w:rFonts w:ascii="Arial" w:hAnsi="Arial" w:cs="Arial"/>
          <w:i/>
          <w:iCs/>
          <w:sz w:val="20"/>
          <w:szCs w:val="20"/>
        </w:rPr>
        <w:t>crassipes</w:t>
      </w:r>
      <w:proofErr w:type="spellEnd"/>
      <w:r w:rsidRPr="00653970">
        <w:rPr>
          <w:rFonts w:ascii="Arial" w:hAnsi="Arial" w:cs="Arial"/>
          <w:sz w:val="20"/>
          <w:szCs w:val="20"/>
        </w:rPr>
        <w:t xml:space="preserve"> (aguapé) no monitoramento e na </w:t>
      </w:r>
      <w:proofErr w:type="spellStart"/>
      <w:r w:rsidRPr="00653970">
        <w:rPr>
          <w:rFonts w:ascii="Arial" w:hAnsi="Arial" w:cs="Arial"/>
          <w:sz w:val="20"/>
          <w:szCs w:val="20"/>
        </w:rPr>
        <w:t>bioindicação</w:t>
      </w:r>
      <w:proofErr w:type="spellEnd"/>
      <w:r w:rsidRPr="00653970">
        <w:rPr>
          <w:rFonts w:ascii="Arial" w:hAnsi="Arial" w:cs="Arial"/>
          <w:sz w:val="20"/>
          <w:szCs w:val="20"/>
        </w:rPr>
        <w:t xml:space="preserve"> de corpos hídricos contaminados por metais pesados, bem como discutir a possibilidade de valorização de sua biomassa na produção de pigmentos para tintas ecológicas.</w:t>
      </w:r>
    </w:p>
    <w:p w14:paraId="69AFF26C" w14:textId="77777777"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 xml:space="preserve">A coleta dos dados foi realizada entre maio e agosto de 2026, utilizando as bases </w:t>
      </w:r>
      <w:proofErr w:type="spellStart"/>
      <w:r w:rsidRPr="00653970">
        <w:rPr>
          <w:rFonts w:ascii="Arial" w:hAnsi="Arial" w:cs="Arial"/>
          <w:sz w:val="20"/>
          <w:szCs w:val="20"/>
        </w:rPr>
        <w:t>Scientific</w:t>
      </w:r>
      <w:proofErr w:type="spellEnd"/>
      <w:r w:rsidRPr="00653970">
        <w:rPr>
          <w:rFonts w:ascii="Arial" w:hAnsi="Arial" w:cs="Arial"/>
          <w:sz w:val="20"/>
          <w:szCs w:val="20"/>
        </w:rPr>
        <w:t xml:space="preserve"> </w:t>
      </w:r>
      <w:proofErr w:type="spellStart"/>
      <w:r w:rsidRPr="00653970">
        <w:rPr>
          <w:rFonts w:ascii="Arial" w:hAnsi="Arial" w:cs="Arial"/>
          <w:sz w:val="20"/>
          <w:szCs w:val="20"/>
        </w:rPr>
        <w:t>Electronic</w:t>
      </w:r>
      <w:proofErr w:type="spellEnd"/>
      <w:r w:rsidRPr="00653970">
        <w:rPr>
          <w:rFonts w:ascii="Arial" w:hAnsi="Arial" w:cs="Arial"/>
          <w:sz w:val="20"/>
          <w:szCs w:val="20"/>
        </w:rPr>
        <w:t xml:space="preserve"> Library Online (SciELO) e Google Acadêmico. Para o levantamento dos estudos, foram utilizadas as palavras-chave “</w:t>
      </w:r>
      <w:proofErr w:type="spellStart"/>
      <w:r w:rsidRPr="00653970">
        <w:rPr>
          <w:rFonts w:ascii="Arial" w:hAnsi="Arial" w:cs="Arial"/>
          <w:i/>
          <w:iCs/>
          <w:sz w:val="20"/>
          <w:szCs w:val="20"/>
        </w:rPr>
        <w:t>Eichhornia</w:t>
      </w:r>
      <w:proofErr w:type="spellEnd"/>
      <w:r w:rsidRPr="00653970">
        <w:rPr>
          <w:rFonts w:ascii="Arial" w:hAnsi="Arial" w:cs="Arial"/>
          <w:i/>
          <w:iCs/>
          <w:sz w:val="20"/>
          <w:szCs w:val="20"/>
        </w:rPr>
        <w:t xml:space="preserve"> </w:t>
      </w:r>
      <w:proofErr w:type="spellStart"/>
      <w:r w:rsidRPr="00653970">
        <w:rPr>
          <w:rFonts w:ascii="Arial" w:hAnsi="Arial" w:cs="Arial"/>
          <w:i/>
          <w:iCs/>
          <w:sz w:val="20"/>
          <w:szCs w:val="20"/>
        </w:rPr>
        <w:t>crassipes</w:t>
      </w:r>
      <w:proofErr w:type="spellEnd"/>
      <w:r w:rsidRPr="00653970">
        <w:rPr>
          <w:rFonts w:ascii="Arial" w:hAnsi="Arial" w:cs="Arial"/>
          <w:sz w:val="20"/>
          <w:szCs w:val="20"/>
        </w:rPr>
        <w:t>”, “bioindicador”, “metais pesados” e “pigmentos ecológicos”.</w:t>
      </w:r>
    </w:p>
    <w:p w14:paraId="1DF40EE0" w14:textId="2628E02F"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Adotaram-se como critérios de inclusão artigos científicos originais e de revisão, publicados em diferentes idiomas, entre 202</w:t>
      </w:r>
      <w:r w:rsidR="00E50AA8">
        <w:rPr>
          <w:rFonts w:ascii="Arial" w:hAnsi="Arial" w:cs="Arial"/>
          <w:sz w:val="20"/>
          <w:szCs w:val="20"/>
        </w:rPr>
        <w:t>0</w:t>
      </w:r>
      <w:r w:rsidRPr="00653970">
        <w:rPr>
          <w:rFonts w:ascii="Arial" w:hAnsi="Arial" w:cs="Arial"/>
          <w:sz w:val="20"/>
          <w:szCs w:val="20"/>
        </w:rPr>
        <w:t xml:space="preserve"> e 2026, que abordassem o acúmulo de contaminantes nos tecidos da planta e/ou seu potencial de valorização. Como critérios de exclusão, foram descartados estudos que não apresentassem relação direta com o tema ou que fossem focados exclusivamente no manejo da espécie como planta invasora.</w:t>
      </w:r>
    </w:p>
    <w:p w14:paraId="36EB6198" w14:textId="77777777" w:rsidR="00CE610B" w:rsidRDefault="00CE610B" w:rsidP="00653970">
      <w:pPr>
        <w:ind w:firstLine="709"/>
        <w:jc w:val="both"/>
        <w:rPr>
          <w:rFonts w:ascii="Arial" w:hAnsi="Arial" w:cs="Arial"/>
          <w:sz w:val="20"/>
          <w:szCs w:val="20"/>
        </w:rPr>
      </w:pPr>
      <w:r w:rsidRPr="00653970">
        <w:rPr>
          <w:rFonts w:ascii="Arial" w:hAnsi="Arial" w:cs="Arial"/>
          <w:sz w:val="20"/>
          <w:szCs w:val="20"/>
        </w:rPr>
        <w:t>A seleção dos artigos seguiu as etapas de leitura dos títulos, análise dos resumos e leitura na íntegra dos estudos pré-selecionados. Os dados extraídos foram organizados em uma planilha estruturada contendo autores, ano de publicação, parâmetros de qualidade da água analisados, metais avaliados e principais conclusões.</w:t>
      </w:r>
    </w:p>
    <w:p w14:paraId="48601720" w14:textId="77777777" w:rsidR="00DB5BFA" w:rsidRPr="00653970" w:rsidRDefault="00DB5BFA" w:rsidP="00653970">
      <w:pPr>
        <w:ind w:firstLine="709"/>
        <w:jc w:val="both"/>
        <w:rPr>
          <w:rFonts w:ascii="Arial" w:hAnsi="Arial" w:cs="Arial"/>
          <w:sz w:val="20"/>
          <w:szCs w:val="20"/>
        </w:rPr>
      </w:pPr>
    </w:p>
    <w:p w14:paraId="7F0BE339" w14:textId="4AC1D086" w:rsidR="00CE610B" w:rsidRDefault="00653970" w:rsidP="00653970">
      <w:pPr>
        <w:spacing w:before="200" w:after="80"/>
        <w:jc w:val="both"/>
        <w:rPr>
          <w:rFonts w:ascii="Arial" w:hAnsi="Arial" w:cs="Arial"/>
          <w:b/>
          <w:sz w:val="20"/>
          <w:szCs w:val="20"/>
        </w:rPr>
      </w:pPr>
      <w:r>
        <w:rPr>
          <w:rFonts w:ascii="Arial" w:hAnsi="Arial" w:cs="Arial"/>
          <w:b/>
          <w:sz w:val="20"/>
          <w:szCs w:val="20"/>
        </w:rPr>
        <w:t>Resultados</w:t>
      </w:r>
    </w:p>
    <w:p w14:paraId="7F1348A3" w14:textId="77777777" w:rsidR="00DB5BFA" w:rsidRPr="00653970" w:rsidRDefault="00DB5BFA" w:rsidP="00653970">
      <w:pPr>
        <w:spacing w:before="200" w:after="80"/>
        <w:jc w:val="both"/>
        <w:rPr>
          <w:rFonts w:ascii="Arial" w:hAnsi="Arial" w:cs="Arial"/>
          <w:sz w:val="20"/>
          <w:szCs w:val="20"/>
        </w:rPr>
      </w:pPr>
    </w:p>
    <w:p w14:paraId="06190E34" w14:textId="77777777"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 xml:space="preserve">A capacidade </w:t>
      </w:r>
      <w:proofErr w:type="spellStart"/>
      <w:r w:rsidRPr="00653970">
        <w:rPr>
          <w:rFonts w:ascii="Arial" w:hAnsi="Arial" w:cs="Arial"/>
          <w:sz w:val="20"/>
          <w:szCs w:val="20"/>
        </w:rPr>
        <w:t>biorremediadora</w:t>
      </w:r>
      <w:proofErr w:type="spellEnd"/>
      <w:r w:rsidRPr="00653970">
        <w:rPr>
          <w:rFonts w:ascii="Arial" w:hAnsi="Arial" w:cs="Arial"/>
          <w:sz w:val="20"/>
          <w:szCs w:val="20"/>
        </w:rPr>
        <w:t xml:space="preserve"> de </w:t>
      </w:r>
      <w:proofErr w:type="spellStart"/>
      <w:r w:rsidRPr="00653970">
        <w:rPr>
          <w:rFonts w:ascii="Arial" w:hAnsi="Arial" w:cs="Arial"/>
          <w:i/>
          <w:iCs/>
          <w:sz w:val="20"/>
          <w:szCs w:val="20"/>
        </w:rPr>
        <w:t>Eichhornia</w:t>
      </w:r>
      <w:proofErr w:type="spellEnd"/>
      <w:r w:rsidRPr="00653970">
        <w:rPr>
          <w:rFonts w:ascii="Arial" w:hAnsi="Arial" w:cs="Arial"/>
          <w:i/>
          <w:iCs/>
          <w:sz w:val="20"/>
          <w:szCs w:val="20"/>
        </w:rPr>
        <w:t xml:space="preserve"> </w:t>
      </w:r>
      <w:proofErr w:type="spellStart"/>
      <w:r w:rsidRPr="00653970">
        <w:rPr>
          <w:rFonts w:ascii="Arial" w:hAnsi="Arial" w:cs="Arial"/>
          <w:i/>
          <w:iCs/>
          <w:sz w:val="20"/>
          <w:szCs w:val="20"/>
        </w:rPr>
        <w:t>crassipes</w:t>
      </w:r>
      <w:proofErr w:type="spellEnd"/>
      <w:r w:rsidRPr="00653970">
        <w:rPr>
          <w:rFonts w:ascii="Arial" w:hAnsi="Arial" w:cs="Arial"/>
          <w:sz w:val="20"/>
          <w:szCs w:val="20"/>
        </w:rPr>
        <w:t xml:space="preserve"> pode ser discutida, em termos teóricos, a partir da comparação dos resultados encontrados na literatura com os padrões de qualidade definidos pela Resolução CONAMA nº 357/2005. Durán Mera e Lino García (2023) expuseram três indivíduos da espécie a efluente de uma estação de tratamento por nove dias, analisando pH, condutividade elétrica, turbidez, cor e odor. Durante o experimento, o pH variou de 5,50 a 8,17, enquanto a turbidez apresentou redução de 49,8% para 4,71%. Também foram observadas alterações na coloração e eliminação do mau odor.</w:t>
      </w:r>
    </w:p>
    <w:p w14:paraId="0A42842F" w14:textId="77777777"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 xml:space="preserve">Considerando os critérios estabelecidos pela Resolução CONAMA nº 357/2005, o pH final de 8,17 encontra-se na faixa de 6,0 a 9,0 indicada para águas doces de Classe 1. Entretanto, a turbidez foi expressa no estudo em porcentagem, enquanto o limite normativo é apresentado em unidades </w:t>
      </w:r>
      <w:proofErr w:type="spellStart"/>
      <w:r w:rsidRPr="00653970">
        <w:rPr>
          <w:rFonts w:ascii="Arial" w:hAnsi="Arial" w:cs="Arial"/>
          <w:sz w:val="20"/>
          <w:szCs w:val="20"/>
        </w:rPr>
        <w:t>nefelométricas</w:t>
      </w:r>
      <w:proofErr w:type="spellEnd"/>
      <w:r w:rsidRPr="00653970">
        <w:rPr>
          <w:rFonts w:ascii="Arial" w:hAnsi="Arial" w:cs="Arial"/>
          <w:sz w:val="20"/>
          <w:szCs w:val="20"/>
        </w:rPr>
        <w:t xml:space="preserve"> de turbidez (UNT); portanto, não é tecnicamente adequado comparar diretamente os valores. Da mesma forma, a condutividade elétrica não deve ser utilizada para verificar conformidade com os padrões da resolução quando não houver limite específico aplicável ao parâmetro.</w:t>
      </w:r>
    </w:p>
    <w:p w14:paraId="34D5C7C1" w14:textId="77777777"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 xml:space="preserve">Estudos específicos com a espécie demonstram capacidade de remoção de metais pesados em condições experimentais. Zhou et al. (2020) observaram, em um sistema multicomponente, remoções de até 92,69% de </w:t>
      </w:r>
      <w:proofErr w:type="spellStart"/>
      <w:r w:rsidRPr="00653970">
        <w:rPr>
          <w:rFonts w:ascii="Arial" w:hAnsi="Arial" w:cs="Arial"/>
          <w:sz w:val="20"/>
          <w:szCs w:val="20"/>
        </w:rPr>
        <w:t>Pb</w:t>
      </w:r>
      <w:proofErr w:type="spellEnd"/>
      <w:r w:rsidRPr="00653970">
        <w:rPr>
          <w:rFonts w:ascii="Arial" w:hAnsi="Arial" w:cs="Arial"/>
          <w:sz w:val="20"/>
          <w:szCs w:val="20"/>
        </w:rPr>
        <w:t xml:space="preserve">, 64,21% de Zn, 50,00% de </w:t>
      </w:r>
      <w:proofErr w:type="spellStart"/>
      <w:r w:rsidRPr="00653970">
        <w:rPr>
          <w:rFonts w:ascii="Arial" w:hAnsi="Arial" w:cs="Arial"/>
          <w:sz w:val="20"/>
          <w:szCs w:val="20"/>
        </w:rPr>
        <w:t>Cd</w:t>
      </w:r>
      <w:proofErr w:type="spellEnd"/>
      <w:r w:rsidRPr="00653970">
        <w:rPr>
          <w:rFonts w:ascii="Arial" w:hAnsi="Arial" w:cs="Arial"/>
          <w:sz w:val="20"/>
          <w:szCs w:val="20"/>
        </w:rPr>
        <w:t xml:space="preserve"> e 92,61% de Mn após 24 dias, com variação de acordo com as concentrações iniciais empregadas. Os autores também observaram fatores de </w:t>
      </w:r>
      <w:proofErr w:type="spellStart"/>
      <w:r w:rsidRPr="00653970">
        <w:rPr>
          <w:rFonts w:ascii="Arial" w:hAnsi="Arial" w:cs="Arial"/>
          <w:sz w:val="20"/>
          <w:szCs w:val="20"/>
        </w:rPr>
        <w:t>bioconcentração</w:t>
      </w:r>
      <w:proofErr w:type="spellEnd"/>
      <w:r w:rsidRPr="00653970">
        <w:rPr>
          <w:rFonts w:ascii="Arial" w:hAnsi="Arial" w:cs="Arial"/>
          <w:sz w:val="20"/>
          <w:szCs w:val="20"/>
        </w:rPr>
        <w:t xml:space="preserve"> elevados e fatores de translocação inferiores a 1, indicando maior retenção dos metais nas raízes em comparação com as partes aéreas.</w:t>
      </w:r>
    </w:p>
    <w:p w14:paraId="085D184D" w14:textId="77777777"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Esses resultados são relevantes para a avaliação do potencial de fitorremediação. Entretanto, percentuais de remoção não podem ser comparados diretamente com limites de concentração estabelecidos pela legislação, pois são grandezas distintas. O atendimento aos padrões legais somente pode ser verificado mediante determinação das concentrações finais dos contaminantes, nas unidades previstas na legislação, considerando as condições específicas de cada corpo hídrico ou efluente. A eficiência do processo depende, entre outros fatores, da concentração inicial, do tempo de exposição, da composição do meio e das condições ambientais.</w:t>
      </w:r>
    </w:p>
    <w:p w14:paraId="7679E5A3" w14:textId="67ADC9E9" w:rsidR="00CE610B" w:rsidRDefault="00CE610B" w:rsidP="00653970">
      <w:pPr>
        <w:ind w:firstLine="709"/>
        <w:jc w:val="both"/>
        <w:rPr>
          <w:rFonts w:ascii="Arial" w:hAnsi="Arial" w:cs="Arial"/>
          <w:sz w:val="20"/>
          <w:szCs w:val="20"/>
        </w:rPr>
      </w:pPr>
      <w:r w:rsidRPr="00653970">
        <w:rPr>
          <w:rFonts w:ascii="Arial" w:hAnsi="Arial" w:cs="Arial"/>
          <w:sz w:val="20"/>
          <w:szCs w:val="20"/>
        </w:rPr>
        <w:t>Assim</w:t>
      </w:r>
      <w:r w:rsidRPr="00653970">
        <w:rPr>
          <w:rFonts w:ascii="Arial" w:hAnsi="Arial" w:cs="Arial"/>
          <w:i/>
          <w:iCs/>
          <w:sz w:val="20"/>
          <w:szCs w:val="20"/>
        </w:rPr>
        <w:t xml:space="preserve">, E. </w:t>
      </w:r>
      <w:proofErr w:type="spellStart"/>
      <w:r w:rsidRPr="00653970">
        <w:rPr>
          <w:rFonts w:ascii="Arial" w:hAnsi="Arial" w:cs="Arial"/>
          <w:i/>
          <w:iCs/>
          <w:sz w:val="20"/>
          <w:szCs w:val="20"/>
        </w:rPr>
        <w:t>crassipes</w:t>
      </w:r>
      <w:proofErr w:type="spellEnd"/>
      <w:r w:rsidRPr="00653970">
        <w:rPr>
          <w:rFonts w:ascii="Arial" w:hAnsi="Arial" w:cs="Arial"/>
          <w:sz w:val="20"/>
          <w:szCs w:val="20"/>
        </w:rPr>
        <w:t xml:space="preserve"> demonstra potencial </w:t>
      </w:r>
      <w:proofErr w:type="spellStart"/>
      <w:r w:rsidRPr="00653970">
        <w:rPr>
          <w:rFonts w:ascii="Arial" w:hAnsi="Arial" w:cs="Arial"/>
          <w:sz w:val="20"/>
          <w:szCs w:val="20"/>
        </w:rPr>
        <w:t>biorremediador</w:t>
      </w:r>
      <w:proofErr w:type="spellEnd"/>
      <w:r w:rsidRPr="00653970">
        <w:rPr>
          <w:rFonts w:ascii="Arial" w:hAnsi="Arial" w:cs="Arial"/>
          <w:sz w:val="20"/>
          <w:szCs w:val="20"/>
        </w:rPr>
        <w:t xml:space="preserve">, especialmente pela capacidade de remover contaminantes da fase aquosa e acumulá-los em sua biomassa. Entretanto, a remoção dos metais da água não significa sua eliminação do sistema. A biomassa resultante deve ser coletada e </w:t>
      </w:r>
      <w:r w:rsidRPr="00653970">
        <w:rPr>
          <w:rFonts w:ascii="Arial" w:hAnsi="Arial" w:cs="Arial"/>
          <w:sz w:val="20"/>
          <w:szCs w:val="20"/>
        </w:rPr>
        <w:lastRenderedPageBreak/>
        <w:t>destinada de forma ambientalmente adequada, e seu eventual reaproveitamento deve ser condicionado à caracterização química e à avaliação de segurança. Os dados</w:t>
      </w:r>
      <w:r w:rsidR="00D67C0B">
        <w:rPr>
          <w:rFonts w:ascii="Arial" w:hAnsi="Arial" w:cs="Arial"/>
          <w:sz w:val="20"/>
          <w:szCs w:val="20"/>
        </w:rPr>
        <w:t xml:space="preserve"> apresentados na Tabela 1</w:t>
      </w:r>
      <w:r w:rsidRPr="00653970">
        <w:rPr>
          <w:rFonts w:ascii="Arial" w:hAnsi="Arial" w:cs="Arial"/>
          <w:sz w:val="20"/>
          <w:szCs w:val="20"/>
        </w:rPr>
        <w:t>, portanto, apoiam a investigação da espécie como alternativa complementar de fitorremediação, e não como substituta isolada dos métodos tradicionais de tratamento de efluentes.</w:t>
      </w:r>
    </w:p>
    <w:p w14:paraId="2CDD91B5" w14:textId="77777777" w:rsidR="00DB5BFA" w:rsidRPr="00653970" w:rsidRDefault="00DB5BFA" w:rsidP="00DB5BFA">
      <w:pPr>
        <w:jc w:val="both"/>
        <w:rPr>
          <w:rFonts w:ascii="Arial" w:hAnsi="Arial" w:cs="Arial"/>
          <w:sz w:val="20"/>
          <w:szCs w:val="20"/>
        </w:rPr>
      </w:pPr>
    </w:p>
    <w:p w14:paraId="414710CE" w14:textId="77777777" w:rsidR="00DB5BFA" w:rsidRDefault="00DB5BFA" w:rsidP="00653970">
      <w:pPr>
        <w:jc w:val="center"/>
        <w:rPr>
          <w:rFonts w:ascii="Arial" w:hAnsi="Arial" w:cs="Arial"/>
          <w:b/>
          <w:sz w:val="20"/>
          <w:szCs w:val="20"/>
        </w:rPr>
      </w:pPr>
    </w:p>
    <w:p w14:paraId="212D4CEA" w14:textId="77777777" w:rsidR="00DB5BFA" w:rsidRDefault="00DB5BFA" w:rsidP="00653970">
      <w:pPr>
        <w:jc w:val="center"/>
        <w:rPr>
          <w:rFonts w:ascii="Arial" w:hAnsi="Arial" w:cs="Arial"/>
          <w:b/>
          <w:sz w:val="20"/>
          <w:szCs w:val="20"/>
        </w:rPr>
      </w:pPr>
    </w:p>
    <w:p w14:paraId="3D6B89BD" w14:textId="5E5C9782" w:rsidR="00CE610B" w:rsidRPr="00653970" w:rsidRDefault="00CE610B" w:rsidP="00653970">
      <w:pPr>
        <w:jc w:val="center"/>
        <w:rPr>
          <w:rFonts w:ascii="Arial" w:hAnsi="Arial" w:cs="Arial"/>
          <w:sz w:val="20"/>
          <w:szCs w:val="20"/>
        </w:rPr>
      </w:pPr>
      <w:r w:rsidRPr="00653970">
        <w:rPr>
          <w:rFonts w:ascii="Arial" w:hAnsi="Arial" w:cs="Arial"/>
          <w:b/>
          <w:sz w:val="20"/>
          <w:szCs w:val="20"/>
        </w:rPr>
        <w:t>Tabela 1 – Síntese dos resultados reportados na literatura e relação com parâmetros normativos</w:t>
      </w:r>
    </w:p>
    <w:tbl>
      <w:tblPr>
        <w:tblStyle w:val="Tabelacomgrade"/>
        <w:tblW w:w="0" w:type="auto"/>
        <w:tblLook w:val="04A0" w:firstRow="1" w:lastRow="0" w:firstColumn="1" w:lastColumn="0" w:noHBand="0" w:noVBand="1"/>
      </w:tblPr>
      <w:tblGrid>
        <w:gridCol w:w="2302"/>
        <w:gridCol w:w="2243"/>
        <w:gridCol w:w="2248"/>
        <w:gridCol w:w="2267"/>
      </w:tblGrid>
      <w:tr w:rsidR="00CE610B" w:rsidRPr="00653970" w14:paraId="126EE742" w14:textId="77777777">
        <w:tc>
          <w:tcPr>
            <w:tcW w:w="2351" w:type="dxa"/>
          </w:tcPr>
          <w:p w14:paraId="618FE44F" w14:textId="77777777" w:rsidR="00CE610B" w:rsidRPr="00653970" w:rsidRDefault="00CE610B" w:rsidP="00653970">
            <w:pPr>
              <w:jc w:val="both"/>
              <w:rPr>
                <w:rFonts w:ascii="Arial" w:hAnsi="Arial" w:cs="Arial"/>
                <w:sz w:val="20"/>
                <w:szCs w:val="20"/>
              </w:rPr>
            </w:pPr>
            <w:proofErr w:type="spellStart"/>
            <w:r w:rsidRPr="00653970">
              <w:rPr>
                <w:rFonts w:ascii="Arial" w:hAnsi="Arial" w:cs="Arial"/>
                <w:sz w:val="20"/>
                <w:szCs w:val="20"/>
              </w:rPr>
              <w:t>Parâmetro</w:t>
            </w:r>
            <w:proofErr w:type="spellEnd"/>
            <w:r w:rsidRPr="00653970">
              <w:rPr>
                <w:rFonts w:ascii="Arial" w:hAnsi="Arial" w:cs="Arial"/>
                <w:sz w:val="20"/>
                <w:szCs w:val="20"/>
              </w:rPr>
              <w:t>/</w:t>
            </w:r>
            <w:proofErr w:type="spellStart"/>
            <w:r w:rsidRPr="00653970">
              <w:rPr>
                <w:rFonts w:ascii="Arial" w:hAnsi="Arial" w:cs="Arial"/>
                <w:sz w:val="20"/>
                <w:szCs w:val="20"/>
              </w:rPr>
              <w:t>metais</w:t>
            </w:r>
            <w:proofErr w:type="spellEnd"/>
          </w:p>
        </w:tc>
        <w:tc>
          <w:tcPr>
            <w:tcW w:w="2351" w:type="dxa"/>
          </w:tcPr>
          <w:p w14:paraId="6836A3EE" w14:textId="77777777" w:rsidR="00CE610B" w:rsidRPr="00653970" w:rsidRDefault="00CE610B" w:rsidP="00653970">
            <w:pPr>
              <w:jc w:val="both"/>
              <w:rPr>
                <w:rFonts w:ascii="Arial" w:hAnsi="Arial" w:cs="Arial"/>
                <w:sz w:val="20"/>
                <w:szCs w:val="20"/>
              </w:rPr>
            </w:pPr>
            <w:proofErr w:type="spellStart"/>
            <w:r w:rsidRPr="00653970">
              <w:rPr>
                <w:rFonts w:ascii="Arial" w:hAnsi="Arial" w:cs="Arial"/>
                <w:sz w:val="20"/>
                <w:szCs w:val="20"/>
              </w:rPr>
              <w:t>Resultado</w:t>
            </w:r>
            <w:proofErr w:type="spellEnd"/>
            <w:r w:rsidRPr="00653970">
              <w:rPr>
                <w:rFonts w:ascii="Arial" w:hAnsi="Arial" w:cs="Arial"/>
                <w:sz w:val="20"/>
                <w:szCs w:val="20"/>
              </w:rPr>
              <w:t xml:space="preserve"> </w:t>
            </w:r>
            <w:proofErr w:type="spellStart"/>
            <w:r w:rsidRPr="00653970">
              <w:rPr>
                <w:rFonts w:ascii="Arial" w:hAnsi="Arial" w:cs="Arial"/>
                <w:sz w:val="20"/>
                <w:szCs w:val="20"/>
              </w:rPr>
              <w:t>reportado</w:t>
            </w:r>
            <w:proofErr w:type="spellEnd"/>
            <w:r w:rsidRPr="00653970">
              <w:rPr>
                <w:rFonts w:ascii="Arial" w:hAnsi="Arial" w:cs="Arial"/>
                <w:sz w:val="20"/>
                <w:szCs w:val="20"/>
              </w:rPr>
              <w:t xml:space="preserve"> </w:t>
            </w:r>
            <w:proofErr w:type="spellStart"/>
            <w:r w:rsidRPr="00653970">
              <w:rPr>
                <w:rFonts w:ascii="Arial" w:hAnsi="Arial" w:cs="Arial"/>
                <w:sz w:val="20"/>
                <w:szCs w:val="20"/>
              </w:rPr>
              <w:t>na</w:t>
            </w:r>
            <w:proofErr w:type="spellEnd"/>
            <w:r w:rsidRPr="00653970">
              <w:rPr>
                <w:rFonts w:ascii="Arial" w:hAnsi="Arial" w:cs="Arial"/>
                <w:sz w:val="20"/>
                <w:szCs w:val="20"/>
              </w:rPr>
              <w:t xml:space="preserve"> </w:t>
            </w:r>
            <w:proofErr w:type="spellStart"/>
            <w:r w:rsidRPr="00653970">
              <w:rPr>
                <w:rFonts w:ascii="Arial" w:hAnsi="Arial" w:cs="Arial"/>
                <w:sz w:val="20"/>
                <w:szCs w:val="20"/>
              </w:rPr>
              <w:t>literatura</w:t>
            </w:r>
            <w:proofErr w:type="spellEnd"/>
          </w:p>
        </w:tc>
        <w:tc>
          <w:tcPr>
            <w:tcW w:w="2351" w:type="dxa"/>
          </w:tcPr>
          <w:p w14:paraId="133BDD9F" w14:textId="5FCA9AF2" w:rsidR="00CE610B" w:rsidRPr="00653970" w:rsidRDefault="00CE610B" w:rsidP="00653970">
            <w:pPr>
              <w:jc w:val="both"/>
              <w:rPr>
                <w:rFonts w:ascii="Arial" w:hAnsi="Arial" w:cs="Arial"/>
                <w:sz w:val="20"/>
                <w:szCs w:val="20"/>
              </w:rPr>
            </w:pPr>
            <w:proofErr w:type="spellStart"/>
            <w:r w:rsidRPr="00653970">
              <w:rPr>
                <w:rFonts w:ascii="Arial" w:hAnsi="Arial" w:cs="Arial"/>
                <w:sz w:val="20"/>
                <w:szCs w:val="20"/>
              </w:rPr>
              <w:t>Referência</w:t>
            </w:r>
            <w:proofErr w:type="spellEnd"/>
            <w:r w:rsidR="0030487F">
              <w:rPr>
                <w:rFonts w:ascii="Arial" w:hAnsi="Arial" w:cs="Arial"/>
                <w:sz w:val="20"/>
                <w:szCs w:val="20"/>
              </w:rPr>
              <w:t xml:space="preserve"> </w:t>
            </w:r>
            <w:proofErr w:type="spellStart"/>
            <w:r w:rsidRPr="00653970">
              <w:rPr>
                <w:rFonts w:ascii="Arial" w:hAnsi="Arial" w:cs="Arial"/>
                <w:sz w:val="20"/>
                <w:szCs w:val="20"/>
              </w:rPr>
              <w:t>normativa</w:t>
            </w:r>
            <w:proofErr w:type="spellEnd"/>
            <w:r w:rsidRPr="00653970">
              <w:rPr>
                <w:rFonts w:ascii="Arial" w:hAnsi="Arial" w:cs="Arial"/>
                <w:sz w:val="20"/>
                <w:szCs w:val="20"/>
              </w:rPr>
              <w:t xml:space="preserve"> (Classe 1)</w:t>
            </w:r>
          </w:p>
        </w:tc>
        <w:tc>
          <w:tcPr>
            <w:tcW w:w="2351" w:type="dxa"/>
          </w:tcPr>
          <w:p w14:paraId="7AB1CF69" w14:textId="77777777" w:rsidR="00CE610B" w:rsidRPr="00653970" w:rsidRDefault="00CE610B" w:rsidP="00653970">
            <w:pPr>
              <w:jc w:val="both"/>
              <w:rPr>
                <w:rFonts w:ascii="Arial" w:hAnsi="Arial" w:cs="Arial"/>
                <w:sz w:val="20"/>
                <w:szCs w:val="20"/>
              </w:rPr>
            </w:pPr>
            <w:proofErr w:type="spellStart"/>
            <w:r w:rsidRPr="00653970">
              <w:rPr>
                <w:rFonts w:ascii="Arial" w:hAnsi="Arial" w:cs="Arial"/>
                <w:sz w:val="20"/>
                <w:szCs w:val="20"/>
              </w:rPr>
              <w:t>Interpretação</w:t>
            </w:r>
            <w:proofErr w:type="spellEnd"/>
          </w:p>
        </w:tc>
      </w:tr>
      <w:tr w:rsidR="00CE610B" w:rsidRPr="00653970" w14:paraId="28CF9243" w14:textId="77777777">
        <w:tc>
          <w:tcPr>
            <w:tcW w:w="2351" w:type="dxa"/>
          </w:tcPr>
          <w:p w14:paraId="43AA890C" w14:textId="77777777" w:rsidR="00CE610B" w:rsidRPr="00653970" w:rsidRDefault="00CE610B" w:rsidP="00653970">
            <w:pPr>
              <w:jc w:val="both"/>
              <w:rPr>
                <w:rFonts w:ascii="Arial" w:hAnsi="Arial" w:cs="Arial"/>
                <w:sz w:val="20"/>
                <w:szCs w:val="20"/>
              </w:rPr>
            </w:pPr>
            <w:r w:rsidRPr="00653970">
              <w:rPr>
                <w:rFonts w:ascii="Arial" w:hAnsi="Arial" w:cs="Arial"/>
                <w:sz w:val="20"/>
                <w:szCs w:val="20"/>
              </w:rPr>
              <w:t>pH</w:t>
            </w:r>
          </w:p>
        </w:tc>
        <w:tc>
          <w:tcPr>
            <w:tcW w:w="2351" w:type="dxa"/>
          </w:tcPr>
          <w:p w14:paraId="00586270" w14:textId="77777777" w:rsidR="00CE610B" w:rsidRPr="00653970" w:rsidRDefault="00CE610B" w:rsidP="00653970">
            <w:pPr>
              <w:jc w:val="both"/>
              <w:rPr>
                <w:rFonts w:ascii="Arial" w:hAnsi="Arial" w:cs="Arial"/>
                <w:sz w:val="20"/>
                <w:szCs w:val="20"/>
              </w:rPr>
            </w:pPr>
            <w:r w:rsidRPr="00653970">
              <w:rPr>
                <w:rFonts w:ascii="Arial" w:hAnsi="Arial" w:cs="Arial"/>
                <w:sz w:val="20"/>
                <w:szCs w:val="20"/>
              </w:rPr>
              <w:t>8,17</w:t>
            </w:r>
          </w:p>
        </w:tc>
        <w:tc>
          <w:tcPr>
            <w:tcW w:w="2351" w:type="dxa"/>
          </w:tcPr>
          <w:p w14:paraId="59C50454" w14:textId="77777777" w:rsidR="00CE610B" w:rsidRPr="00653970" w:rsidRDefault="00CE610B" w:rsidP="00653970">
            <w:pPr>
              <w:jc w:val="both"/>
              <w:rPr>
                <w:rFonts w:ascii="Arial" w:hAnsi="Arial" w:cs="Arial"/>
                <w:sz w:val="20"/>
                <w:szCs w:val="20"/>
              </w:rPr>
            </w:pPr>
            <w:r w:rsidRPr="00653970">
              <w:rPr>
                <w:rFonts w:ascii="Arial" w:hAnsi="Arial" w:cs="Arial"/>
                <w:sz w:val="20"/>
                <w:szCs w:val="20"/>
              </w:rPr>
              <w:t>6,0–9,0</w:t>
            </w:r>
          </w:p>
        </w:tc>
        <w:tc>
          <w:tcPr>
            <w:tcW w:w="2351" w:type="dxa"/>
          </w:tcPr>
          <w:p w14:paraId="7643F9B5" w14:textId="77777777" w:rsidR="00CE610B" w:rsidRPr="00653970" w:rsidRDefault="00CE610B" w:rsidP="00653970">
            <w:pPr>
              <w:jc w:val="both"/>
              <w:rPr>
                <w:rFonts w:ascii="Arial" w:hAnsi="Arial" w:cs="Arial"/>
                <w:sz w:val="20"/>
                <w:szCs w:val="20"/>
              </w:rPr>
            </w:pPr>
            <w:proofErr w:type="spellStart"/>
            <w:r w:rsidRPr="00653970">
              <w:rPr>
                <w:rFonts w:ascii="Arial" w:hAnsi="Arial" w:cs="Arial"/>
                <w:sz w:val="20"/>
                <w:szCs w:val="20"/>
              </w:rPr>
              <w:t>Dentro</w:t>
            </w:r>
            <w:proofErr w:type="spellEnd"/>
            <w:r w:rsidRPr="00653970">
              <w:rPr>
                <w:rFonts w:ascii="Arial" w:hAnsi="Arial" w:cs="Arial"/>
                <w:sz w:val="20"/>
                <w:szCs w:val="20"/>
              </w:rPr>
              <w:t xml:space="preserve"> da </w:t>
            </w:r>
            <w:proofErr w:type="spellStart"/>
            <w:r w:rsidRPr="00653970">
              <w:rPr>
                <w:rFonts w:ascii="Arial" w:hAnsi="Arial" w:cs="Arial"/>
                <w:sz w:val="20"/>
                <w:szCs w:val="20"/>
              </w:rPr>
              <w:t>faixa</w:t>
            </w:r>
            <w:proofErr w:type="spellEnd"/>
            <w:r w:rsidRPr="00653970">
              <w:rPr>
                <w:rFonts w:ascii="Arial" w:hAnsi="Arial" w:cs="Arial"/>
                <w:sz w:val="20"/>
                <w:szCs w:val="20"/>
              </w:rPr>
              <w:t xml:space="preserve"> </w:t>
            </w:r>
            <w:proofErr w:type="spellStart"/>
            <w:r w:rsidRPr="00653970">
              <w:rPr>
                <w:rFonts w:ascii="Arial" w:hAnsi="Arial" w:cs="Arial"/>
                <w:sz w:val="20"/>
                <w:szCs w:val="20"/>
              </w:rPr>
              <w:t>indicada</w:t>
            </w:r>
            <w:proofErr w:type="spellEnd"/>
          </w:p>
        </w:tc>
      </w:tr>
      <w:tr w:rsidR="00CE610B" w:rsidRPr="00653970" w14:paraId="62B2368E" w14:textId="77777777">
        <w:tc>
          <w:tcPr>
            <w:tcW w:w="2351" w:type="dxa"/>
          </w:tcPr>
          <w:p w14:paraId="3E2AD168" w14:textId="77777777" w:rsidR="00CE610B" w:rsidRPr="00653970" w:rsidRDefault="00CE610B" w:rsidP="00653970">
            <w:pPr>
              <w:jc w:val="both"/>
              <w:rPr>
                <w:rFonts w:ascii="Arial" w:hAnsi="Arial" w:cs="Arial"/>
                <w:sz w:val="20"/>
                <w:szCs w:val="20"/>
              </w:rPr>
            </w:pPr>
            <w:proofErr w:type="spellStart"/>
            <w:r w:rsidRPr="00653970">
              <w:rPr>
                <w:rFonts w:ascii="Arial" w:hAnsi="Arial" w:cs="Arial"/>
                <w:sz w:val="20"/>
                <w:szCs w:val="20"/>
              </w:rPr>
              <w:t>Turbidez</w:t>
            </w:r>
            <w:proofErr w:type="spellEnd"/>
          </w:p>
        </w:tc>
        <w:tc>
          <w:tcPr>
            <w:tcW w:w="2351" w:type="dxa"/>
          </w:tcPr>
          <w:p w14:paraId="0BB05E0C" w14:textId="77777777" w:rsidR="00CE610B" w:rsidRPr="00653970" w:rsidRDefault="00CE610B" w:rsidP="00653970">
            <w:pPr>
              <w:jc w:val="both"/>
              <w:rPr>
                <w:rFonts w:ascii="Arial" w:hAnsi="Arial" w:cs="Arial"/>
                <w:sz w:val="20"/>
                <w:szCs w:val="20"/>
              </w:rPr>
            </w:pPr>
            <w:r w:rsidRPr="00653970">
              <w:rPr>
                <w:rFonts w:ascii="Arial" w:hAnsi="Arial" w:cs="Arial"/>
                <w:sz w:val="20"/>
                <w:szCs w:val="20"/>
              </w:rPr>
              <w:t xml:space="preserve">4,71% </w:t>
            </w:r>
            <w:proofErr w:type="spellStart"/>
            <w:r w:rsidRPr="00653970">
              <w:rPr>
                <w:rFonts w:ascii="Arial" w:hAnsi="Arial" w:cs="Arial"/>
                <w:sz w:val="20"/>
                <w:szCs w:val="20"/>
              </w:rPr>
              <w:t>após</w:t>
            </w:r>
            <w:proofErr w:type="spellEnd"/>
            <w:r w:rsidRPr="00653970">
              <w:rPr>
                <w:rFonts w:ascii="Arial" w:hAnsi="Arial" w:cs="Arial"/>
                <w:sz w:val="20"/>
                <w:szCs w:val="20"/>
              </w:rPr>
              <w:t xml:space="preserve"> </w:t>
            </w:r>
            <w:proofErr w:type="spellStart"/>
            <w:r w:rsidRPr="00653970">
              <w:rPr>
                <w:rFonts w:ascii="Arial" w:hAnsi="Arial" w:cs="Arial"/>
                <w:sz w:val="20"/>
                <w:szCs w:val="20"/>
              </w:rPr>
              <w:t>redução</w:t>
            </w:r>
            <w:proofErr w:type="spellEnd"/>
          </w:p>
        </w:tc>
        <w:tc>
          <w:tcPr>
            <w:tcW w:w="2351" w:type="dxa"/>
          </w:tcPr>
          <w:p w14:paraId="0814AEFB" w14:textId="77777777" w:rsidR="00CE610B" w:rsidRPr="00653970" w:rsidRDefault="00CE610B" w:rsidP="00653970">
            <w:pPr>
              <w:jc w:val="both"/>
              <w:rPr>
                <w:rFonts w:ascii="Arial" w:hAnsi="Arial" w:cs="Arial"/>
                <w:sz w:val="20"/>
                <w:szCs w:val="20"/>
              </w:rPr>
            </w:pPr>
            <w:r w:rsidRPr="00653970">
              <w:rPr>
                <w:rFonts w:ascii="Arial" w:hAnsi="Arial" w:cs="Arial"/>
                <w:sz w:val="20"/>
                <w:szCs w:val="20"/>
              </w:rPr>
              <w:t>≤ 40 UNT</w:t>
            </w:r>
          </w:p>
        </w:tc>
        <w:tc>
          <w:tcPr>
            <w:tcW w:w="2351" w:type="dxa"/>
          </w:tcPr>
          <w:p w14:paraId="1C8984A4" w14:textId="77777777" w:rsidR="00CE610B" w:rsidRPr="00653970" w:rsidRDefault="00CE610B" w:rsidP="00653970">
            <w:pPr>
              <w:jc w:val="both"/>
              <w:rPr>
                <w:rFonts w:ascii="Arial" w:hAnsi="Arial" w:cs="Arial"/>
                <w:sz w:val="20"/>
                <w:szCs w:val="20"/>
                <w:lang w:val="pt-BR"/>
              </w:rPr>
            </w:pPr>
            <w:r w:rsidRPr="00653970">
              <w:rPr>
                <w:rFonts w:ascii="Arial" w:hAnsi="Arial" w:cs="Arial"/>
                <w:sz w:val="20"/>
                <w:szCs w:val="20"/>
                <w:lang w:val="pt-BR"/>
              </w:rPr>
              <w:t>Não comparável diretamente; unidades diferentes</w:t>
            </w:r>
          </w:p>
        </w:tc>
      </w:tr>
      <w:tr w:rsidR="00CE610B" w:rsidRPr="00653970" w14:paraId="59473A94" w14:textId="77777777">
        <w:tc>
          <w:tcPr>
            <w:tcW w:w="2351" w:type="dxa"/>
          </w:tcPr>
          <w:p w14:paraId="69E3E184" w14:textId="77777777" w:rsidR="00CE610B" w:rsidRPr="00653970" w:rsidRDefault="00CE610B" w:rsidP="00653970">
            <w:pPr>
              <w:jc w:val="both"/>
              <w:rPr>
                <w:rFonts w:ascii="Arial" w:hAnsi="Arial" w:cs="Arial"/>
                <w:sz w:val="20"/>
                <w:szCs w:val="20"/>
              </w:rPr>
            </w:pPr>
            <w:r w:rsidRPr="00653970">
              <w:rPr>
                <w:rFonts w:ascii="Arial" w:hAnsi="Arial" w:cs="Arial"/>
                <w:sz w:val="20"/>
                <w:szCs w:val="20"/>
              </w:rPr>
              <w:t>Pb</w:t>
            </w:r>
          </w:p>
        </w:tc>
        <w:tc>
          <w:tcPr>
            <w:tcW w:w="2351" w:type="dxa"/>
          </w:tcPr>
          <w:p w14:paraId="664F6F6D" w14:textId="77777777" w:rsidR="00CE610B" w:rsidRPr="00653970" w:rsidRDefault="00CE610B" w:rsidP="00653970">
            <w:pPr>
              <w:jc w:val="both"/>
              <w:rPr>
                <w:rFonts w:ascii="Arial" w:hAnsi="Arial" w:cs="Arial"/>
                <w:sz w:val="20"/>
                <w:szCs w:val="20"/>
              </w:rPr>
            </w:pPr>
            <w:proofErr w:type="spellStart"/>
            <w:r w:rsidRPr="00653970">
              <w:rPr>
                <w:rFonts w:ascii="Arial" w:hAnsi="Arial" w:cs="Arial"/>
                <w:sz w:val="20"/>
                <w:szCs w:val="20"/>
              </w:rPr>
              <w:t>Remoção</w:t>
            </w:r>
            <w:proofErr w:type="spellEnd"/>
            <w:r w:rsidRPr="00653970">
              <w:rPr>
                <w:rFonts w:ascii="Arial" w:hAnsi="Arial" w:cs="Arial"/>
                <w:sz w:val="20"/>
                <w:szCs w:val="20"/>
              </w:rPr>
              <w:t xml:space="preserve"> de </w:t>
            </w:r>
            <w:proofErr w:type="spellStart"/>
            <w:r w:rsidRPr="00653970">
              <w:rPr>
                <w:rFonts w:ascii="Arial" w:hAnsi="Arial" w:cs="Arial"/>
                <w:sz w:val="20"/>
                <w:szCs w:val="20"/>
              </w:rPr>
              <w:t>até</w:t>
            </w:r>
            <w:proofErr w:type="spellEnd"/>
            <w:r w:rsidRPr="00653970">
              <w:rPr>
                <w:rFonts w:ascii="Arial" w:hAnsi="Arial" w:cs="Arial"/>
                <w:sz w:val="20"/>
                <w:szCs w:val="20"/>
              </w:rPr>
              <w:t xml:space="preserve"> 92,69%</w:t>
            </w:r>
          </w:p>
        </w:tc>
        <w:tc>
          <w:tcPr>
            <w:tcW w:w="2351" w:type="dxa"/>
          </w:tcPr>
          <w:p w14:paraId="107286B6" w14:textId="77777777" w:rsidR="00CE610B" w:rsidRPr="00653970" w:rsidRDefault="00CE610B" w:rsidP="00653970">
            <w:pPr>
              <w:jc w:val="both"/>
              <w:rPr>
                <w:rFonts w:ascii="Arial" w:hAnsi="Arial" w:cs="Arial"/>
                <w:sz w:val="20"/>
                <w:szCs w:val="20"/>
              </w:rPr>
            </w:pPr>
            <w:r w:rsidRPr="00653970">
              <w:rPr>
                <w:rFonts w:ascii="Arial" w:hAnsi="Arial" w:cs="Arial"/>
                <w:sz w:val="20"/>
                <w:szCs w:val="20"/>
              </w:rPr>
              <w:t>≤ 0,01 mg/L</w:t>
            </w:r>
          </w:p>
        </w:tc>
        <w:tc>
          <w:tcPr>
            <w:tcW w:w="2351" w:type="dxa"/>
          </w:tcPr>
          <w:p w14:paraId="14A6ACFE" w14:textId="77777777" w:rsidR="00CE610B" w:rsidRPr="00653970" w:rsidRDefault="00CE610B" w:rsidP="00653970">
            <w:pPr>
              <w:jc w:val="both"/>
              <w:rPr>
                <w:rFonts w:ascii="Arial" w:hAnsi="Arial" w:cs="Arial"/>
                <w:sz w:val="20"/>
                <w:szCs w:val="20"/>
                <w:lang w:val="pt-BR"/>
              </w:rPr>
            </w:pPr>
            <w:r w:rsidRPr="00653970">
              <w:rPr>
                <w:rFonts w:ascii="Arial" w:hAnsi="Arial" w:cs="Arial"/>
                <w:sz w:val="20"/>
                <w:szCs w:val="20"/>
                <w:lang w:val="pt-BR"/>
              </w:rPr>
              <w:t>Indica potencial de remoção; não comprova atendimento legal</w:t>
            </w:r>
          </w:p>
        </w:tc>
      </w:tr>
      <w:tr w:rsidR="00CE610B" w:rsidRPr="00653970" w14:paraId="6812F135" w14:textId="77777777">
        <w:tc>
          <w:tcPr>
            <w:tcW w:w="2351" w:type="dxa"/>
          </w:tcPr>
          <w:p w14:paraId="1C9F2359" w14:textId="77777777" w:rsidR="00CE610B" w:rsidRPr="00653970" w:rsidRDefault="00CE610B" w:rsidP="00653970">
            <w:pPr>
              <w:jc w:val="both"/>
              <w:rPr>
                <w:rFonts w:ascii="Arial" w:hAnsi="Arial" w:cs="Arial"/>
                <w:sz w:val="20"/>
                <w:szCs w:val="20"/>
              </w:rPr>
            </w:pPr>
            <w:r w:rsidRPr="00653970">
              <w:rPr>
                <w:rFonts w:ascii="Arial" w:hAnsi="Arial" w:cs="Arial"/>
                <w:sz w:val="20"/>
                <w:szCs w:val="20"/>
              </w:rPr>
              <w:t>Cd</w:t>
            </w:r>
          </w:p>
        </w:tc>
        <w:tc>
          <w:tcPr>
            <w:tcW w:w="2351" w:type="dxa"/>
          </w:tcPr>
          <w:p w14:paraId="201BD02C" w14:textId="77777777" w:rsidR="00CE610B" w:rsidRPr="00653970" w:rsidRDefault="00CE610B" w:rsidP="00653970">
            <w:pPr>
              <w:jc w:val="both"/>
              <w:rPr>
                <w:rFonts w:ascii="Arial" w:hAnsi="Arial" w:cs="Arial"/>
                <w:sz w:val="20"/>
                <w:szCs w:val="20"/>
              </w:rPr>
            </w:pPr>
            <w:proofErr w:type="spellStart"/>
            <w:r w:rsidRPr="00653970">
              <w:rPr>
                <w:rFonts w:ascii="Arial" w:hAnsi="Arial" w:cs="Arial"/>
                <w:sz w:val="20"/>
                <w:szCs w:val="20"/>
              </w:rPr>
              <w:t>Remoção</w:t>
            </w:r>
            <w:proofErr w:type="spellEnd"/>
            <w:r w:rsidRPr="00653970">
              <w:rPr>
                <w:rFonts w:ascii="Arial" w:hAnsi="Arial" w:cs="Arial"/>
                <w:sz w:val="20"/>
                <w:szCs w:val="20"/>
              </w:rPr>
              <w:t xml:space="preserve"> de </w:t>
            </w:r>
            <w:proofErr w:type="spellStart"/>
            <w:r w:rsidRPr="00653970">
              <w:rPr>
                <w:rFonts w:ascii="Arial" w:hAnsi="Arial" w:cs="Arial"/>
                <w:sz w:val="20"/>
                <w:szCs w:val="20"/>
              </w:rPr>
              <w:t>até</w:t>
            </w:r>
            <w:proofErr w:type="spellEnd"/>
            <w:r w:rsidRPr="00653970">
              <w:rPr>
                <w:rFonts w:ascii="Arial" w:hAnsi="Arial" w:cs="Arial"/>
                <w:sz w:val="20"/>
                <w:szCs w:val="20"/>
              </w:rPr>
              <w:t xml:space="preserve"> 50,00%</w:t>
            </w:r>
          </w:p>
        </w:tc>
        <w:tc>
          <w:tcPr>
            <w:tcW w:w="2351" w:type="dxa"/>
          </w:tcPr>
          <w:p w14:paraId="660DDC5B" w14:textId="77777777" w:rsidR="00CE610B" w:rsidRPr="00653970" w:rsidRDefault="00CE610B" w:rsidP="00653970">
            <w:pPr>
              <w:jc w:val="both"/>
              <w:rPr>
                <w:rFonts w:ascii="Arial" w:hAnsi="Arial" w:cs="Arial"/>
                <w:sz w:val="20"/>
                <w:szCs w:val="20"/>
              </w:rPr>
            </w:pPr>
            <w:r w:rsidRPr="00653970">
              <w:rPr>
                <w:rFonts w:ascii="Arial" w:hAnsi="Arial" w:cs="Arial"/>
                <w:sz w:val="20"/>
                <w:szCs w:val="20"/>
              </w:rPr>
              <w:t>≤ 0,001 mg/L</w:t>
            </w:r>
          </w:p>
        </w:tc>
        <w:tc>
          <w:tcPr>
            <w:tcW w:w="2351" w:type="dxa"/>
          </w:tcPr>
          <w:p w14:paraId="3CCB8DFD" w14:textId="77777777" w:rsidR="00CE610B" w:rsidRPr="00653970" w:rsidRDefault="00CE610B" w:rsidP="00653970">
            <w:pPr>
              <w:jc w:val="both"/>
              <w:rPr>
                <w:rFonts w:ascii="Arial" w:hAnsi="Arial" w:cs="Arial"/>
                <w:sz w:val="20"/>
                <w:szCs w:val="20"/>
                <w:lang w:val="pt-BR"/>
              </w:rPr>
            </w:pPr>
            <w:r w:rsidRPr="00653970">
              <w:rPr>
                <w:rFonts w:ascii="Arial" w:hAnsi="Arial" w:cs="Arial"/>
                <w:sz w:val="20"/>
                <w:szCs w:val="20"/>
                <w:lang w:val="pt-BR"/>
              </w:rPr>
              <w:t>Indica potencial de remoção; não comprova atendimento legal</w:t>
            </w:r>
          </w:p>
        </w:tc>
      </w:tr>
      <w:tr w:rsidR="00CE610B" w:rsidRPr="00653970" w14:paraId="2588B32A" w14:textId="77777777">
        <w:tc>
          <w:tcPr>
            <w:tcW w:w="2351" w:type="dxa"/>
          </w:tcPr>
          <w:p w14:paraId="39BC7757" w14:textId="77777777" w:rsidR="00CE610B" w:rsidRPr="00653970" w:rsidRDefault="00CE610B" w:rsidP="00653970">
            <w:pPr>
              <w:jc w:val="both"/>
              <w:rPr>
                <w:rFonts w:ascii="Arial" w:hAnsi="Arial" w:cs="Arial"/>
                <w:sz w:val="20"/>
                <w:szCs w:val="20"/>
              </w:rPr>
            </w:pPr>
            <w:r w:rsidRPr="00653970">
              <w:rPr>
                <w:rFonts w:ascii="Arial" w:hAnsi="Arial" w:cs="Arial"/>
                <w:sz w:val="20"/>
                <w:szCs w:val="20"/>
              </w:rPr>
              <w:t>Zn</w:t>
            </w:r>
          </w:p>
        </w:tc>
        <w:tc>
          <w:tcPr>
            <w:tcW w:w="2351" w:type="dxa"/>
          </w:tcPr>
          <w:p w14:paraId="0E3B0C77" w14:textId="77777777" w:rsidR="00CE610B" w:rsidRPr="00653970" w:rsidRDefault="00CE610B" w:rsidP="00653970">
            <w:pPr>
              <w:jc w:val="both"/>
              <w:rPr>
                <w:rFonts w:ascii="Arial" w:hAnsi="Arial" w:cs="Arial"/>
                <w:sz w:val="20"/>
                <w:szCs w:val="20"/>
              </w:rPr>
            </w:pPr>
            <w:proofErr w:type="spellStart"/>
            <w:r w:rsidRPr="00653970">
              <w:rPr>
                <w:rFonts w:ascii="Arial" w:hAnsi="Arial" w:cs="Arial"/>
                <w:sz w:val="20"/>
                <w:szCs w:val="20"/>
              </w:rPr>
              <w:t>Remoção</w:t>
            </w:r>
            <w:proofErr w:type="spellEnd"/>
            <w:r w:rsidRPr="00653970">
              <w:rPr>
                <w:rFonts w:ascii="Arial" w:hAnsi="Arial" w:cs="Arial"/>
                <w:sz w:val="20"/>
                <w:szCs w:val="20"/>
              </w:rPr>
              <w:t xml:space="preserve"> de </w:t>
            </w:r>
            <w:proofErr w:type="spellStart"/>
            <w:r w:rsidRPr="00653970">
              <w:rPr>
                <w:rFonts w:ascii="Arial" w:hAnsi="Arial" w:cs="Arial"/>
                <w:sz w:val="20"/>
                <w:szCs w:val="20"/>
              </w:rPr>
              <w:t>até</w:t>
            </w:r>
            <w:proofErr w:type="spellEnd"/>
            <w:r w:rsidRPr="00653970">
              <w:rPr>
                <w:rFonts w:ascii="Arial" w:hAnsi="Arial" w:cs="Arial"/>
                <w:sz w:val="20"/>
                <w:szCs w:val="20"/>
              </w:rPr>
              <w:t xml:space="preserve"> 64,21%</w:t>
            </w:r>
          </w:p>
        </w:tc>
        <w:tc>
          <w:tcPr>
            <w:tcW w:w="2351" w:type="dxa"/>
          </w:tcPr>
          <w:p w14:paraId="0A59EC21" w14:textId="77777777" w:rsidR="00CE610B" w:rsidRPr="00653970" w:rsidRDefault="00CE610B" w:rsidP="00653970">
            <w:pPr>
              <w:jc w:val="both"/>
              <w:rPr>
                <w:rFonts w:ascii="Arial" w:hAnsi="Arial" w:cs="Arial"/>
                <w:sz w:val="20"/>
                <w:szCs w:val="20"/>
              </w:rPr>
            </w:pPr>
            <w:r w:rsidRPr="00653970">
              <w:rPr>
                <w:rFonts w:ascii="Arial" w:hAnsi="Arial" w:cs="Arial"/>
                <w:sz w:val="20"/>
                <w:szCs w:val="20"/>
              </w:rPr>
              <w:t>≤ 0,18 mg/L</w:t>
            </w:r>
          </w:p>
        </w:tc>
        <w:tc>
          <w:tcPr>
            <w:tcW w:w="2351" w:type="dxa"/>
          </w:tcPr>
          <w:p w14:paraId="36C458A0" w14:textId="77777777" w:rsidR="00CE610B" w:rsidRPr="00653970" w:rsidRDefault="00CE610B" w:rsidP="00653970">
            <w:pPr>
              <w:jc w:val="both"/>
              <w:rPr>
                <w:rFonts w:ascii="Arial" w:hAnsi="Arial" w:cs="Arial"/>
                <w:sz w:val="20"/>
                <w:szCs w:val="20"/>
                <w:lang w:val="pt-BR"/>
              </w:rPr>
            </w:pPr>
            <w:r w:rsidRPr="00653970">
              <w:rPr>
                <w:rFonts w:ascii="Arial" w:hAnsi="Arial" w:cs="Arial"/>
                <w:sz w:val="20"/>
                <w:szCs w:val="20"/>
                <w:lang w:val="pt-BR"/>
              </w:rPr>
              <w:t>Indica potencial de remoção; não comprova atendimento legal</w:t>
            </w:r>
          </w:p>
        </w:tc>
      </w:tr>
      <w:tr w:rsidR="00CE610B" w:rsidRPr="00653970" w14:paraId="4F73AAA4" w14:textId="77777777">
        <w:tc>
          <w:tcPr>
            <w:tcW w:w="2351" w:type="dxa"/>
          </w:tcPr>
          <w:p w14:paraId="084E1F37" w14:textId="77777777" w:rsidR="00CE610B" w:rsidRPr="00653970" w:rsidRDefault="00CE610B" w:rsidP="00653970">
            <w:pPr>
              <w:jc w:val="both"/>
              <w:rPr>
                <w:rFonts w:ascii="Arial" w:hAnsi="Arial" w:cs="Arial"/>
                <w:sz w:val="20"/>
                <w:szCs w:val="20"/>
              </w:rPr>
            </w:pPr>
            <w:r w:rsidRPr="00653970">
              <w:rPr>
                <w:rFonts w:ascii="Arial" w:hAnsi="Arial" w:cs="Arial"/>
                <w:sz w:val="20"/>
                <w:szCs w:val="20"/>
              </w:rPr>
              <w:t>Mn</w:t>
            </w:r>
          </w:p>
        </w:tc>
        <w:tc>
          <w:tcPr>
            <w:tcW w:w="2351" w:type="dxa"/>
          </w:tcPr>
          <w:p w14:paraId="38102300" w14:textId="77777777" w:rsidR="00CE610B" w:rsidRPr="00653970" w:rsidRDefault="00CE610B" w:rsidP="00653970">
            <w:pPr>
              <w:jc w:val="both"/>
              <w:rPr>
                <w:rFonts w:ascii="Arial" w:hAnsi="Arial" w:cs="Arial"/>
                <w:sz w:val="20"/>
                <w:szCs w:val="20"/>
              </w:rPr>
            </w:pPr>
            <w:proofErr w:type="spellStart"/>
            <w:r w:rsidRPr="00653970">
              <w:rPr>
                <w:rFonts w:ascii="Arial" w:hAnsi="Arial" w:cs="Arial"/>
                <w:sz w:val="20"/>
                <w:szCs w:val="20"/>
              </w:rPr>
              <w:t>Remoção</w:t>
            </w:r>
            <w:proofErr w:type="spellEnd"/>
            <w:r w:rsidRPr="00653970">
              <w:rPr>
                <w:rFonts w:ascii="Arial" w:hAnsi="Arial" w:cs="Arial"/>
                <w:sz w:val="20"/>
                <w:szCs w:val="20"/>
              </w:rPr>
              <w:t xml:space="preserve"> de </w:t>
            </w:r>
            <w:proofErr w:type="spellStart"/>
            <w:r w:rsidRPr="00653970">
              <w:rPr>
                <w:rFonts w:ascii="Arial" w:hAnsi="Arial" w:cs="Arial"/>
                <w:sz w:val="20"/>
                <w:szCs w:val="20"/>
              </w:rPr>
              <w:t>até</w:t>
            </w:r>
            <w:proofErr w:type="spellEnd"/>
            <w:r w:rsidRPr="00653970">
              <w:rPr>
                <w:rFonts w:ascii="Arial" w:hAnsi="Arial" w:cs="Arial"/>
                <w:sz w:val="20"/>
                <w:szCs w:val="20"/>
              </w:rPr>
              <w:t xml:space="preserve"> 92,61%</w:t>
            </w:r>
          </w:p>
        </w:tc>
        <w:tc>
          <w:tcPr>
            <w:tcW w:w="2351" w:type="dxa"/>
          </w:tcPr>
          <w:p w14:paraId="5E1B7C4F" w14:textId="77777777" w:rsidR="00CE610B" w:rsidRPr="00653970" w:rsidRDefault="00CE610B" w:rsidP="00653970">
            <w:pPr>
              <w:jc w:val="both"/>
              <w:rPr>
                <w:rFonts w:ascii="Arial" w:hAnsi="Arial" w:cs="Arial"/>
                <w:sz w:val="20"/>
                <w:szCs w:val="20"/>
              </w:rPr>
            </w:pPr>
            <w:r w:rsidRPr="00653970">
              <w:rPr>
                <w:rFonts w:ascii="Arial" w:hAnsi="Arial" w:cs="Arial"/>
                <w:sz w:val="20"/>
                <w:szCs w:val="20"/>
              </w:rPr>
              <w:t>≤ 0,10 mg/L</w:t>
            </w:r>
          </w:p>
        </w:tc>
        <w:tc>
          <w:tcPr>
            <w:tcW w:w="2351" w:type="dxa"/>
          </w:tcPr>
          <w:p w14:paraId="5F7CBD36" w14:textId="77777777" w:rsidR="00CE610B" w:rsidRPr="00653970" w:rsidRDefault="00CE610B" w:rsidP="00653970">
            <w:pPr>
              <w:jc w:val="both"/>
              <w:rPr>
                <w:rFonts w:ascii="Arial" w:hAnsi="Arial" w:cs="Arial"/>
                <w:sz w:val="20"/>
                <w:szCs w:val="20"/>
                <w:lang w:val="pt-BR"/>
              </w:rPr>
            </w:pPr>
            <w:r w:rsidRPr="00653970">
              <w:rPr>
                <w:rFonts w:ascii="Arial" w:hAnsi="Arial" w:cs="Arial"/>
                <w:sz w:val="20"/>
                <w:szCs w:val="20"/>
                <w:lang w:val="pt-BR"/>
              </w:rPr>
              <w:t>Indica potencial de remoção; não comprova atendimento legal</w:t>
            </w:r>
          </w:p>
        </w:tc>
      </w:tr>
    </w:tbl>
    <w:p w14:paraId="2366303E" w14:textId="77777777" w:rsidR="00CE610B" w:rsidRPr="0030487F" w:rsidRDefault="00CE610B" w:rsidP="00653970">
      <w:pPr>
        <w:jc w:val="center"/>
        <w:rPr>
          <w:rFonts w:ascii="Arial" w:hAnsi="Arial" w:cs="Arial"/>
          <w:iCs/>
          <w:sz w:val="20"/>
          <w:szCs w:val="20"/>
        </w:rPr>
      </w:pPr>
      <w:r w:rsidRPr="0030487F">
        <w:rPr>
          <w:rFonts w:ascii="Arial" w:hAnsi="Arial" w:cs="Arial"/>
          <w:iCs/>
          <w:sz w:val="20"/>
          <w:szCs w:val="20"/>
        </w:rPr>
        <w:t>Fonte: elaborado pelos autores com base nos dados descritos no artigo e na Resolução CONAMA nº 357/2005.</w:t>
      </w:r>
    </w:p>
    <w:p w14:paraId="6DF204FA" w14:textId="77777777" w:rsidR="00DB5BFA" w:rsidRPr="00DB5BFA" w:rsidRDefault="00DB5BFA" w:rsidP="00653970">
      <w:pPr>
        <w:jc w:val="center"/>
        <w:rPr>
          <w:rFonts w:ascii="Arial" w:hAnsi="Arial" w:cs="Arial"/>
          <w:sz w:val="20"/>
          <w:szCs w:val="20"/>
        </w:rPr>
      </w:pPr>
    </w:p>
    <w:p w14:paraId="22558C1F" w14:textId="77777777"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 xml:space="preserve">Após o processo de fitorremediação, a biomassa de </w:t>
      </w:r>
      <w:proofErr w:type="spellStart"/>
      <w:r w:rsidRPr="00653970">
        <w:rPr>
          <w:rFonts w:ascii="Arial" w:hAnsi="Arial" w:cs="Arial"/>
          <w:i/>
          <w:iCs/>
          <w:sz w:val="20"/>
          <w:szCs w:val="20"/>
        </w:rPr>
        <w:t>Eichhornia</w:t>
      </w:r>
      <w:proofErr w:type="spellEnd"/>
      <w:r w:rsidRPr="00653970">
        <w:rPr>
          <w:rFonts w:ascii="Arial" w:hAnsi="Arial" w:cs="Arial"/>
          <w:i/>
          <w:iCs/>
          <w:sz w:val="20"/>
          <w:szCs w:val="20"/>
        </w:rPr>
        <w:t xml:space="preserve"> </w:t>
      </w:r>
      <w:proofErr w:type="spellStart"/>
      <w:r w:rsidRPr="00653970">
        <w:rPr>
          <w:rFonts w:ascii="Arial" w:hAnsi="Arial" w:cs="Arial"/>
          <w:i/>
          <w:iCs/>
          <w:sz w:val="20"/>
          <w:szCs w:val="20"/>
        </w:rPr>
        <w:t>crassipes</w:t>
      </w:r>
      <w:proofErr w:type="spellEnd"/>
      <w:r w:rsidRPr="00653970">
        <w:rPr>
          <w:rFonts w:ascii="Arial" w:hAnsi="Arial" w:cs="Arial"/>
          <w:sz w:val="20"/>
          <w:szCs w:val="20"/>
        </w:rPr>
        <w:t xml:space="preserve"> deve ser coletada e caracterizada quanto à presença e concentração de contaminantes. Somente após a avaliação de segurança do material poderá ser definida sua destinação. Caso seja considerada adequada para aproveitamento, a biomassa poderá ser lavada, seca em estufa de circulação de ar até massa constante, triturada e peneirada para obtenção de material de granulometria homogênea, destinado à investigação como pigmento de origem vegetal.</w:t>
      </w:r>
    </w:p>
    <w:p w14:paraId="46ED53AF" w14:textId="77777777"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 xml:space="preserve">Segundo Carneiro et al. (2022), a biomassa da espécie apresenta potencial de retenção de compostos em solução aquosa e pode ser investigada como material funcional em sistemas de reaproveitamento de resíduos. Singh e </w:t>
      </w:r>
      <w:proofErr w:type="spellStart"/>
      <w:r w:rsidRPr="00653970">
        <w:rPr>
          <w:rFonts w:ascii="Arial" w:hAnsi="Arial" w:cs="Arial"/>
          <w:sz w:val="20"/>
          <w:szCs w:val="20"/>
        </w:rPr>
        <w:t>Balomajumder</w:t>
      </w:r>
      <w:proofErr w:type="spellEnd"/>
      <w:r w:rsidRPr="00653970">
        <w:rPr>
          <w:rFonts w:ascii="Arial" w:hAnsi="Arial" w:cs="Arial"/>
          <w:sz w:val="20"/>
          <w:szCs w:val="20"/>
        </w:rPr>
        <w:t xml:space="preserve"> (2021) relatam que a biomassa </w:t>
      </w:r>
      <w:r w:rsidRPr="00653970">
        <w:rPr>
          <w:rFonts w:ascii="Arial" w:hAnsi="Arial" w:cs="Arial"/>
          <w:i/>
          <w:iCs/>
          <w:sz w:val="20"/>
          <w:szCs w:val="20"/>
        </w:rPr>
        <w:t xml:space="preserve">de </w:t>
      </w:r>
      <w:proofErr w:type="spellStart"/>
      <w:r w:rsidRPr="00653970">
        <w:rPr>
          <w:rFonts w:ascii="Arial" w:hAnsi="Arial" w:cs="Arial"/>
          <w:i/>
          <w:iCs/>
          <w:sz w:val="20"/>
          <w:szCs w:val="20"/>
        </w:rPr>
        <w:t>Eichhornia</w:t>
      </w:r>
      <w:proofErr w:type="spellEnd"/>
      <w:r w:rsidRPr="00653970">
        <w:rPr>
          <w:rFonts w:ascii="Arial" w:hAnsi="Arial" w:cs="Arial"/>
          <w:i/>
          <w:iCs/>
          <w:sz w:val="20"/>
          <w:szCs w:val="20"/>
        </w:rPr>
        <w:t xml:space="preserve"> </w:t>
      </w:r>
      <w:proofErr w:type="spellStart"/>
      <w:r w:rsidRPr="00653970">
        <w:rPr>
          <w:rFonts w:ascii="Arial" w:hAnsi="Arial" w:cs="Arial"/>
          <w:i/>
          <w:iCs/>
          <w:sz w:val="20"/>
          <w:szCs w:val="20"/>
        </w:rPr>
        <w:t>crassipes</w:t>
      </w:r>
      <w:proofErr w:type="spellEnd"/>
      <w:r w:rsidRPr="00653970">
        <w:rPr>
          <w:rFonts w:ascii="Arial" w:hAnsi="Arial" w:cs="Arial"/>
          <w:sz w:val="20"/>
          <w:szCs w:val="20"/>
        </w:rPr>
        <w:t xml:space="preserve"> é composta majoritariamente por celulose, hemicelulose e lignina, características associadas ao potencial de geração de materiais de valor agregado. Os autores também identificaram, por técnicas de caracterização estrutural, grupos funcionais e estruturas relacionadas a materiais lignocelulósicos.</w:t>
      </w:r>
    </w:p>
    <w:p w14:paraId="19B032EC" w14:textId="77777777"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 xml:space="preserve">A biomassa seca pode ser investigada como precursora de pigmentos naturais ou como material carbonizado. Processos térmicos controlados, como a pirólise, podem alterar a estrutura do material e modificar suas propriedades físico-químicas, devendo os efeitos sobre estabilidade e desempenho ser determinados experimentalmente (Singh; </w:t>
      </w:r>
      <w:proofErr w:type="spellStart"/>
      <w:r w:rsidRPr="00653970">
        <w:rPr>
          <w:rFonts w:ascii="Arial" w:hAnsi="Arial" w:cs="Arial"/>
          <w:sz w:val="20"/>
          <w:szCs w:val="20"/>
        </w:rPr>
        <w:t>Balomajumder</w:t>
      </w:r>
      <w:proofErr w:type="spellEnd"/>
      <w:r w:rsidRPr="00653970">
        <w:rPr>
          <w:rFonts w:ascii="Arial" w:hAnsi="Arial" w:cs="Arial"/>
          <w:sz w:val="20"/>
          <w:szCs w:val="20"/>
        </w:rPr>
        <w:t>, 2021).</w:t>
      </w:r>
    </w:p>
    <w:p w14:paraId="179E531D" w14:textId="77777777"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Em etapa experimental futura, o material previamente caracterizado poderá ser incorporado a uma matriz polimérica à base de água, composta por resina acrílica aquosa, cuja compatibilidade com a carga deverá ser verificada experimentalmente. A literatura citada por Carneiro et al. (2022) sustenta a investigação do uso de materiais derivados de biomassa em matrizes poliméricas.</w:t>
      </w:r>
    </w:p>
    <w:p w14:paraId="2FE74F09" w14:textId="77777777" w:rsidR="00CE610B" w:rsidRDefault="00CE610B" w:rsidP="00653970">
      <w:pPr>
        <w:ind w:firstLine="709"/>
        <w:jc w:val="both"/>
        <w:rPr>
          <w:rFonts w:ascii="Arial" w:hAnsi="Arial" w:cs="Arial"/>
          <w:sz w:val="20"/>
          <w:szCs w:val="20"/>
        </w:rPr>
      </w:pPr>
      <w:r w:rsidRPr="00653970">
        <w:rPr>
          <w:rFonts w:ascii="Arial" w:hAnsi="Arial" w:cs="Arial"/>
          <w:sz w:val="20"/>
          <w:szCs w:val="20"/>
        </w:rPr>
        <w:lastRenderedPageBreak/>
        <w:t>Em etapa experimental futura, a incorporação poderá ser realizada sob agitação mecânica contínua, com eventual uso de ultrassom, visando favorecer a dispersão das partículas e reduzir aglomerações. Conforme Arrigo et al. (2023), a introdução de pigmentos biológicos em sistemas aquosos depende da adequada dispersão e compatibilidade com a matriz polimérica. Diferentes concentrações de pigmento poderão ser avaliadas quanto à intensidade da cor, estabilidade e desempenho do revestimento.</w:t>
      </w:r>
    </w:p>
    <w:p w14:paraId="0707C81C" w14:textId="77777777" w:rsidR="00864D4D" w:rsidRDefault="00864D4D" w:rsidP="00653970">
      <w:pPr>
        <w:ind w:firstLine="709"/>
        <w:jc w:val="both"/>
        <w:rPr>
          <w:rFonts w:ascii="Arial" w:hAnsi="Arial" w:cs="Arial"/>
          <w:sz w:val="20"/>
          <w:szCs w:val="20"/>
        </w:rPr>
      </w:pPr>
    </w:p>
    <w:p w14:paraId="703E51A0" w14:textId="4AFE605E" w:rsidR="00864D4D" w:rsidRPr="000E1B4F" w:rsidRDefault="008815D2" w:rsidP="008815D2">
      <w:pPr>
        <w:ind w:firstLine="709"/>
        <w:jc w:val="center"/>
        <w:rPr>
          <w:rFonts w:ascii="Arial" w:hAnsi="Arial" w:cs="Arial"/>
          <w:b/>
          <w:bCs/>
          <w:sz w:val="20"/>
          <w:szCs w:val="20"/>
        </w:rPr>
      </w:pPr>
      <w:r>
        <w:rPr>
          <w:rFonts w:ascii="Arial" w:hAnsi="Arial" w:cs="Arial"/>
          <w:b/>
          <w:bCs/>
          <w:sz w:val="20"/>
          <w:szCs w:val="20"/>
        </w:rPr>
        <w:t xml:space="preserve">Esquema 1 - </w:t>
      </w:r>
      <w:r w:rsidR="000E1B4F" w:rsidRPr="000E1B4F">
        <w:rPr>
          <w:rFonts w:ascii="Arial" w:hAnsi="Arial" w:cs="Arial"/>
          <w:b/>
          <w:bCs/>
          <w:sz w:val="20"/>
          <w:szCs w:val="20"/>
        </w:rPr>
        <w:t xml:space="preserve">Proposta experimental futura para valorização da biomassa de </w:t>
      </w:r>
      <w:proofErr w:type="spellStart"/>
      <w:r w:rsidR="000E1B4F" w:rsidRPr="000E1B4F">
        <w:rPr>
          <w:rFonts w:ascii="Arial" w:hAnsi="Arial" w:cs="Arial"/>
          <w:b/>
          <w:bCs/>
          <w:i/>
          <w:iCs/>
          <w:sz w:val="20"/>
          <w:szCs w:val="20"/>
        </w:rPr>
        <w:t>Eichhornia</w:t>
      </w:r>
      <w:proofErr w:type="spellEnd"/>
      <w:r w:rsidR="000E1B4F" w:rsidRPr="000E1B4F">
        <w:rPr>
          <w:rFonts w:ascii="Arial" w:hAnsi="Arial" w:cs="Arial"/>
          <w:b/>
          <w:bCs/>
          <w:i/>
          <w:iCs/>
          <w:sz w:val="20"/>
          <w:szCs w:val="20"/>
        </w:rPr>
        <w:t xml:space="preserve"> </w:t>
      </w:r>
      <w:proofErr w:type="spellStart"/>
      <w:r w:rsidR="000E1B4F" w:rsidRPr="000E1B4F">
        <w:rPr>
          <w:rFonts w:ascii="Arial" w:hAnsi="Arial" w:cs="Arial"/>
          <w:b/>
          <w:bCs/>
          <w:i/>
          <w:iCs/>
          <w:sz w:val="20"/>
          <w:szCs w:val="20"/>
        </w:rPr>
        <w:t>crassipes</w:t>
      </w:r>
      <w:proofErr w:type="spellEnd"/>
      <w:r w:rsidR="000E1B4F" w:rsidRPr="000E1B4F">
        <w:rPr>
          <w:rFonts w:ascii="Arial" w:hAnsi="Arial" w:cs="Arial"/>
          <w:b/>
          <w:bCs/>
          <w:sz w:val="20"/>
          <w:szCs w:val="20"/>
        </w:rPr>
        <w:t>.</w:t>
      </w:r>
    </w:p>
    <w:p w14:paraId="35774252" w14:textId="52735F18" w:rsidR="00864D4D" w:rsidRDefault="00DB3B82" w:rsidP="00671107">
      <w:pPr>
        <w:ind w:firstLine="709"/>
        <w:jc w:val="both"/>
        <w:rPr>
          <w:rFonts w:ascii="Arial" w:hAnsi="Arial" w:cs="Arial"/>
          <w:sz w:val="20"/>
          <w:szCs w:val="20"/>
        </w:rPr>
      </w:pPr>
      <w:r>
        <w:rPr>
          <w:rFonts w:ascii="Arial" w:hAnsi="Arial" w:cs="Arial"/>
          <w:noProof/>
          <w:sz w:val="20"/>
          <w:szCs w:val="20"/>
        </w:rPr>
        <w:drawing>
          <wp:anchor distT="0" distB="0" distL="114300" distR="114300" simplePos="0" relativeHeight="251657216" behindDoc="1" locked="0" layoutInCell="1" allowOverlap="1" wp14:anchorId="4362E7DD" wp14:editId="356B9B74">
            <wp:simplePos x="0" y="0"/>
            <wp:positionH relativeFrom="margin">
              <wp:align>center</wp:align>
            </wp:positionH>
            <wp:positionV relativeFrom="paragraph">
              <wp:posOffset>173990</wp:posOffset>
            </wp:positionV>
            <wp:extent cx="5963285" cy="3209925"/>
            <wp:effectExtent l="0" t="0" r="0" b="9525"/>
            <wp:wrapThrough wrapText="bothSides">
              <wp:wrapPolygon edited="0">
                <wp:start x="0" y="0"/>
                <wp:lineTo x="0" y="21536"/>
                <wp:lineTo x="21529" y="21536"/>
                <wp:lineTo x="21529" y="0"/>
                <wp:lineTo x="0" y="0"/>
              </wp:wrapPolygon>
            </wp:wrapThrough>
            <wp:docPr id="103473573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35732" name="Imagem 1034735732"/>
                    <pic:cNvPicPr/>
                  </pic:nvPicPr>
                  <pic:blipFill>
                    <a:blip r:embed="rId8">
                      <a:extLst>
                        <a:ext uri="{28A0092B-C50C-407E-A947-70E740481C1C}">
                          <a14:useLocalDpi xmlns:a14="http://schemas.microsoft.com/office/drawing/2010/main" val="0"/>
                        </a:ext>
                      </a:extLst>
                    </a:blip>
                    <a:stretch>
                      <a:fillRect/>
                    </a:stretch>
                  </pic:blipFill>
                  <pic:spPr>
                    <a:xfrm>
                      <a:off x="0" y="0"/>
                      <a:ext cx="5963285" cy="3209925"/>
                    </a:xfrm>
                    <a:prstGeom prst="rect">
                      <a:avLst/>
                    </a:prstGeom>
                  </pic:spPr>
                </pic:pic>
              </a:graphicData>
            </a:graphic>
            <wp14:sizeRelH relativeFrom="margin">
              <wp14:pctWidth>0</wp14:pctWidth>
            </wp14:sizeRelH>
            <wp14:sizeRelV relativeFrom="margin">
              <wp14:pctHeight>0</wp14:pctHeight>
            </wp14:sizeRelV>
          </wp:anchor>
        </w:drawing>
      </w:r>
    </w:p>
    <w:p w14:paraId="72C15C10" w14:textId="12340397" w:rsidR="00864D4D" w:rsidRDefault="00856AC3" w:rsidP="00671107">
      <w:pPr>
        <w:ind w:firstLine="709"/>
        <w:jc w:val="center"/>
        <w:rPr>
          <w:rFonts w:ascii="Arial" w:hAnsi="Arial" w:cs="Arial"/>
          <w:sz w:val="20"/>
          <w:szCs w:val="20"/>
        </w:rPr>
      </w:pPr>
      <w:r>
        <w:rPr>
          <w:rFonts w:ascii="Arial" w:hAnsi="Arial" w:cs="Arial"/>
          <w:sz w:val="20"/>
          <w:szCs w:val="20"/>
        </w:rPr>
        <w:t>Fonte: A</w:t>
      </w:r>
      <w:r w:rsidR="00671107" w:rsidRPr="00671107">
        <w:rPr>
          <w:rFonts w:ascii="Arial" w:hAnsi="Arial" w:cs="Arial"/>
          <w:sz w:val="20"/>
          <w:szCs w:val="20"/>
        </w:rPr>
        <w:t>utores (2026).</w:t>
      </w:r>
    </w:p>
    <w:p w14:paraId="52CEC960" w14:textId="77777777" w:rsidR="00864D4D" w:rsidRDefault="00864D4D" w:rsidP="00913919">
      <w:pPr>
        <w:jc w:val="both"/>
        <w:rPr>
          <w:rFonts w:ascii="Arial" w:hAnsi="Arial" w:cs="Arial"/>
          <w:sz w:val="20"/>
          <w:szCs w:val="20"/>
        </w:rPr>
      </w:pPr>
    </w:p>
    <w:p w14:paraId="57CFDB65" w14:textId="2EC46AB6" w:rsidR="00CE610B" w:rsidRDefault="00913919" w:rsidP="00913919">
      <w:pPr>
        <w:jc w:val="both"/>
        <w:rPr>
          <w:rFonts w:ascii="Arial" w:hAnsi="Arial" w:cs="Arial"/>
          <w:sz w:val="20"/>
          <w:szCs w:val="20"/>
        </w:rPr>
      </w:pPr>
      <w:r>
        <w:rPr>
          <w:rFonts w:ascii="Arial" w:hAnsi="Arial" w:cs="Arial"/>
          <w:sz w:val="20"/>
          <w:szCs w:val="20"/>
        </w:rPr>
        <w:t xml:space="preserve">            </w:t>
      </w:r>
      <w:r w:rsidRPr="00913919">
        <w:rPr>
          <w:rFonts w:ascii="Arial" w:hAnsi="Arial" w:cs="Arial"/>
          <w:sz w:val="20"/>
          <w:szCs w:val="20"/>
        </w:rPr>
        <w:t>As etapas apresentadas não foram realizadas no presente estudo, sendo estruturadas, a partir da análise da literatura utilizada, como uma proposta para futuras investigações experimentais.</w:t>
      </w:r>
      <w:r>
        <w:rPr>
          <w:rFonts w:ascii="Arial" w:hAnsi="Arial" w:cs="Arial"/>
          <w:sz w:val="20"/>
          <w:szCs w:val="20"/>
        </w:rPr>
        <w:t xml:space="preserve"> </w:t>
      </w:r>
      <w:r w:rsidR="00CE610B" w:rsidRPr="00653970">
        <w:rPr>
          <w:rFonts w:ascii="Arial" w:hAnsi="Arial" w:cs="Arial"/>
          <w:sz w:val="20"/>
          <w:szCs w:val="20"/>
        </w:rPr>
        <w:t xml:space="preserve">Além da resina acrílica, poderão ser investigados aditivos compatíveis com sistemas de base aquosa, como dispersantes, espessantes e antiespumantes, visando otimizar a estabilidade física da formulação. A seleção desses componentes deverá considerar sua composição, toxicidade, compatibilidade e impacto ambiental. A proposta busca avaliar a possibilidade de converter biomassa de </w:t>
      </w:r>
      <w:proofErr w:type="spellStart"/>
      <w:r w:rsidR="00CE610B" w:rsidRPr="00653970">
        <w:rPr>
          <w:rFonts w:ascii="Arial" w:hAnsi="Arial" w:cs="Arial"/>
          <w:i/>
          <w:iCs/>
          <w:sz w:val="20"/>
          <w:szCs w:val="20"/>
        </w:rPr>
        <w:t>Eichhornia</w:t>
      </w:r>
      <w:proofErr w:type="spellEnd"/>
      <w:r w:rsidR="00CE610B" w:rsidRPr="00653970">
        <w:rPr>
          <w:rFonts w:ascii="Arial" w:hAnsi="Arial" w:cs="Arial"/>
          <w:i/>
          <w:iCs/>
          <w:sz w:val="20"/>
          <w:szCs w:val="20"/>
        </w:rPr>
        <w:t xml:space="preserve"> </w:t>
      </w:r>
      <w:proofErr w:type="spellStart"/>
      <w:r w:rsidR="00CE610B" w:rsidRPr="00653970">
        <w:rPr>
          <w:rFonts w:ascii="Arial" w:hAnsi="Arial" w:cs="Arial"/>
          <w:i/>
          <w:iCs/>
          <w:sz w:val="20"/>
          <w:szCs w:val="20"/>
        </w:rPr>
        <w:t>crassipes</w:t>
      </w:r>
      <w:proofErr w:type="spellEnd"/>
      <w:r w:rsidR="00CE610B" w:rsidRPr="00653970">
        <w:rPr>
          <w:rFonts w:ascii="Arial" w:hAnsi="Arial" w:cs="Arial"/>
          <w:sz w:val="20"/>
          <w:szCs w:val="20"/>
        </w:rPr>
        <w:t>, após tratamento e caracterização adequados, em insumo pigmentário para tintas de base aquosa, sem presumir sua segurança antes da comprovação experimental.</w:t>
      </w:r>
    </w:p>
    <w:p w14:paraId="544AA429" w14:textId="77777777" w:rsidR="00DB5BFA" w:rsidRPr="00653970" w:rsidRDefault="00DB5BFA" w:rsidP="00653970">
      <w:pPr>
        <w:ind w:firstLine="709"/>
        <w:jc w:val="both"/>
        <w:rPr>
          <w:rFonts w:ascii="Arial" w:hAnsi="Arial" w:cs="Arial"/>
          <w:sz w:val="20"/>
          <w:szCs w:val="20"/>
        </w:rPr>
      </w:pPr>
    </w:p>
    <w:p w14:paraId="5C208456" w14:textId="5083D8DE" w:rsidR="00CE610B" w:rsidRDefault="00653970" w:rsidP="00653970">
      <w:pPr>
        <w:spacing w:before="200" w:after="80"/>
        <w:jc w:val="both"/>
        <w:rPr>
          <w:rFonts w:ascii="Arial" w:hAnsi="Arial" w:cs="Arial"/>
          <w:b/>
          <w:sz w:val="20"/>
          <w:szCs w:val="20"/>
        </w:rPr>
      </w:pPr>
      <w:r>
        <w:rPr>
          <w:rFonts w:ascii="Arial" w:hAnsi="Arial" w:cs="Arial"/>
          <w:b/>
          <w:sz w:val="20"/>
          <w:szCs w:val="20"/>
        </w:rPr>
        <w:t>Discussão</w:t>
      </w:r>
    </w:p>
    <w:p w14:paraId="1BB216C2" w14:textId="77777777" w:rsidR="00DB5BFA" w:rsidRPr="00653970" w:rsidRDefault="00DB5BFA" w:rsidP="00653970">
      <w:pPr>
        <w:spacing w:before="200" w:after="80"/>
        <w:jc w:val="both"/>
        <w:rPr>
          <w:rFonts w:ascii="Arial" w:hAnsi="Arial" w:cs="Arial"/>
          <w:sz w:val="20"/>
          <w:szCs w:val="20"/>
        </w:rPr>
      </w:pPr>
    </w:p>
    <w:p w14:paraId="6681BE7E" w14:textId="77777777"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 xml:space="preserve">A possibilidade de uso da biomassa de </w:t>
      </w:r>
      <w:proofErr w:type="spellStart"/>
      <w:r w:rsidRPr="00653970">
        <w:rPr>
          <w:rFonts w:ascii="Arial" w:hAnsi="Arial" w:cs="Arial"/>
          <w:i/>
          <w:iCs/>
          <w:sz w:val="20"/>
          <w:szCs w:val="20"/>
        </w:rPr>
        <w:t>Eichhornia</w:t>
      </w:r>
      <w:proofErr w:type="spellEnd"/>
      <w:r w:rsidRPr="00653970">
        <w:rPr>
          <w:rFonts w:ascii="Arial" w:hAnsi="Arial" w:cs="Arial"/>
          <w:i/>
          <w:iCs/>
          <w:sz w:val="20"/>
          <w:szCs w:val="20"/>
        </w:rPr>
        <w:t xml:space="preserve"> </w:t>
      </w:r>
      <w:proofErr w:type="spellStart"/>
      <w:r w:rsidRPr="00653970">
        <w:rPr>
          <w:rFonts w:ascii="Arial" w:hAnsi="Arial" w:cs="Arial"/>
          <w:i/>
          <w:iCs/>
          <w:sz w:val="20"/>
          <w:szCs w:val="20"/>
        </w:rPr>
        <w:t>crassipes</w:t>
      </w:r>
      <w:proofErr w:type="spellEnd"/>
      <w:r w:rsidRPr="00653970">
        <w:rPr>
          <w:rFonts w:ascii="Arial" w:hAnsi="Arial" w:cs="Arial"/>
          <w:sz w:val="20"/>
          <w:szCs w:val="20"/>
        </w:rPr>
        <w:t xml:space="preserve"> como insumo pigmentário pode ser relacionada à sua natureza lignocelulósica. Conforme Singh e </w:t>
      </w:r>
      <w:proofErr w:type="spellStart"/>
      <w:r w:rsidRPr="00653970">
        <w:rPr>
          <w:rFonts w:ascii="Arial" w:hAnsi="Arial" w:cs="Arial"/>
          <w:sz w:val="20"/>
          <w:szCs w:val="20"/>
        </w:rPr>
        <w:t>Balomajumder</w:t>
      </w:r>
      <w:proofErr w:type="spellEnd"/>
      <w:r w:rsidRPr="00653970">
        <w:rPr>
          <w:rFonts w:ascii="Arial" w:hAnsi="Arial" w:cs="Arial"/>
          <w:sz w:val="20"/>
          <w:szCs w:val="20"/>
        </w:rPr>
        <w:t xml:space="preserve"> (2021), a presença de celulose, hemicelulose e lignina confere características estruturais relevantes para a investigação de materiais de valor agregado. A padronização granulométrica após a secagem constitui parâmetro importante, pois a distribuição de tamanho das partículas pode influenciar a homogeneidade do revestimento e a estabilidade visual da formulação.</w:t>
      </w:r>
    </w:p>
    <w:p w14:paraId="1A75CD27" w14:textId="77777777"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 xml:space="preserve">A rota de processamento poderá influenciar as propriedades ópticas e físico-químicas do revestimento. A biomassa in natura pode preservar compostos responsáveis por determinadas </w:t>
      </w:r>
      <w:r w:rsidRPr="00653970">
        <w:rPr>
          <w:rFonts w:ascii="Arial" w:hAnsi="Arial" w:cs="Arial"/>
          <w:sz w:val="20"/>
          <w:szCs w:val="20"/>
        </w:rPr>
        <w:lastRenderedPageBreak/>
        <w:t xml:space="preserve">tonalidades, enquanto processos térmicos controlados, como a pirólise, podem modificar sua estrutura e composição (Singh; </w:t>
      </w:r>
      <w:proofErr w:type="spellStart"/>
      <w:r w:rsidRPr="00653970">
        <w:rPr>
          <w:rFonts w:ascii="Arial" w:hAnsi="Arial" w:cs="Arial"/>
          <w:sz w:val="20"/>
          <w:szCs w:val="20"/>
        </w:rPr>
        <w:t>Balomajumder</w:t>
      </w:r>
      <w:proofErr w:type="spellEnd"/>
      <w:r w:rsidRPr="00653970">
        <w:rPr>
          <w:rFonts w:ascii="Arial" w:hAnsi="Arial" w:cs="Arial"/>
          <w:sz w:val="20"/>
          <w:szCs w:val="20"/>
        </w:rPr>
        <w:t>, 2021). Entretanto, estabilidade química e resistência à degradação por radiação UV não devem ser presumidas e precisam ser determinadas por ensaios específicos.</w:t>
      </w:r>
    </w:p>
    <w:p w14:paraId="344C21CB" w14:textId="77777777" w:rsidR="00CE610B" w:rsidRDefault="00CE610B" w:rsidP="00653970">
      <w:pPr>
        <w:ind w:firstLine="709"/>
        <w:jc w:val="both"/>
        <w:rPr>
          <w:rFonts w:ascii="Arial" w:hAnsi="Arial" w:cs="Arial"/>
          <w:sz w:val="20"/>
          <w:szCs w:val="20"/>
        </w:rPr>
      </w:pPr>
      <w:r w:rsidRPr="00653970">
        <w:rPr>
          <w:rFonts w:ascii="Arial" w:hAnsi="Arial" w:cs="Arial"/>
          <w:sz w:val="20"/>
          <w:szCs w:val="20"/>
        </w:rPr>
        <w:t>A integração do pigmento em uma resina acrílica de base aquosa pode contribuir para a redução do uso de solventes orgânicos, mas a formulação completa deve ser avaliada quanto à composição e ao impacto ambiental. A dispersão assistida por ultrassom pode ser investigada como estratégia para reduzir a aglomeração de partículas em meio aquoso, conforme a literatura citada por Arrigo et al. (2023). A incorporação de biomassa proveniente de processos de descontaminação somente deve ser considerada após caracterização dos contaminantes e demonstração de segurança química.</w:t>
      </w:r>
    </w:p>
    <w:p w14:paraId="5E94E375" w14:textId="77777777" w:rsidR="00DB5BFA" w:rsidRPr="00653970" w:rsidRDefault="00DB5BFA" w:rsidP="00653970">
      <w:pPr>
        <w:ind w:firstLine="709"/>
        <w:jc w:val="both"/>
        <w:rPr>
          <w:rFonts w:ascii="Arial" w:hAnsi="Arial" w:cs="Arial"/>
          <w:sz w:val="20"/>
          <w:szCs w:val="20"/>
        </w:rPr>
      </w:pPr>
    </w:p>
    <w:p w14:paraId="67B92D4E" w14:textId="0D2DDE99" w:rsidR="00CE610B" w:rsidRDefault="00653970" w:rsidP="00653970">
      <w:pPr>
        <w:spacing w:before="200" w:after="80"/>
        <w:jc w:val="both"/>
        <w:rPr>
          <w:rFonts w:ascii="Arial" w:hAnsi="Arial" w:cs="Arial"/>
          <w:b/>
          <w:sz w:val="20"/>
          <w:szCs w:val="20"/>
        </w:rPr>
      </w:pPr>
      <w:r>
        <w:rPr>
          <w:rFonts w:ascii="Arial" w:hAnsi="Arial" w:cs="Arial"/>
          <w:b/>
          <w:sz w:val="20"/>
          <w:szCs w:val="20"/>
        </w:rPr>
        <w:t>Conclusão</w:t>
      </w:r>
    </w:p>
    <w:p w14:paraId="6393DE2E" w14:textId="77777777" w:rsidR="00DB5BFA" w:rsidRPr="00653970" w:rsidRDefault="00DB5BFA" w:rsidP="00653970">
      <w:pPr>
        <w:spacing w:before="200" w:after="80"/>
        <w:jc w:val="both"/>
        <w:rPr>
          <w:rFonts w:ascii="Arial" w:hAnsi="Arial" w:cs="Arial"/>
          <w:sz w:val="20"/>
          <w:szCs w:val="20"/>
        </w:rPr>
      </w:pPr>
    </w:p>
    <w:p w14:paraId="460BEAE4" w14:textId="77777777"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 xml:space="preserve">Com base na revisão integrativa da literatura realizada, conclui-se que a </w:t>
      </w:r>
      <w:proofErr w:type="spellStart"/>
      <w:r w:rsidRPr="00653970">
        <w:rPr>
          <w:rFonts w:ascii="Arial" w:hAnsi="Arial" w:cs="Arial"/>
          <w:i/>
          <w:iCs/>
          <w:sz w:val="20"/>
          <w:szCs w:val="20"/>
        </w:rPr>
        <w:t>Eichhornia</w:t>
      </w:r>
      <w:proofErr w:type="spellEnd"/>
      <w:r w:rsidRPr="00653970">
        <w:rPr>
          <w:rFonts w:ascii="Arial" w:hAnsi="Arial" w:cs="Arial"/>
          <w:i/>
          <w:iCs/>
          <w:sz w:val="20"/>
          <w:szCs w:val="20"/>
        </w:rPr>
        <w:t xml:space="preserve"> </w:t>
      </w:r>
      <w:proofErr w:type="spellStart"/>
      <w:r w:rsidRPr="00653970">
        <w:rPr>
          <w:rFonts w:ascii="Arial" w:hAnsi="Arial" w:cs="Arial"/>
          <w:i/>
          <w:iCs/>
          <w:sz w:val="20"/>
          <w:szCs w:val="20"/>
        </w:rPr>
        <w:t>crassipes</w:t>
      </w:r>
      <w:proofErr w:type="spellEnd"/>
      <w:r w:rsidRPr="00653970">
        <w:rPr>
          <w:rFonts w:ascii="Arial" w:hAnsi="Arial" w:cs="Arial"/>
          <w:sz w:val="20"/>
          <w:szCs w:val="20"/>
        </w:rPr>
        <w:t xml:space="preserve"> apresenta potencial biológico e biotecnológico para </w:t>
      </w:r>
      <w:proofErr w:type="spellStart"/>
      <w:r w:rsidRPr="00653970">
        <w:rPr>
          <w:rFonts w:ascii="Arial" w:hAnsi="Arial" w:cs="Arial"/>
          <w:sz w:val="20"/>
          <w:szCs w:val="20"/>
        </w:rPr>
        <w:t>bioindicação</w:t>
      </w:r>
      <w:proofErr w:type="spellEnd"/>
      <w:r w:rsidRPr="00653970">
        <w:rPr>
          <w:rFonts w:ascii="Arial" w:hAnsi="Arial" w:cs="Arial"/>
          <w:sz w:val="20"/>
          <w:szCs w:val="20"/>
        </w:rPr>
        <w:t xml:space="preserve"> e fitorremediação de corpos hídricos contaminados, além de potencial para valorização de sua biomassa. Entretanto, os dados analisados não permitem afirmar eficiência de uma formulação de tinta, pois não foram apresentados ensaios experimentais de pigmentação e desempenho. A utilização da espécie como bioindicadora deve ser complementada por análises químicas e físico-químicas da água e dos tecidos vegetais.</w:t>
      </w:r>
    </w:p>
    <w:p w14:paraId="523F19B3" w14:textId="77777777" w:rsidR="00CE610B" w:rsidRPr="00653970" w:rsidRDefault="00CE610B" w:rsidP="00653970">
      <w:pPr>
        <w:ind w:firstLine="709"/>
        <w:jc w:val="both"/>
        <w:rPr>
          <w:rFonts w:ascii="Arial" w:hAnsi="Arial" w:cs="Arial"/>
          <w:sz w:val="20"/>
          <w:szCs w:val="20"/>
        </w:rPr>
      </w:pPr>
      <w:r w:rsidRPr="00653970">
        <w:rPr>
          <w:rFonts w:ascii="Arial" w:hAnsi="Arial" w:cs="Arial"/>
          <w:sz w:val="20"/>
          <w:szCs w:val="20"/>
        </w:rPr>
        <w:t>A possibilidade de reaproveitamento da biomassa deve considerar que a maior retenção de determinados metais nas raízes não garante a ausência de contaminantes nas partes aéreas. Portanto, a separação de folhas e pecíolos não deve ser considerada suficiente para assegurar a segurança da matéria-prima. Antes de qualquer aplicação como pigmento, são necessárias análises químicas da biomassa e do produto obtido, incluindo avaliação de lixiviação. A utilização de resina de base aquosa e de dispersão por ultrassom pode ser investigada como estratégia de formulação, mas seus benefícios ambientais e de desempenho devem ser demonstrados experimentalmente.</w:t>
      </w:r>
    </w:p>
    <w:p w14:paraId="59C9BEF1" w14:textId="77777777" w:rsidR="00CE610B" w:rsidRDefault="00CE610B" w:rsidP="00653970">
      <w:pPr>
        <w:ind w:firstLine="709"/>
        <w:jc w:val="both"/>
        <w:rPr>
          <w:rFonts w:ascii="Arial" w:hAnsi="Arial" w:cs="Arial"/>
          <w:sz w:val="20"/>
          <w:szCs w:val="20"/>
        </w:rPr>
      </w:pPr>
      <w:r w:rsidRPr="00653970">
        <w:rPr>
          <w:rFonts w:ascii="Arial" w:hAnsi="Arial" w:cs="Arial"/>
          <w:sz w:val="20"/>
          <w:szCs w:val="20"/>
        </w:rPr>
        <w:t>Por tratar-se de um estudo de fundamentação teórica, recomenda-se a realização de ensaios experimentais em bancada. São necessários estudos sobre extração e estabilidade do pigmento, caracterização química da biomassa, padronização granulométrica e avaliação da formulação. Também devem ser realizados ensaios de desempenho, como aderência ao substrato, tempo de secagem, estabilidade ao intemperismo e radiação UV, além de ensaios de lixiviação e outros testes de segurança química aplicáveis ao produto final.</w:t>
      </w:r>
    </w:p>
    <w:p w14:paraId="719C69D3" w14:textId="77777777" w:rsidR="00DB5BFA" w:rsidRPr="00653970" w:rsidRDefault="00DB5BFA" w:rsidP="00653970">
      <w:pPr>
        <w:ind w:firstLine="709"/>
        <w:jc w:val="both"/>
        <w:rPr>
          <w:rFonts w:ascii="Arial" w:hAnsi="Arial" w:cs="Arial"/>
          <w:sz w:val="20"/>
          <w:szCs w:val="20"/>
        </w:rPr>
      </w:pPr>
    </w:p>
    <w:p w14:paraId="2BAF185E" w14:textId="1909598A" w:rsidR="00CE610B" w:rsidRDefault="00CE610B" w:rsidP="00653970">
      <w:pPr>
        <w:spacing w:before="200" w:after="80"/>
        <w:jc w:val="both"/>
        <w:rPr>
          <w:rFonts w:ascii="Arial" w:hAnsi="Arial" w:cs="Arial"/>
          <w:b/>
          <w:sz w:val="20"/>
          <w:szCs w:val="20"/>
        </w:rPr>
      </w:pPr>
      <w:r w:rsidRPr="00653970">
        <w:rPr>
          <w:rFonts w:ascii="Arial" w:hAnsi="Arial" w:cs="Arial"/>
          <w:b/>
          <w:sz w:val="20"/>
          <w:szCs w:val="20"/>
        </w:rPr>
        <w:t>R</w:t>
      </w:r>
      <w:r w:rsidR="00653970">
        <w:rPr>
          <w:rFonts w:ascii="Arial" w:hAnsi="Arial" w:cs="Arial"/>
          <w:b/>
          <w:sz w:val="20"/>
          <w:szCs w:val="20"/>
        </w:rPr>
        <w:t>eferências</w:t>
      </w:r>
    </w:p>
    <w:p w14:paraId="08BDD78C" w14:textId="77777777" w:rsidR="00DB5BFA" w:rsidRPr="00653970" w:rsidRDefault="00DB5BFA" w:rsidP="00653970">
      <w:pPr>
        <w:spacing w:before="200" w:after="80"/>
        <w:jc w:val="both"/>
        <w:rPr>
          <w:rFonts w:ascii="Arial" w:hAnsi="Arial" w:cs="Arial"/>
          <w:sz w:val="20"/>
          <w:szCs w:val="20"/>
        </w:rPr>
      </w:pPr>
    </w:p>
    <w:p w14:paraId="77468871" w14:textId="44933038" w:rsidR="00CE610B" w:rsidRDefault="00CE610B" w:rsidP="00653970">
      <w:pPr>
        <w:spacing w:after="120"/>
        <w:jc w:val="both"/>
        <w:rPr>
          <w:rFonts w:ascii="Arial" w:hAnsi="Arial" w:cs="Arial"/>
          <w:sz w:val="20"/>
          <w:szCs w:val="20"/>
          <w:lang w:val="en-US"/>
        </w:rPr>
      </w:pPr>
      <w:r w:rsidRPr="00653970">
        <w:rPr>
          <w:rFonts w:ascii="Arial" w:hAnsi="Arial" w:cs="Arial"/>
          <w:sz w:val="20"/>
          <w:szCs w:val="20"/>
        </w:rPr>
        <w:t xml:space="preserve">ARRIGO, R. et al. </w:t>
      </w:r>
      <w:r w:rsidRPr="00653970">
        <w:rPr>
          <w:rFonts w:ascii="Arial" w:hAnsi="Arial" w:cs="Arial"/>
          <w:sz w:val="20"/>
          <w:szCs w:val="20"/>
          <w:lang w:val="en-US"/>
        </w:rPr>
        <w:t xml:space="preserve">Synergistic contribution of bio-based additives in wood paint: the combined effect of pigment deriving from spirulina and multifunctional filler based on carnauba wax. Progress in Organic Coatings, v. 182, art. 107713, 2023. DOI: </w:t>
      </w:r>
      <w:hyperlink r:id="rId9" w:history="1">
        <w:r w:rsidR="0030487F" w:rsidRPr="00D57969">
          <w:rPr>
            <w:rStyle w:val="Hyperlink"/>
            <w:rFonts w:ascii="Arial" w:hAnsi="Arial" w:cs="Arial"/>
            <w:sz w:val="20"/>
            <w:szCs w:val="20"/>
            <w:lang w:val="en-US"/>
          </w:rPr>
          <w:t>https://doi.org/10.1016/j.porgcoat.2023.107713</w:t>
        </w:r>
      </w:hyperlink>
      <w:r w:rsidRPr="00653970">
        <w:rPr>
          <w:rFonts w:ascii="Arial" w:hAnsi="Arial" w:cs="Arial"/>
          <w:sz w:val="20"/>
          <w:szCs w:val="20"/>
          <w:lang w:val="en-US"/>
        </w:rPr>
        <w:t>.</w:t>
      </w:r>
    </w:p>
    <w:p w14:paraId="279EF2CE" w14:textId="77777777" w:rsidR="0030487F" w:rsidRPr="00653970" w:rsidRDefault="0030487F" w:rsidP="00653970">
      <w:pPr>
        <w:spacing w:after="120"/>
        <w:jc w:val="both"/>
        <w:rPr>
          <w:rFonts w:ascii="Arial" w:hAnsi="Arial" w:cs="Arial"/>
          <w:sz w:val="20"/>
          <w:szCs w:val="20"/>
          <w:lang w:val="en-US"/>
        </w:rPr>
      </w:pPr>
    </w:p>
    <w:p w14:paraId="67ED3D07" w14:textId="77777777" w:rsidR="00CE610B" w:rsidRDefault="00CE610B" w:rsidP="00653970">
      <w:pPr>
        <w:spacing w:after="120"/>
        <w:jc w:val="both"/>
        <w:rPr>
          <w:rFonts w:ascii="Arial" w:hAnsi="Arial" w:cs="Arial"/>
          <w:sz w:val="20"/>
          <w:szCs w:val="20"/>
        </w:rPr>
      </w:pPr>
      <w:r w:rsidRPr="00653970">
        <w:rPr>
          <w:rFonts w:ascii="Arial" w:hAnsi="Arial" w:cs="Arial"/>
          <w:sz w:val="20"/>
          <w:szCs w:val="20"/>
        </w:rPr>
        <w:t>BRASIL. Conselho Nacional do Meio Ambiente. Resolução CONAMA nº 357, de 17 de março de 2005. Dispõe sobre a classificação dos corpos de água e diretrizes ambientais para o seu enquadramento, bem como estabelece as condições e padrões de lançamento de efluentes, e dá outras providências. Diário Oficial da União: seção 1, Brasília, DF, n. 53, p. 58-63, 18 mar. 2005.</w:t>
      </w:r>
    </w:p>
    <w:p w14:paraId="6D617754" w14:textId="77777777" w:rsidR="0030487F" w:rsidRDefault="0030487F" w:rsidP="00653970">
      <w:pPr>
        <w:spacing w:after="120"/>
        <w:jc w:val="both"/>
        <w:rPr>
          <w:rFonts w:ascii="Arial" w:hAnsi="Arial" w:cs="Arial"/>
          <w:sz w:val="20"/>
          <w:szCs w:val="20"/>
        </w:rPr>
      </w:pPr>
    </w:p>
    <w:p w14:paraId="201B86F3" w14:textId="39D86ADF" w:rsidR="0052641F" w:rsidRDefault="0052641F" w:rsidP="00653970">
      <w:pPr>
        <w:spacing w:after="120"/>
        <w:jc w:val="both"/>
        <w:rPr>
          <w:rFonts w:ascii="Arial" w:hAnsi="Arial" w:cs="Arial"/>
          <w:sz w:val="20"/>
          <w:szCs w:val="20"/>
        </w:rPr>
      </w:pPr>
      <w:r w:rsidRPr="0052641F">
        <w:rPr>
          <w:rFonts w:ascii="Arial" w:hAnsi="Arial" w:cs="Arial"/>
          <w:sz w:val="20"/>
          <w:szCs w:val="20"/>
        </w:rPr>
        <w:t xml:space="preserve">CARNEIRO, M. T. et al. </w:t>
      </w:r>
      <w:r w:rsidRPr="0052641F">
        <w:rPr>
          <w:rFonts w:ascii="Arial" w:hAnsi="Arial" w:cs="Arial"/>
          <w:sz w:val="20"/>
          <w:szCs w:val="20"/>
          <w:lang w:val="en-US"/>
        </w:rPr>
        <w:t xml:space="preserve">Application of water hyacinth biomass (Eichhornia crassipes) as an adsorbent for methylene blue dye from aqueous medium. </w:t>
      </w:r>
      <w:proofErr w:type="spellStart"/>
      <w:r w:rsidRPr="0052641F">
        <w:rPr>
          <w:rFonts w:ascii="Arial" w:hAnsi="Arial" w:cs="Arial"/>
          <w:sz w:val="20"/>
          <w:szCs w:val="20"/>
        </w:rPr>
        <w:t>Polymers</w:t>
      </w:r>
      <w:proofErr w:type="spellEnd"/>
      <w:r w:rsidRPr="0052641F">
        <w:rPr>
          <w:rFonts w:ascii="Arial" w:hAnsi="Arial" w:cs="Arial"/>
          <w:sz w:val="20"/>
          <w:szCs w:val="20"/>
        </w:rPr>
        <w:t>, v. 14, n. 13, art. 2732, 2022. Disponível em: https://www.mdpi.com/2073 4360/14/13/2732. Acesso em: 19 jun. 2026.</w:t>
      </w:r>
    </w:p>
    <w:p w14:paraId="107C789B" w14:textId="77777777" w:rsidR="0052641F" w:rsidRPr="00653970" w:rsidRDefault="0052641F" w:rsidP="00653970">
      <w:pPr>
        <w:spacing w:after="120"/>
        <w:jc w:val="both"/>
        <w:rPr>
          <w:rFonts w:ascii="Arial" w:hAnsi="Arial" w:cs="Arial"/>
          <w:sz w:val="20"/>
          <w:szCs w:val="20"/>
        </w:rPr>
      </w:pPr>
    </w:p>
    <w:p w14:paraId="134B17A1" w14:textId="6AAF2FB4" w:rsidR="00CE610B" w:rsidRDefault="00F07F81" w:rsidP="00653970">
      <w:pPr>
        <w:spacing w:after="120"/>
        <w:jc w:val="both"/>
        <w:rPr>
          <w:rFonts w:ascii="Arial" w:hAnsi="Arial" w:cs="Arial"/>
          <w:sz w:val="20"/>
          <w:szCs w:val="20"/>
        </w:rPr>
      </w:pPr>
      <w:r>
        <w:rPr>
          <w:rFonts w:ascii="Arial" w:hAnsi="Arial" w:cs="Arial"/>
          <w:sz w:val="20"/>
          <w:szCs w:val="20"/>
        </w:rPr>
        <w:lastRenderedPageBreak/>
        <w:t>DÚ</w:t>
      </w:r>
      <w:r w:rsidR="00CE610B" w:rsidRPr="00653970">
        <w:rPr>
          <w:rFonts w:ascii="Arial" w:hAnsi="Arial" w:cs="Arial"/>
          <w:sz w:val="20"/>
          <w:szCs w:val="20"/>
        </w:rPr>
        <w:t xml:space="preserve">RAN MERA, Bryan </w:t>
      </w:r>
      <w:proofErr w:type="spellStart"/>
      <w:r w:rsidR="00CE610B" w:rsidRPr="00653970">
        <w:rPr>
          <w:rFonts w:ascii="Arial" w:hAnsi="Arial" w:cs="Arial"/>
          <w:sz w:val="20"/>
          <w:szCs w:val="20"/>
        </w:rPr>
        <w:t>Esteven</w:t>
      </w:r>
      <w:proofErr w:type="spellEnd"/>
      <w:r w:rsidR="00CE610B" w:rsidRPr="00653970">
        <w:rPr>
          <w:rFonts w:ascii="Arial" w:hAnsi="Arial" w:cs="Arial"/>
          <w:sz w:val="20"/>
          <w:szCs w:val="20"/>
        </w:rPr>
        <w:t xml:space="preserve">; LINO GARCÍA, Margarita </w:t>
      </w:r>
      <w:proofErr w:type="spellStart"/>
      <w:r w:rsidR="00CE610B" w:rsidRPr="00653970">
        <w:rPr>
          <w:rFonts w:ascii="Arial" w:hAnsi="Arial" w:cs="Arial"/>
          <w:sz w:val="20"/>
          <w:szCs w:val="20"/>
        </w:rPr>
        <w:t>Jesús</w:t>
      </w:r>
      <w:proofErr w:type="spellEnd"/>
      <w:r w:rsidR="00CE610B" w:rsidRPr="00653970">
        <w:rPr>
          <w:rFonts w:ascii="Arial" w:hAnsi="Arial" w:cs="Arial"/>
          <w:sz w:val="20"/>
          <w:szCs w:val="20"/>
        </w:rPr>
        <w:t xml:space="preserve">. </w:t>
      </w:r>
      <w:proofErr w:type="spellStart"/>
      <w:r w:rsidR="00CE610B" w:rsidRPr="00653970">
        <w:rPr>
          <w:rFonts w:ascii="Arial" w:hAnsi="Arial" w:cs="Arial"/>
          <w:sz w:val="20"/>
          <w:szCs w:val="20"/>
        </w:rPr>
        <w:t>Fitorremediación</w:t>
      </w:r>
      <w:proofErr w:type="spellEnd"/>
      <w:r w:rsidR="00CE610B" w:rsidRPr="00653970">
        <w:rPr>
          <w:rFonts w:ascii="Arial" w:hAnsi="Arial" w:cs="Arial"/>
          <w:sz w:val="20"/>
          <w:szCs w:val="20"/>
        </w:rPr>
        <w:t xml:space="preserve"> </w:t>
      </w:r>
      <w:proofErr w:type="spellStart"/>
      <w:r w:rsidR="00CE610B" w:rsidRPr="00653970">
        <w:rPr>
          <w:rFonts w:ascii="Arial" w:hAnsi="Arial" w:cs="Arial"/>
          <w:sz w:val="20"/>
          <w:szCs w:val="20"/>
        </w:rPr>
        <w:t>con</w:t>
      </w:r>
      <w:proofErr w:type="spellEnd"/>
      <w:r w:rsidR="00CE610B" w:rsidRPr="00653970">
        <w:rPr>
          <w:rFonts w:ascii="Arial" w:hAnsi="Arial" w:cs="Arial"/>
          <w:sz w:val="20"/>
          <w:szCs w:val="20"/>
        </w:rPr>
        <w:t xml:space="preserve"> </w:t>
      </w:r>
      <w:proofErr w:type="spellStart"/>
      <w:r w:rsidR="00CE610B" w:rsidRPr="00653970">
        <w:rPr>
          <w:rFonts w:ascii="Arial" w:hAnsi="Arial" w:cs="Arial"/>
          <w:sz w:val="20"/>
          <w:szCs w:val="20"/>
        </w:rPr>
        <w:t>Eichhornia</w:t>
      </w:r>
      <w:proofErr w:type="spellEnd"/>
      <w:r w:rsidR="00CE610B" w:rsidRPr="00653970">
        <w:rPr>
          <w:rFonts w:ascii="Arial" w:hAnsi="Arial" w:cs="Arial"/>
          <w:sz w:val="20"/>
          <w:szCs w:val="20"/>
        </w:rPr>
        <w:t xml:space="preserve"> </w:t>
      </w:r>
      <w:proofErr w:type="spellStart"/>
      <w:r w:rsidR="00CE610B" w:rsidRPr="00653970">
        <w:rPr>
          <w:rFonts w:ascii="Arial" w:hAnsi="Arial" w:cs="Arial"/>
          <w:sz w:val="20"/>
          <w:szCs w:val="20"/>
        </w:rPr>
        <w:t>crassipes</w:t>
      </w:r>
      <w:proofErr w:type="spellEnd"/>
      <w:r w:rsidR="00CE610B" w:rsidRPr="00653970">
        <w:rPr>
          <w:rFonts w:ascii="Arial" w:hAnsi="Arial" w:cs="Arial"/>
          <w:sz w:val="20"/>
          <w:szCs w:val="20"/>
        </w:rPr>
        <w:t xml:space="preserve"> </w:t>
      </w:r>
      <w:proofErr w:type="spellStart"/>
      <w:r w:rsidR="00CE610B" w:rsidRPr="00653970">
        <w:rPr>
          <w:rFonts w:ascii="Arial" w:hAnsi="Arial" w:cs="Arial"/>
          <w:sz w:val="20"/>
          <w:szCs w:val="20"/>
        </w:rPr>
        <w:t>en</w:t>
      </w:r>
      <w:proofErr w:type="spellEnd"/>
      <w:r w:rsidR="00CE610B" w:rsidRPr="00653970">
        <w:rPr>
          <w:rFonts w:ascii="Arial" w:hAnsi="Arial" w:cs="Arial"/>
          <w:sz w:val="20"/>
          <w:szCs w:val="20"/>
        </w:rPr>
        <w:t xml:space="preserve"> </w:t>
      </w:r>
      <w:proofErr w:type="gramStart"/>
      <w:r w:rsidR="00CE610B" w:rsidRPr="00653970">
        <w:rPr>
          <w:rFonts w:ascii="Arial" w:hAnsi="Arial" w:cs="Arial"/>
          <w:sz w:val="20"/>
          <w:szCs w:val="20"/>
        </w:rPr>
        <w:t>aguas</w:t>
      </w:r>
      <w:proofErr w:type="gramEnd"/>
      <w:r w:rsidR="00CE610B" w:rsidRPr="00653970">
        <w:rPr>
          <w:rFonts w:ascii="Arial" w:hAnsi="Arial" w:cs="Arial"/>
          <w:sz w:val="20"/>
          <w:szCs w:val="20"/>
        </w:rPr>
        <w:t xml:space="preserve"> </w:t>
      </w:r>
      <w:proofErr w:type="spellStart"/>
      <w:r w:rsidR="00CE610B" w:rsidRPr="00653970">
        <w:rPr>
          <w:rFonts w:ascii="Arial" w:hAnsi="Arial" w:cs="Arial"/>
          <w:sz w:val="20"/>
          <w:szCs w:val="20"/>
        </w:rPr>
        <w:t>residuales</w:t>
      </w:r>
      <w:proofErr w:type="spellEnd"/>
      <w:r w:rsidR="00CE610B" w:rsidRPr="00653970">
        <w:rPr>
          <w:rFonts w:ascii="Arial" w:hAnsi="Arial" w:cs="Arial"/>
          <w:sz w:val="20"/>
          <w:szCs w:val="20"/>
        </w:rPr>
        <w:t xml:space="preserve"> </w:t>
      </w:r>
      <w:proofErr w:type="spellStart"/>
      <w:r w:rsidR="00CE610B" w:rsidRPr="00653970">
        <w:rPr>
          <w:rFonts w:ascii="Arial" w:hAnsi="Arial" w:cs="Arial"/>
          <w:sz w:val="20"/>
          <w:szCs w:val="20"/>
        </w:rPr>
        <w:t>del</w:t>
      </w:r>
      <w:proofErr w:type="spellEnd"/>
      <w:r w:rsidR="00CE610B" w:rsidRPr="00653970">
        <w:rPr>
          <w:rFonts w:ascii="Arial" w:hAnsi="Arial" w:cs="Arial"/>
          <w:sz w:val="20"/>
          <w:szCs w:val="20"/>
        </w:rPr>
        <w:t xml:space="preserve"> </w:t>
      </w:r>
      <w:proofErr w:type="spellStart"/>
      <w:r w:rsidR="00CE610B" w:rsidRPr="00653970">
        <w:rPr>
          <w:rFonts w:ascii="Arial" w:hAnsi="Arial" w:cs="Arial"/>
          <w:sz w:val="20"/>
          <w:szCs w:val="20"/>
        </w:rPr>
        <w:t>cantón</w:t>
      </w:r>
      <w:proofErr w:type="spellEnd"/>
      <w:r w:rsidR="00CE610B" w:rsidRPr="00653970">
        <w:rPr>
          <w:rFonts w:ascii="Arial" w:hAnsi="Arial" w:cs="Arial"/>
          <w:sz w:val="20"/>
          <w:szCs w:val="20"/>
        </w:rPr>
        <w:t xml:space="preserve"> </w:t>
      </w:r>
      <w:proofErr w:type="spellStart"/>
      <w:r w:rsidR="00CE610B" w:rsidRPr="00653970">
        <w:rPr>
          <w:rFonts w:ascii="Arial" w:hAnsi="Arial" w:cs="Arial"/>
          <w:sz w:val="20"/>
          <w:szCs w:val="20"/>
        </w:rPr>
        <w:t>Jipijapa</w:t>
      </w:r>
      <w:proofErr w:type="spellEnd"/>
      <w:r w:rsidR="00CE610B" w:rsidRPr="00653970">
        <w:rPr>
          <w:rFonts w:ascii="Arial" w:hAnsi="Arial" w:cs="Arial"/>
          <w:sz w:val="20"/>
          <w:szCs w:val="20"/>
        </w:rPr>
        <w:t xml:space="preserve">, Ecuador. Revista Iberoamericana Ambiente &amp; </w:t>
      </w:r>
      <w:proofErr w:type="spellStart"/>
      <w:r w:rsidR="00CE610B" w:rsidRPr="00653970">
        <w:rPr>
          <w:rFonts w:ascii="Arial" w:hAnsi="Arial" w:cs="Arial"/>
          <w:sz w:val="20"/>
          <w:szCs w:val="20"/>
        </w:rPr>
        <w:t>Sustentabilidad</w:t>
      </w:r>
      <w:proofErr w:type="spellEnd"/>
      <w:r w:rsidR="00CE610B" w:rsidRPr="00653970">
        <w:rPr>
          <w:rFonts w:ascii="Arial" w:hAnsi="Arial" w:cs="Arial"/>
          <w:sz w:val="20"/>
          <w:szCs w:val="20"/>
        </w:rPr>
        <w:t xml:space="preserve">, v. 6, e221, 2023. DOI: </w:t>
      </w:r>
      <w:hyperlink r:id="rId10" w:history="1">
        <w:r w:rsidR="0030487F" w:rsidRPr="00D57969">
          <w:rPr>
            <w:rStyle w:val="Hyperlink"/>
            <w:rFonts w:ascii="Arial" w:hAnsi="Arial" w:cs="Arial"/>
            <w:sz w:val="20"/>
            <w:szCs w:val="20"/>
          </w:rPr>
          <w:t>https://doi.org/10.46380/rias.vol6.e221</w:t>
        </w:r>
      </w:hyperlink>
      <w:r w:rsidR="00CE610B" w:rsidRPr="00653970">
        <w:rPr>
          <w:rFonts w:ascii="Arial" w:hAnsi="Arial" w:cs="Arial"/>
          <w:sz w:val="20"/>
          <w:szCs w:val="20"/>
        </w:rPr>
        <w:t>.</w:t>
      </w:r>
    </w:p>
    <w:p w14:paraId="5A95C594" w14:textId="77777777" w:rsidR="0030487F" w:rsidRPr="00653970" w:rsidRDefault="0030487F" w:rsidP="00653970">
      <w:pPr>
        <w:spacing w:after="120"/>
        <w:jc w:val="both"/>
        <w:rPr>
          <w:rFonts w:ascii="Arial" w:hAnsi="Arial" w:cs="Arial"/>
          <w:sz w:val="20"/>
          <w:szCs w:val="20"/>
        </w:rPr>
      </w:pPr>
    </w:p>
    <w:p w14:paraId="42D6260C" w14:textId="77777777" w:rsidR="00CE610B" w:rsidRDefault="00CE610B" w:rsidP="00653970">
      <w:pPr>
        <w:spacing w:after="120"/>
        <w:jc w:val="both"/>
        <w:rPr>
          <w:rFonts w:ascii="Arial" w:hAnsi="Arial" w:cs="Arial"/>
          <w:sz w:val="20"/>
          <w:szCs w:val="20"/>
        </w:rPr>
      </w:pPr>
      <w:r w:rsidRPr="00653970">
        <w:rPr>
          <w:rFonts w:ascii="Arial" w:hAnsi="Arial" w:cs="Arial"/>
          <w:sz w:val="20"/>
          <w:szCs w:val="20"/>
          <w:lang w:val="en-US"/>
        </w:rPr>
        <w:t xml:space="preserve">ORGANIZAÇÃO DAS NAÇÕES UNIDAS. Goal 6: ensure access to water and sanitation for all. </w:t>
      </w:r>
      <w:r w:rsidRPr="00653970">
        <w:rPr>
          <w:rFonts w:ascii="Arial" w:hAnsi="Arial" w:cs="Arial"/>
          <w:sz w:val="20"/>
          <w:szCs w:val="20"/>
        </w:rPr>
        <w:t>[S. l.], 2024. Disponível em: https://www.un.org/sustainabledevelopment/water-and-sanitation/. Acesso em: 27 maio 2026.</w:t>
      </w:r>
    </w:p>
    <w:p w14:paraId="1F049835" w14:textId="77777777" w:rsidR="0030487F" w:rsidRPr="00653970" w:rsidRDefault="0030487F" w:rsidP="00653970">
      <w:pPr>
        <w:spacing w:after="120"/>
        <w:jc w:val="both"/>
        <w:rPr>
          <w:rFonts w:ascii="Arial" w:hAnsi="Arial" w:cs="Arial"/>
          <w:sz w:val="20"/>
          <w:szCs w:val="20"/>
        </w:rPr>
      </w:pPr>
    </w:p>
    <w:p w14:paraId="2C7E7ACB" w14:textId="77777777" w:rsidR="00CE610B" w:rsidRPr="00C33633" w:rsidRDefault="00CE610B" w:rsidP="00653970">
      <w:pPr>
        <w:spacing w:after="120"/>
        <w:jc w:val="both"/>
        <w:rPr>
          <w:rFonts w:ascii="Arial" w:hAnsi="Arial" w:cs="Arial"/>
          <w:sz w:val="20"/>
          <w:szCs w:val="20"/>
          <w:lang w:val="en-US"/>
        </w:rPr>
      </w:pPr>
      <w:r w:rsidRPr="00653970">
        <w:rPr>
          <w:rFonts w:ascii="Arial" w:hAnsi="Arial" w:cs="Arial"/>
          <w:sz w:val="20"/>
          <w:szCs w:val="20"/>
        </w:rPr>
        <w:t xml:space="preserve">SÁ, A. A. de; SOUSA, A. R. de; SOUSA, C. R. de C. </w:t>
      </w:r>
      <w:proofErr w:type="spellStart"/>
      <w:r w:rsidRPr="00653970">
        <w:rPr>
          <w:rFonts w:ascii="Arial" w:hAnsi="Arial" w:cs="Arial"/>
          <w:sz w:val="20"/>
          <w:szCs w:val="20"/>
        </w:rPr>
        <w:t>Eichhornia</w:t>
      </w:r>
      <w:proofErr w:type="spellEnd"/>
      <w:r w:rsidRPr="00653970">
        <w:rPr>
          <w:rFonts w:ascii="Arial" w:hAnsi="Arial" w:cs="Arial"/>
          <w:sz w:val="20"/>
          <w:szCs w:val="20"/>
        </w:rPr>
        <w:t xml:space="preserve"> </w:t>
      </w:r>
      <w:proofErr w:type="spellStart"/>
      <w:r w:rsidRPr="00653970">
        <w:rPr>
          <w:rFonts w:ascii="Arial" w:hAnsi="Arial" w:cs="Arial"/>
          <w:sz w:val="20"/>
          <w:szCs w:val="20"/>
        </w:rPr>
        <w:t>crassipes</w:t>
      </w:r>
      <w:proofErr w:type="spellEnd"/>
      <w:r w:rsidRPr="00653970">
        <w:rPr>
          <w:rFonts w:ascii="Arial" w:hAnsi="Arial" w:cs="Arial"/>
          <w:sz w:val="20"/>
          <w:szCs w:val="20"/>
        </w:rPr>
        <w:t xml:space="preserve"> (Mart.) </w:t>
      </w:r>
      <w:proofErr w:type="spellStart"/>
      <w:r w:rsidRPr="00653970">
        <w:rPr>
          <w:rFonts w:ascii="Arial" w:hAnsi="Arial" w:cs="Arial"/>
          <w:sz w:val="20"/>
          <w:szCs w:val="20"/>
        </w:rPr>
        <w:t>Solms</w:t>
      </w:r>
      <w:proofErr w:type="spellEnd"/>
      <w:r w:rsidRPr="00653970">
        <w:rPr>
          <w:rFonts w:ascii="Arial" w:hAnsi="Arial" w:cs="Arial"/>
          <w:sz w:val="20"/>
          <w:szCs w:val="20"/>
        </w:rPr>
        <w:t xml:space="preserve"> (aguapé): vilã ou aliada na conservação dos ambientes aquáticos continentais? Revista </w:t>
      </w:r>
      <w:proofErr w:type="spellStart"/>
      <w:r w:rsidRPr="00653970">
        <w:rPr>
          <w:rFonts w:ascii="Arial" w:hAnsi="Arial" w:cs="Arial"/>
          <w:sz w:val="20"/>
          <w:szCs w:val="20"/>
        </w:rPr>
        <w:t>Caribeña</w:t>
      </w:r>
      <w:proofErr w:type="spellEnd"/>
      <w:r w:rsidRPr="00653970">
        <w:rPr>
          <w:rFonts w:ascii="Arial" w:hAnsi="Arial" w:cs="Arial"/>
          <w:sz w:val="20"/>
          <w:szCs w:val="20"/>
        </w:rPr>
        <w:t xml:space="preserve"> de </w:t>
      </w:r>
      <w:proofErr w:type="spellStart"/>
      <w:r w:rsidRPr="00653970">
        <w:rPr>
          <w:rFonts w:ascii="Arial" w:hAnsi="Arial" w:cs="Arial"/>
          <w:sz w:val="20"/>
          <w:szCs w:val="20"/>
        </w:rPr>
        <w:t>Ciencias</w:t>
      </w:r>
      <w:proofErr w:type="spellEnd"/>
      <w:r w:rsidRPr="00653970">
        <w:rPr>
          <w:rFonts w:ascii="Arial" w:hAnsi="Arial" w:cs="Arial"/>
          <w:sz w:val="20"/>
          <w:szCs w:val="20"/>
        </w:rPr>
        <w:t xml:space="preserve"> Sociales, v. 14, n. 2, e4443, 2025. Disponível em: https://revistacaribena.com/ojs/index.php/rccs/article/view/4443. </w:t>
      </w:r>
      <w:proofErr w:type="spellStart"/>
      <w:r w:rsidRPr="00C33633">
        <w:rPr>
          <w:rFonts w:ascii="Arial" w:hAnsi="Arial" w:cs="Arial"/>
          <w:sz w:val="20"/>
          <w:szCs w:val="20"/>
          <w:lang w:val="en-US"/>
        </w:rPr>
        <w:t>Acesso</w:t>
      </w:r>
      <w:proofErr w:type="spellEnd"/>
      <w:r w:rsidRPr="00C33633">
        <w:rPr>
          <w:rFonts w:ascii="Arial" w:hAnsi="Arial" w:cs="Arial"/>
          <w:sz w:val="20"/>
          <w:szCs w:val="20"/>
          <w:lang w:val="en-US"/>
        </w:rPr>
        <w:t xml:space="preserve"> </w:t>
      </w:r>
      <w:proofErr w:type="spellStart"/>
      <w:r w:rsidRPr="00C33633">
        <w:rPr>
          <w:rFonts w:ascii="Arial" w:hAnsi="Arial" w:cs="Arial"/>
          <w:sz w:val="20"/>
          <w:szCs w:val="20"/>
          <w:lang w:val="en-US"/>
        </w:rPr>
        <w:t>em</w:t>
      </w:r>
      <w:proofErr w:type="spellEnd"/>
      <w:r w:rsidRPr="00C33633">
        <w:rPr>
          <w:rFonts w:ascii="Arial" w:hAnsi="Arial" w:cs="Arial"/>
          <w:sz w:val="20"/>
          <w:szCs w:val="20"/>
          <w:lang w:val="en-US"/>
        </w:rPr>
        <w:t>: 18 jun. 2026.</w:t>
      </w:r>
    </w:p>
    <w:p w14:paraId="64BB4388" w14:textId="77777777" w:rsidR="009B0D75" w:rsidRPr="00C33633" w:rsidRDefault="009B0D75">
      <w:pPr>
        <w:jc w:val="both"/>
        <w:rPr>
          <w:rFonts w:ascii="Arial" w:eastAsia="Arial" w:hAnsi="Arial" w:cs="Arial"/>
          <w:sz w:val="20"/>
          <w:szCs w:val="20"/>
          <w:lang w:val="en-US"/>
        </w:rPr>
      </w:pPr>
    </w:p>
    <w:p w14:paraId="638B3953" w14:textId="77777777" w:rsidR="009F34E0" w:rsidRPr="00C33633" w:rsidRDefault="009F34E0">
      <w:pPr>
        <w:jc w:val="both"/>
        <w:rPr>
          <w:rFonts w:ascii="Arial" w:eastAsia="Arial" w:hAnsi="Arial" w:cs="Arial"/>
          <w:sz w:val="20"/>
          <w:szCs w:val="20"/>
          <w:lang w:val="en-US"/>
        </w:rPr>
      </w:pPr>
    </w:p>
    <w:p w14:paraId="282CA609" w14:textId="77777777" w:rsidR="009F34E0" w:rsidRDefault="009F34E0">
      <w:pPr>
        <w:jc w:val="both"/>
        <w:rPr>
          <w:rFonts w:ascii="Arial" w:eastAsia="Arial" w:hAnsi="Arial" w:cs="Arial"/>
          <w:sz w:val="20"/>
          <w:szCs w:val="20"/>
        </w:rPr>
      </w:pPr>
      <w:r w:rsidRPr="009F34E0">
        <w:rPr>
          <w:rFonts w:ascii="Arial" w:eastAsia="Arial" w:hAnsi="Arial" w:cs="Arial"/>
          <w:sz w:val="20"/>
          <w:szCs w:val="20"/>
          <w:lang w:val="en-US"/>
        </w:rPr>
        <w:t xml:space="preserve">SINGH, N.; BALOMAJUMDER, C. Phytoremediation potential of water hyacinth (Eichhornia crassipes) for pollutant removal from wastewater. Applied Water Science, 2021. </w:t>
      </w:r>
      <w:proofErr w:type="spellStart"/>
      <w:r w:rsidRPr="009F34E0">
        <w:rPr>
          <w:rFonts w:ascii="Arial" w:eastAsia="Arial" w:hAnsi="Arial" w:cs="Arial"/>
          <w:sz w:val="20"/>
          <w:szCs w:val="20"/>
          <w:lang w:val="en-US"/>
        </w:rPr>
        <w:t>Disponível</w:t>
      </w:r>
      <w:proofErr w:type="spellEnd"/>
      <w:r w:rsidRPr="009F34E0">
        <w:rPr>
          <w:rFonts w:ascii="Arial" w:eastAsia="Arial" w:hAnsi="Arial" w:cs="Arial"/>
          <w:sz w:val="20"/>
          <w:szCs w:val="20"/>
          <w:lang w:val="en-US"/>
        </w:rPr>
        <w:t xml:space="preserve"> </w:t>
      </w:r>
      <w:proofErr w:type="spellStart"/>
      <w:r w:rsidRPr="009F34E0">
        <w:rPr>
          <w:rFonts w:ascii="Arial" w:eastAsia="Arial" w:hAnsi="Arial" w:cs="Arial"/>
          <w:sz w:val="20"/>
          <w:szCs w:val="20"/>
          <w:lang w:val="en-US"/>
        </w:rPr>
        <w:t>em</w:t>
      </w:r>
      <w:proofErr w:type="spellEnd"/>
      <w:r w:rsidRPr="009F34E0">
        <w:rPr>
          <w:rFonts w:ascii="Arial" w:eastAsia="Arial" w:hAnsi="Arial" w:cs="Arial"/>
          <w:sz w:val="20"/>
          <w:szCs w:val="20"/>
          <w:lang w:val="en-US"/>
        </w:rPr>
        <w:t xml:space="preserve">: https://link.springer.com/article/10.1007/s13201-021 01472-8. </w:t>
      </w:r>
      <w:r w:rsidRPr="009F34E0">
        <w:rPr>
          <w:rFonts w:ascii="Arial" w:eastAsia="Arial" w:hAnsi="Arial" w:cs="Arial"/>
          <w:sz w:val="20"/>
          <w:szCs w:val="20"/>
        </w:rPr>
        <w:t>Acesso em: 19 jun. 2026.</w:t>
      </w:r>
    </w:p>
    <w:p w14:paraId="61E734B4" w14:textId="77777777" w:rsidR="009F34E0" w:rsidRDefault="009F34E0">
      <w:pPr>
        <w:jc w:val="both"/>
        <w:rPr>
          <w:rFonts w:ascii="Arial" w:eastAsia="Arial" w:hAnsi="Arial" w:cs="Arial"/>
          <w:sz w:val="20"/>
          <w:szCs w:val="20"/>
        </w:rPr>
      </w:pPr>
    </w:p>
    <w:p w14:paraId="6B42FD29" w14:textId="769B47DB" w:rsidR="009F34E0" w:rsidRDefault="009F34E0">
      <w:pPr>
        <w:jc w:val="both"/>
        <w:rPr>
          <w:rFonts w:ascii="Arial" w:eastAsia="Arial" w:hAnsi="Arial" w:cs="Arial"/>
          <w:sz w:val="20"/>
          <w:szCs w:val="20"/>
        </w:rPr>
        <w:sectPr w:rsidR="009F34E0">
          <w:headerReference w:type="default" r:id="rId11"/>
          <w:footerReference w:type="default" r:id="rId12"/>
          <w:pgSz w:w="11905" w:h="16837"/>
          <w:pgMar w:top="2410" w:right="1134" w:bottom="1134" w:left="1701" w:header="0" w:footer="720" w:gutter="0"/>
          <w:pgNumType w:start="1"/>
          <w:cols w:space="720"/>
        </w:sectPr>
      </w:pPr>
    </w:p>
    <w:p w14:paraId="67535A46" w14:textId="77777777" w:rsidR="009B0D75" w:rsidRDefault="009B0D75">
      <w:pPr>
        <w:pBdr>
          <w:top w:val="nil"/>
          <w:left w:val="nil"/>
          <w:bottom w:val="nil"/>
          <w:right w:val="nil"/>
          <w:between w:val="nil"/>
        </w:pBdr>
        <w:rPr>
          <w:rFonts w:ascii="Arial" w:eastAsia="Arial" w:hAnsi="Arial" w:cs="Arial"/>
          <w:color w:val="000000"/>
          <w:sz w:val="20"/>
          <w:szCs w:val="20"/>
        </w:rPr>
      </w:pPr>
    </w:p>
    <w:p w14:paraId="12686674" w14:textId="232B542F" w:rsidR="009B0D75" w:rsidRDefault="000C69B0" w:rsidP="003B60E9">
      <w:pPr>
        <w:rPr>
          <w:rFonts w:ascii="Arial" w:eastAsia="Arial" w:hAnsi="Arial" w:cs="Arial"/>
          <w:sz w:val="20"/>
          <w:szCs w:val="20"/>
        </w:rPr>
      </w:pPr>
      <w:r w:rsidRPr="000C69B0">
        <w:rPr>
          <w:rFonts w:ascii="Arial" w:eastAsia="Arial" w:hAnsi="Arial" w:cs="Arial"/>
          <w:sz w:val="20"/>
          <w:szCs w:val="20"/>
        </w:rPr>
        <w:t xml:space="preserve">ZHOU, R.; ZHANG, M.; ZHOU, J. et al. </w:t>
      </w:r>
      <w:r w:rsidRPr="000C69B0">
        <w:rPr>
          <w:rFonts w:ascii="Arial" w:eastAsia="Arial" w:hAnsi="Arial" w:cs="Arial"/>
          <w:sz w:val="20"/>
          <w:szCs w:val="20"/>
          <w:lang w:val="en-US"/>
        </w:rPr>
        <w:t>Optimization of biochar preparation from the stem of Eichhornia crassipes using response surface methodology on adsorption of Cd²</w:t>
      </w:r>
      <w:r w:rsidRPr="000C69B0">
        <w:rPr>
          <w:rFonts w:ascii="Cambria Math" w:eastAsia="Arial" w:hAnsi="Cambria Math" w:cs="Cambria Math"/>
          <w:sz w:val="20"/>
          <w:szCs w:val="20"/>
          <w:lang w:val="en-US"/>
        </w:rPr>
        <w:t>⁺</w:t>
      </w:r>
      <w:r w:rsidRPr="000C69B0">
        <w:rPr>
          <w:rFonts w:ascii="Arial" w:eastAsia="Arial" w:hAnsi="Arial" w:cs="Arial"/>
          <w:sz w:val="20"/>
          <w:szCs w:val="20"/>
          <w:lang w:val="en-US"/>
        </w:rPr>
        <w:t xml:space="preserve">. </w:t>
      </w:r>
      <w:proofErr w:type="spellStart"/>
      <w:r w:rsidRPr="000C69B0">
        <w:rPr>
          <w:rFonts w:ascii="Arial" w:eastAsia="Arial" w:hAnsi="Arial" w:cs="Arial"/>
          <w:sz w:val="20"/>
          <w:szCs w:val="20"/>
        </w:rPr>
        <w:t>Scientific</w:t>
      </w:r>
      <w:proofErr w:type="spellEnd"/>
      <w:r w:rsidRPr="000C69B0">
        <w:rPr>
          <w:rFonts w:ascii="Arial" w:eastAsia="Arial" w:hAnsi="Arial" w:cs="Arial"/>
          <w:sz w:val="20"/>
          <w:szCs w:val="20"/>
        </w:rPr>
        <w:t xml:space="preserve"> Reports, v. 9, art. 17538, 2019. Disponível em: https://www.nature.com/articles/s41598-019-54105-1. Acesso em: 19 jun. 2026.</w:t>
      </w:r>
    </w:p>
    <w:p w14:paraId="5712D266" w14:textId="77777777" w:rsidR="0096349E" w:rsidRDefault="0096349E" w:rsidP="003B60E9">
      <w:pPr>
        <w:rPr>
          <w:rFonts w:ascii="Arial" w:eastAsia="Arial" w:hAnsi="Arial" w:cs="Arial"/>
          <w:sz w:val="20"/>
          <w:szCs w:val="20"/>
        </w:rPr>
      </w:pPr>
    </w:p>
    <w:p w14:paraId="14A2E394" w14:textId="77777777" w:rsidR="0096349E" w:rsidRDefault="0096349E" w:rsidP="003B60E9">
      <w:pPr>
        <w:rPr>
          <w:rFonts w:ascii="Arial" w:eastAsia="Arial" w:hAnsi="Arial" w:cs="Arial"/>
          <w:sz w:val="20"/>
          <w:szCs w:val="20"/>
        </w:rPr>
      </w:pPr>
    </w:p>
    <w:p w14:paraId="787D5EDA" w14:textId="77777777" w:rsidR="0096349E" w:rsidRDefault="0096349E" w:rsidP="003B60E9">
      <w:pPr>
        <w:rPr>
          <w:rFonts w:ascii="Arial" w:eastAsia="Arial" w:hAnsi="Arial" w:cs="Arial"/>
          <w:sz w:val="20"/>
          <w:szCs w:val="20"/>
        </w:rPr>
      </w:pPr>
    </w:p>
    <w:p w14:paraId="0E6E166C" w14:textId="77777777" w:rsidR="0096349E" w:rsidRDefault="0096349E" w:rsidP="003B60E9">
      <w:pPr>
        <w:rPr>
          <w:rFonts w:ascii="Arial" w:eastAsia="Arial" w:hAnsi="Arial" w:cs="Arial"/>
          <w:sz w:val="20"/>
          <w:szCs w:val="20"/>
        </w:rPr>
      </w:pPr>
    </w:p>
    <w:p w14:paraId="4205019E" w14:textId="77777777" w:rsidR="0096349E" w:rsidRDefault="0096349E" w:rsidP="003B60E9">
      <w:pPr>
        <w:rPr>
          <w:rFonts w:ascii="Arial" w:eastAsia="Arial" w:hAnsi="Arial" w:cs="Arial"/>
          <w:sz w:val="20"/>
          <w:szCs w:val="20"/>
        </w:rPr>
      </w:pPr>
    </w:p>
    <w:p w14:paraId="5169702E" w14:textId="07DE27A0" w:rsidR="0096349E" w:rsidRPr="00691752" w:rsidRDefault="0096349E" w:rsidP="003B60E9">
      <w:pPr>
        <w:rPr>
          <w:rFonts w:ascii="Arial" w:eastAsia="Arial" w:hAnsi="Arial" w:cs="Arial"/>
          <w:b/>
          <w:bCs/>
          <w:sz w:val="20"/>
          <w:szCs w:val="20"/>
        </w:rPr>
      </w:pPr>
    </w:p>
    <w:sectPr w:rsidR="0096349E" w:rsidRPr="00691752">
      <w:type w:val="continuous"/>
      <w:pgSz w:w="11905" w:h="16837"/>
      <w:pgMar w:top="2410" w:right="1134" w:bottom="1134" w:left="1701" w:header="1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AEB3D" w14:textId="77777777" w:rsidR="00902769" w:rsidRDefault="00902769">
      <w:r>
        <w:separator/>
      </w:r>
    </w:p>
  </w:endnote>
  <w:endnote w:type="continuationSeparator" w:id="0">
    <w:p w14:paraId="4DD2C729" w14:textId="77777777" w:rsidR="00902769" w:rsidRDefault="00902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D860EC34-88A8-418D-9856-DB555426ACB6}"/>
  </w:font>
  <w:font w:name="Georgia">
    <w:panose1 w:val="02040502050405020303"/>
    <w:charset w:val="00"/>
    <w:family w:val="roman"/>
    <w:pitch w:val="variable"/>
    <w:sig w:usb0="00000287" w:usb1="00000000" w:usb2="00000000" w:usb3="00000000" w:csb0="0000009F" w:csb1="00000000"/>
    <w:embedItalic r:id="rId2" w:fontKey="{C57D9FFE-D6CF-4510-8476-B9976F80A98C}"/>
  </w:font>
  <w:font w:name="Cambria">
    <w:panose1 w:val="02040503050406030204"/>
    <w:charset w:val="00"/>
    <w:family w:val="roman"/>
    <w:pitch w:val="variable"/>
    <w:sig w:usb0="E00006FF" w:usb1="420024FF" w:usb2="02000000" w:usb3="00000000" w:csb0="0000019F" w:csb1="00000000"/>
    <w:embedRegular r:id="rId3" w:fontKey="{36FB8EEA-9AC9-467B-ADF4-6F87CCD7D2F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5346C598-6BCF-4D81-8F5E-20D9F973C7FC}"/>
  </w:font>
  <w:font w:name="Cambria Math">
    <w:panose1 w:val="02040503050406030204"/>
    <w:charset w:val="00"/>
    <w:family w:val="roman"/>
    <w:pitch w:val="variable"/>
    <w:sig w:usb0="E00006FF" w:usb1="420024FF" w:usb2="02000000" w:usb3="00000000" w:csb0="0000019F" w:csb1="00000000"/>
    <w:embedRegular r:id="rId5" w:fontKey="{A3B1B720-4E58-44DE-8E48-59C439CD0869}"/>
  </w:font>
  <w:font w:name="Calibri">
    <w:panose1 w:val="020F0502020204030204"/>
    <w:charset w:val="00"/>
    <w:family w:val="swiss"/>
    <w:pitch w:val="variable"/>
    <w:sig w:usb0="E4002EFF" w:usb1="C000247B" w:usb2="00000009" w:usb3="00000000" w:csb0="000001FF" w:csb1="00000000"/>
    <w:embedRegular r:id="rId6" w:fontKey="{9AC785A2-AD02-44BE-838F-65EF656998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66933" w14:textId="77777777" w:rsidR="009B0D75" w:rsidRDefault="00F10132">
    <w:pPr>
      <w:pBdr>
        <w:top w:val="nil"/>
        <w:left w:val="nil"/>
        <w:bottom w:val="nil"/>
        <w:right w:val="nil"/>
        <w:between w:val="nil"/>
      </w:pBdr>
      <w:tabs>
        <w:tab w:val="center" w:pos="4419"/>
        <w:tab w:val="right" w:pos="8838"/>
      </w:tabs>
      <w:ind w:right="360"/>
      <w:rPr>
        <w:rFonts w:ascii="Tahoma" w:eastAsia="Tahoma" w:hAnsi="Tahoma" w:cs="Tahoma"/>
        <w:color w:val="000000"/>
        <w:sz w:val="18"/>
        <w:szCs w:val="18"/>
      </w:rPr>
    </w:pPr>
    <w:r>
      <w:rPr>
        <w:noProof/>
      </w:rPr>
      <mc:AlternateContent>
        <mc:Choice Requires="wps">
          <w:drawing>
            <wp:anchor distT="0" distB="0" distL="0" distR="0" simplePos="0" relativeHeight="251658240" behindDoc="1" locked="0" layoutInCell="1" hidden="0" allowOverlap="1" wp14:anchorId="4FC4D6D7" wp14:editId="4D72D1AB">
              <wp:simplePos x="0" y="0"/>
              <wp:positionH relativeFrom="column">
                <wp:posOffset>-36194</wp:posOffset>
              </wp:positionH>
              <wp:positionV relativeFrom="paragraph">
                <wp:posOffset>116839</wp:posOffset>
              </wp:positionV>
              <wp:extent cx="5775960" cy="0"/>
              <wp:effectExtent l="11430" t="12065" r="13335" b="6985"/>
              <wp:wrapNone/>
              <wp:docPr id="3" name="Conector re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5960" cy="0"/>
                      </a:xfrm>
                      <a:prstGeom prst="line">
                        <a:avLst/>
                      </a:prstGeom>
                      <a:noFill/>
                      <a:ln w="9360">
                        <a:solidFill>
                          <a:srgbClr val="000000"/>
                        </a:solidFill>
                        <a:miter lim="800000"/>
                        <a:headEnd/>
                        <a:tailEnd/>
                      </a:ln>
                      <a:effectLst/>
                    </wps:spPr>
                    <wps:bodyPr/>
                  </wps:wsp>
                </a:graphicData>
              </a:graphic>
            </wp:anchor>
          </w:drawing>
        </mc:Choice>
        <mc:Fallback>
          <w:pict>
            <v:line w14:anchorId="0D906C53" id="Conector reto 3" o:spid="_x0000_s1026" style="position:absolute;z-index:-251658240;visibility:visible;mso-wrap-style:square;mso-wrap-distance-left:0;mso-wrap-distance-top:0;mso-wrap-distance-right:0;mso-wrap-distance-bottom:0;mso-position-horizontal:absolute;mso-position-horizontal-relative:text;mso-position-vertical:absolute;mso-position-vertical-relative:text" from="-2.85pt,9.2pt" to="451.9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" strokeweight=".26mm">
              <v:stroke joinstyle="miter"/>
            </v:line>
          </w:pict>
        </mc:Fallback>
      </mc:AlternateContent>
    </w:r>
    <w:r>
      <w:rPr>
        <w:noProof/>
      </w:rPr>
      <mc:AlternateContent>
        <mc:Choice Requires="wps">
          <w:drawing>
            <wp:anchor distT="0" distB="0" distL="0" distR="0" simplePos="0" relativeHeight="251659264" behindDoc="1" locked="0" layoutInCell="1" hidden="0" allowOverlap="1" wp14:anchorId="48E2659C" wp14:editId="3060FF5E">
              <wp:simplePos x="0" y="0"/>
              <wp:positionH relativeFrom="column">
                <wp:posOffset>-36194</wp:posOffset>
              </wp:positionH>
              <wp:positionV relativeFrom="paragraph">
                <wp:posOffset>116839</wp:posOffset>
              </wp:positionV>
              <wp:extent cx="5775960" cy="0"/>
              <wp:effectExtent l="11430" t="12065" r="13335" b="6985"/>
              <wp:wrapNone/>
              <wp:docPr id="2" name="Conector re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5960" cy="0"/>
                      </a:xfrm>
                      <a:prstGeom prst="line">
                        <a:avLst/>
                      </a:prstGeom>
                      <a:noFill/>
                      <a:ln w="9360">
                        <a:solidFill>
                          <a:srgbClr val="000000"/>
                        </a:solidFill>
                        <a:miter lim="800000"/>
                        <a:headEnd/>
                        <a:tailEnd/>
                      </a:ln>
                      <a:effectLst/>
                    </wps:spPr>
                    <wps:bodyPr/>
                  </wps:wsp>
                </a:graphicData>
              </a:graphic>
            </wp:anchor>
          </w:drawing>
        </mc:Choice>
        <mc:Fallback>
          <w:pict>
            <v:line w14:anchorId="76C6BA16" id="Conector reto 2" o:spid="_x0000_s1026" style="position:absolute;z-index:-251657216;visibility:visible;mso-wrap-style:square;mso-wrap-distance-left:0;mso-wrap-distance-top:0;mso-wrap-distance-right:0;mso-wrap-distance-bottom:0;mso-position-horizontal:absolute;mso-position-horizontal-relative:text;mso-position-vertical:absolute;mso-position-vertical-relative:text" from="-2.85pt,9.2pt" to="451.9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" strokeweight=".26mm">
              <v:stroke joinstyle="miter"/>
            </v:line>
          </w:pict>
        </mc:Fallback>
      </mc:AlternateContent>
    </w:r>
    <w:r>
      <w:rPr>
        <w:noProof/>
      </w:rPr>
      <mc:AlternateContent>
        <mc:Choice Requires="wps">
          <w:drawing>
            <wp:anchor distT="0" distB="0" distL="0" distR="0" simplePos="0" relativeHeight="251660288" behindDoc="0" locked="0" layoutInCell="1" hidden="0" allowOverlap="1" wp14:anchorId="14318FFE" wp14:editId="4C6DCAC1">
              <wp:simplePos x="0" y="0"/>
              <wp:positionH relativeFrom="column">
                <wp:posOffset>5788025</wp:posOffset>
              </wp:positionH>
              <wp:positionV relativeFrom="paragraph">
                <wp:posOffset>151130</wp:posOffset>
              </wp:positionV>
              <wp:extent cx="76200" cy="209550"/>
              <wp:effectExtent l="0" t="0" r="0" b="0"/>
              <wp:wrapSquare wrapText="bothSides" distT="0" distB="0" distL="0" distR="0"/>
              <wp:docPr id="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09550"/>
                      </a:xfrm>
                      <a:prstGeom prst="rect">
                        <a:avLst/>
                      </a:prstGeom>
                      <a:solidFill>
                        <a:srgbClr val="FFFFFF">
                          <a:alpha val="0"/>
                        </a:srgbClr>
                      </a:solidFill>
                      <a:ln>
                        <a:noFill/>
                      </a:ln>
                    </wps:spPr>
                    <wps:txbx>
                      <w:txbxContent>
                        <w:p w14:paraId="2B0832E5" w14:textId="77777777" w:rsidR="002522CD" w:rsidRPr="00994D91" w:rsidRDefault="00F10132">
                          <w:pPr>
                            <w:rPr>
                              <w:rFonts w:ascii="Arial" w:hAnsi="Arial" w:cs="Arial"/>
                              <w:sz w:val="18"/>
                              <w:szCs w:val="18"/>
                            </w:rPr>
                          </w:pPr>
                          <w:r w:rsidRPr="00994D91">
                            <w:rPr>
                              <w:rFonts w:ascii="Arial" w:hAnsi="Arial" w:cs="Arial"/>
                              <w:sz w:val="18"/>
                              <w:szCs w:val="18"/>
                            </w:rPr>
                            <w:fldChar w:fldCharType="begin"/>
                          </w:r>
                          <w:r w:rsidRPr="00994D91">
                            <w:rPr>
                              <w:rFonts w:ascii="Arial" w:hAnsi="Arial" w:cs="Arial"/>
                              <w:sz w:val="18"/>
                              <w:szCs w:val="18"/>
                            </w:rPr>
                            <w:instrText xml:space="preserve"> PAGE </w:instrText>
                          </w:r>
                          <w:r w:rsidRPr="00994D91">
                            <w:rPr>
                              <w:rFonts w:ascii="Arial" w:hAnsi="Arial" w:cs="Arial"/>
                              <w:sz w:val="18"/>
                              <w:szCs w:val="18"/>
                            </w:rPr>
                            <w:fldChar w:fldCharType="separate"/>
                          </w:r>
                          <w:r w:rsidR="003908C9">
                            <w:rPr>
                              <w:rFonts w:ascii="Arial" w:hAnsi="Arial" w:cs="Arial"/>
                              <w:noProof/>
                              <w:sz w:val="18"/>
                              <w:szCs w:val="18"/>
                            </w:rPr>
                            <w:t>2</w:t>
                          </w:r>
                          <w:r w:rsidRPr="00994D91">
                            <w:rPr>
                              <w:rFonts w:ascii="Arial" w:hAnsi="Arial" w:cs="Arial"/>
                              <w:sz w:val="18"/>
                              <w:szCs w:val="18"/>
                            </w:rPr>
                            <w:fldChar w:fldCharType="end"/>
                          </w:r>
                        </w:p>
                      </w:txbxContent>
                    </wps:txbx>
                    <wps:bodyPr rot="0" vert="horz" wrap="square" lIns="0" tIns="0" rIns="0" bIns="0" anchor="t" anchorCtr="0" upright="1">
                      <a:noAutofit/>
                    </wps:bodyPr>
                  </wps:wsp>
                </a:graphicData>
              </a:graphic>
            </wp:anchor>
          </w:drawing>
        </mc:Choice>
        <mc:Fallback>
          <w:pict>
            <v:shapetype w14:anchorId="14318FFE" id="_x0000_t202" coordsize="21600,21600" o:spt="202" path="m,l,21600r21600,l21600,xe">
              <v:stroke joinstyle="miter"/>
              <v:path gradientshapeok="t" o:connecttype="rect"/>
            </v:shapetype>
            <v:shape id="Caixa de Texto 1" o:spid="_x0000_s1026" type="#_x0000_t202" style="position:absolute;margin-left:455.75pt;margin-top:11.9pt;width:6pt;height:16.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" stroked="f">
              <v:fill opacity="0"/>
              <v:textbox inset="0,0,0,0">
                <w:txbxContent>
                  <w:p w14:paraId="2B0832E5" w14:textId="77777777" w:rsidR="002522CD" w:rsidRPr="00994D91" w:rsidRDefault="00F10132">
                    <w:pPr>
                      <w:rPr>
                        <w:rFonts w:ascii="Arial" w:hAnsi="Arial" w:cs="Arial"/>
                        <w:sz w:val="18"/>
                        <w:szCs w:val="18"/>
                      </w:rPr>
                    </w:pPr>
                    <w:r w:rsidRPr="00994D91">
                      <w:rPr>
                        <w:rFonts w:ascii="Arial" w:hAnsi="Arial" w:cs="Arial"/>
                        <w:sz w:val="18"/>
                        <w:szCs w:val="18"/>
                      </w:rPr>
                      <w:fldChar w:fldCharType="begin"/>
                    </w:r>
                    <w:r w:rsidRPr="00994D91">
                      <w:rPr>
                        <w:rFonts w:ascii="Arial" w:hAnsi="Arial" w:cs="Arial"/>
                        <w:sz w:val="18"/>
                        <w:szCs w:val="18"/>
                      </w:rPr>
                      <w:instrText xml:space="preserve"> PAGE </w:instrText>
                    </w:r>
                    <w:r w:rsidRPr="00994D91">
                      <w:rPr>
                        <w:rFonts w:ascii="Arial" w:hAnsi="Arial" w:cs="Arial"/>
                        <w:sz w:val="18"/>
                        <w:szCs w:val="18"/>
                      </w:rPr>
                      <w:fldChar w:fldCharType="separate"/>
                    </w:r>
                    <w:r w:rsidR="003908C9">
                      <w:rPr>
                        <w:rFonts w:ascii="Arial" w:hAnsi="Arial" w:cs="Arial"/>
                        <w:noProof/>
                        <w:sz w:val="18"/>
                        <w:szCs w:val="18"/>
                      </w:rPr>
                      <w:t>2</w:t>
                    </w:r>
                    <w:r w:rsidRPr="00994D91">
                      <w:rPr>
                        <w:rFonts w:ascii="Arial" w:hAnsi="Arial" w:cs="Arial"/>
                        <w:sz w:val="18"/>
                        <w:szCs w:val="18"/>
                      </w:rPr>
                      <w:fldChar w:fldCharType="end"/>
                    </w:r>
                  </w:p>
                </w:txbxContent>
              </v:textbox>
              <w10:wrap type="square"/>
            </v:shape>
          </w:pict>
        </mc:Fallback>
      </mc:AlternateContent>
    </w:r>
  </w:p>
  <w:p w14:paraId="178E8194" w14:textId="77777777" w:rsidR="009B0D75" w:rsidRDefault="00E64C44">
    <w:pPr>
      <w:pBdr>
        <w:top w:val="nil"/>
        <w:left w:val="nil"/>
        <w:bottom w:val="nil"/>
        <w:right w:val="nil"/>
        <w:between w:val="nil"/>
      </w:pBdr>
      <w:tabs>
        <w:tab w:val="center" w:pos="4419"/>
        <w:tab w:val="right" w:pos="8838"/>
      </w:tabs>
      <w:ind w:right="-2"/>
      <w:rPr>
        <w:rFonts w:ascii="Arial" w:eastAsia="Arial" w:hAnsi="Arial" w:cs="Arial"/>
        <w:color w:val="000000"/>
        <w:sz w:val="18"/>
        <w:szCs w:val="18"/>
      </w:rPr>
    </w:pPr>
    <w:bookmarkStart w:id="1" w:name="_8xx6zbs3wrbu" w:colFirst="0" w:colLast="0"/>
    <w:bookmarkEnd w:id="1"/>
    <w:r>
      <w:rPr>
        <w:rFonts w:ascii="Arial" w:eastAsia="Arial" w:hAnsi="Arial" w:cs="Arial"/>
        <w:color w:val="000000"/>
        <w:sz w:val="18"/>
        <w:szCs w:val="18"/>
      </w:rPr>
      <w:t>XX</w:t>
    </w:r>
    <w:r w:rsidR="00F10132">
      <w:rPr>
        <w:rFonts w:ascii="Arial" w:eastAsia="Arial" w:hAnsi="Arial" w:cs="Arial"/>
        <w:color w:val="000000"/>
        <w:sz w:val="18"/>
        <w:szCs w:val="18"/>
      </w:rPr>
      <w:t>X Encontro Latino Americano de Iniciação Científica, XXV</w:t>
    </w:r>
    <w:r>
      <w:rPr>
        <w:rFonts w:ascii="Arial" w:eastAsia="Arial" w:hAnsi="Arial" w:cs="Arial"/>
        <w:color w:val="000000"/>
        <w:sz w:val="18"/>
        <w:szCs w:val="18"/>
      </w:rPr>
      <w:t>I</w:t>
    </w:r>
    <w:r w:rsidR="00F10132">
      <w:rPr>
        <w:rFonts w:ascii="Arial" w:eastAsia="Arial" w:hAnsi="Arial" w:cs="Arial"/>
        <w:color w:val="000000"/>
        <w:sz w:val="18"/>
        <w:szCs w:val="18"/>
      </w:rPr>
      <w:t xml:space="preserve"> Encontro Latino Americano de Pós-Graduação e </w:t>
    </w:r>
  </w:p>
  <w:p w14:paraId="510DB925" w14:textId="77777777" w:rsidR="009B0D75" w:rsidRDefault="00F10132">
    <w:pPr>
      <w:pBdr>
        <w:top w:val="nil"/>
        <w:left w:val="nil"/>
        <w:bottom w:val="nil"/>
        <w:right w:val="nil"/>
        <w:between w:val="nil"/>
      </w:pBdr>
      <w:tabs>
        <w:tab w:val="center" w:pos="4419"/>
        <w:tab w:val="right" w:pos="8838"/>
      </w:tabs>
      <w:ind w:right="-2"/>
      <w:rPr>
        <w:rFonts w:ascii="Tahoma" w:eastAsia="Tahoma" w:hAnsi="Tahoma" w:cs="Tahoma"/>
        <w:color w:val="000000"/>
        <w:sz w:val="20"/>
        <w:szCs w:val="20"/>
      </w:rPr>
    </w:pPr>
    <w:r>
      <w:rPr>
        <w:rFonts w:ascii="Arial" w:eastAsia="Arial" w:hAnsi="Arial" w:cs="Arial"/>
        <w:color w:val="000000"/>
        <w:sz w:val="18"/>
        <w:szCs w:val="18"/>
      </w:rPr>
      <w:t>XV</w:t>
    </w:r>
    <w:r w:rsidR="00E64C44">
      <w:rPr>
        <w:rFonts w:ascii="Arial" w:eastAsia="Arial" w:hAnsi="Arial" w:cs="Arial"/>
        <w:color w:val="000000"/>
        <w:sz w:val="18"/>
        <w:szCs w:val="18"/>
      </w:rPr>
      <w:t>I</w:t>
    </w:r>
    <w:r>
      <w:rPr>
        <w:rFonts w:ascii="Arial" w:eastAsia="Arial" w:hAnsi="Arial" w:cs="Arial"/>
        <w:color w:val="000000"/>
        <w:sz w:val="18"/>
        <w:szCs w:val="18"/>
      </w:rPr>
      <w:t xml:space="preserve"> Encontro de Iniciação à Docência - Universidade do Vale do Paraíba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918B4" w14:textId="77777777" w:rsidR="00902769" w:rsidRDefault="00902769">
      <w:r>
        <w:separator/>
      </w:r>
    </w:p>
  </w:footnote>
  <w:footnote w:type="continuationSeparator" w:id="0">
    <w:p w14:paraId="4A82E5AA" w14:textId="77777777" w:rsidR="00902769" w:rsidRDefault="009027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2595" w14:textId="77777777" w:rsidR="009B0D75" w:rsidRDefault="00F10132">
    <w:pPr>
      <w:pBdr>
        <w:top w:val="nil"/>
        <w:left w:val="nil"/>
        <w:bottom w:val="nil"/>
        <w:right w:val="nil"/>
        <w:between w:val="nil"/>
      </w:pBdr>
      <w:tabs>
        <w:tab w:val="center" w:pos="4419"/>
        <w:tab w:val="right" w:pos="8838"/>
      </w:tabs>
      <w:ind w:left="-1701" w:right="-1134"/>
      <w:jc w:val="center"/>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7CE71505" wp14:editId="481E5C39">
          <wp:extent cx="7684205" cy="72566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684205" cy="72566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92C0B"/>
    <w:multiLevelType w:val="multilevel"/>
    <w:tmpl w:val="DA84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9649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D75"/>
    <w:rsid w:val="00037A35"/>
    <w:rsid w:val="000A1B9B"/>
    <w:rsid w:val="000C69B0"/>
    <w:rsid w:val="000E1B4F"/>
    <w:rsid w:val="001018B5"/>
    <w:rsid w:val="00166F32"/>
    <w:rsid w:val="0018797E"/>
    <w:rsid w:val="001E5B9B"/>
    <w:rsid w:val="001F75AF"/>
    <w:rsid w:val="002522CD"/>
    <w:rsid w:val="0026247A"/>
    <w:rsid w:val="00264845"/>
    <w:rsid w:val="00292BA8"/>
    <w:rsid w:val="002B7A2A"/>
    <w:rsid w:val="002F2951"/>
    <w:rsid w:val="0030487F"/>
    <w:rsid w:val="003908C9"/>
    <w:rsid w:val="003951C7"/>
    <w:rsid w:val="003B60E9"/>
    <w:rsid w:val="004465C6"/>
    <w:rsid w:val="00447009"/>
    <w:rsid w:val="004B4EBA"/>
    <w:rsid w:val="004F6285"/>
    <w:rsid w:val="0052641F"/>
    <w:rsid w:val="005E18B8"/>
    <w:rsid w:val="005F706F"/>
    <w:rsid w:val="00621737"/>
    <w:rsid w:val="00624EFB"/>
    <w:rsid w:val="00653970"/>
    <w:rsid w:val="00671107"/>
    <w:rsid w:val="00685CAB"/>
    <w:rsid w:val="00691752"/>
    <w:rsid w:val="006E1B72"/>
    <w:rsid w:val="006F1D53"/>
    <w:rsid w:val="007F6689"/>
    <w:rsid w:val="00827973"/>
    <w:rsid w:val="00856AC3"/>
    <w:rsid w:val="00864D4D"/>
    <w:rsid w:val="008815D2"/>
    <w:rsid w:val="008C1385"/>
    <w:rsid w:val="00902769"/>
    <w:rsid w:val="00913919"/>
    <w:rsid w:val="0094358F"/>
    <w:rsid w:val="0096349E"/>
    <w:rsid w:val="009B0D75"/>
    <w:rsid w:val="009F34E0"/>
    <w:rsid w:val="00A00134"/>
    <w:rsid w:val="00A13E5A"/>
    <w:rsid w:val="00A70CAC"/>
    <w:rsid w:val="00A930EC"/>
    <w:rsid w:val="00AC6A3D"/>
    <w:rsid w:val="00B313E8"/>
    <w:rsid w:val="00B70C65"/>
    <w:rsid w:val="00BA6739"/>
    <w:rsid w:val="00C30B80"/>
    <w:rsid w:val="00C33633"/>
    <w:rsid w:val="00C54018"/>
    <w:rsid w:val="00C84991"/>
    <w:rsid w:val="00CB0D7D"/>
    <w:rsid w:val="00CE610B"/>
    <w:rsid w:val="00D011AF"/>
    <w:rsid w:val="00D67C0B"/>
    <w:rsid w:val="00DB3B82"/>
    <w:rsid w:val="00DB5BFA"/>
    <w:rsid w:val="00DC5145"/>
    <w:rsid w:val="00DE4752"/>
    <w:rsid w:val="00DF1E00"/>
    <w:rsid w:val="00E07B65"/>
    <w:rsid w:val="00E33D85"/>
    <w:rsid w:val="00E50AA8"/>
    <w:rsid w:val="00E64C44"/>
    <w:rsid w:val="00ED4350"/>
    <w:rsid w:val="00ED5DFC"/>
    <w:rsid w:val="00F07F81"/>
    <w:rsid w:val="00F10132"/>
    <w:rsid w:val="00FF09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DCCA6"/>
  <w15:docId w15:val="{E834D745-D2F4-41D9-94EE-3ED8DFDEF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tabs>
        <w:tab w:val="right" w:pos="8640"/>
      </w:tabs>
      <w:spacing w:before="280" w:line="360" w:lineRule="auto"/>
      <w:outlineLvl w:val="0"/>
    </w:pPr>
    <w:rPr>
      <w:rFonts w:ascii="Garamond" w:eastAsia="Garamond" w:hAnsi="Garamond" w:cs="Garamond"/>
      <w:b/>
      <w:bCs/>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paragraph" w:styleId="Cabealho">
    <w:name w:val="header"/>
    <w:basedOn w:val="Normal"/>
    <w:link w:val="CabealhoChar"/>
    <w:uiPriority w:val="99"/>
    <w:unhideWhenUsed/>
    <w:rsid w:val="00F10132"/>
    <w:pPr>
      <w:tabs>
        <w:tab w:val="center" w:pos="4252"/>
        <w:tab w:val="right" w:pos="8504"/>
      </w:tabs>
    </w:pPr>
  </w:style>
  <w:style w:type="character" w:customStyle="1" w:styleId="CabealhoChar">
    <w:name w:val="Cabeçalho Char"/>
    <w:basedOn w:val="Fontepargpadro"/>
    <w:link w:val="Cabealho"/>
    <w:uiPriority w:val="99"/>
    <w:rsid w:val="00F10132"/>
  </w:style>
  <w:style w:type="paragraph" w:styleId="Rodap">
    <w:name w:val="footer"/>
    <w:basedOn w:val="Normal"/>
    <w:link w:val="RodapChar"/>
    <w:uiPriority w:val="99"/>
    <w:unhideWhenUsed/>
    <w:rsid w:val="00F10132"/>
    <w:pPr>
      <w:tabs>
        <w:tab w:val="center" w:pos="4252"/>
        <w:tab w:val="right" w:pos="8504"/>
      </w:tabs>
    </w:pPr>
  </w:style>
  <w:style w:type="character" w:customStyle="1" w:styleId="RodapChar">
    <w:name w:val="Rodapé Char"/>
    <w:basedOn w:val="Fontepargpadro"/>
    <w:link w:val="Rodap"/>
    <w:uiPriority w:val="99"/>
    <w:rsid w:val="00F10132"/>
  </w:style>
  <w:style w:type="character" w:styleId="Hyperlink">
    <w:name w:val="Hyperlink"/>
    <w:basedOn w:val="Fontepargpadro"/>
    <w:uiPriority w:val="99"/>
    <w:unhideWhenUsed/>
    <w:rsid w:val="00264845"/>
    <w:rPr>
      <w:color w:val="0000FF" w:themeColor="hyperlink"/>
      <w:u w:val="single"/>
    </w:rPr>
  </w:style>
  <w:style w:type="character" w:styleId="MenoPendente">
    <w:name w:val="Unresolved Mention"/>
    <w:basedOn w:val="Fontepargpadro"/>
    <w:uiPriority w:val="99"/>
    <w:semiHidden/>
    <w:unhideWhenUsed/>
    <w:rsid w:val="00264845"/>
    <w:rPr>
      <w:color w:val="605E5C"/>
      <w:shd w:val="clear" w:color="auto" w:fill="E1DFDD"/>
    </w:rPr>
  </w:style>
  <w:style w:type="table" w:styleId="Tabelacomgrade">
    <w:name w:val="Table Grid"/>
    <w:basedOn w:val="Tabelanormal"/>
    <w:uiPriority w:val="59"/>
    <w:rsid w:val="00CE610B"/>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edrohenriquemo477@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i.org/10.46380/rias.vol6.e221" TargetMode="External"/><Relationship Id="rId4" Type="http://schemas.openxmlformats.org/officeDocument/2006/relationships/webSettings" Target="webSettings.xml"/><Relationship Id="rId9" Type="http://schemas.openxmlformats.org/officeDocument/2006/relationships/hyperlink" Target="https://doi.org/10.1016/j.porgcoat.2023.107713"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2794</Words>
  <Characters>15093</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UV-102</dc:creator>
  <cp:keywords/>
  <dc:description/>
  <cp:lastModifiedBy>Robson Andrade</cp:lastModifiedBy>
  <cp:revision>2</cp:revision>
  <dcterms:created xsi:type="dcterms:W3CDTF">2026-10-02T01:22:00Z</dcterms:created>
  <dcterms:modified xsi:type="dcterms:W3CDTF">2026-10-02T01:22:00Z</dcterms:modified>
</cp:coreProperties>
</file>