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BT2</w:t>
      </w:r>
    </w:p>
    <w:p>
      <w:pPr>
        <w:pStyle w:val="Quote"/>
      </w:pPr>
      <w:r>
        <w:t>Goal Attempted: Break Even and Build Trust</w:t>
      </w:r>
    </w:p>
    <w:p>
      <w:r>
        <w:t>Report generated on: 2025-07-07 23:43:44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22.75</w:t>
            </w:r>
          </w:p>
        </w:tc>
        <w:tc>
          <w:tcPr>
            <w:tcW w:type="dxa" w:w="1728"/>
          </w:tcPr>
          <w:p>
            <w:r>
              <w:t>20.37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0.9800000000000002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14950</w:t>
            </w:r>
          </w:p>
        </w:tc>
        <w:tc>
          <w:tcPr>
            <w:tcW w:type="dxa" w:w="1728"/>
          </w:tcPr>
          <w:p>
            <w:r>
              <w:t>10925.0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  <w:tc>
          <w:tcPr>
            <w:tcW w:type="dxa" w:w="1728"/>
          </w:tcPr>
          <w:p>
            <w:r>
              <w:t>16100.0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1.2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1.95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5.85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7.15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5175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10.4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10.4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  <w:tc>
          <w:tcPr>
            <w:tcW w:type="dxa" w:w="2160"/>
          </w:tcPr>
          <w:p>
            <w:r>
              <w:t>5750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11.7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10350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15.6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  <w:tc>
          <w:tcPr>
            <w:tcW w:type="dxa" w:w="2160"/>
          </w:tcPr>
          <w:p>
            <w:r>
              <w:t>12075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22.75</w:t>
            </w:r>
          </w:p>
        </w:tc>
        <w:tc>
          <w:tcPr>
            <w:tcW w:type="dxa" w:w="2160"/>
          </w:tcPr>
          <w:p>
            <w:r>
              <w:t>0.98</w:t>
            </w:r>
          </w:p>
        </w:tc>
        <w:tc>
          <w:tcPr>
            <w:tcW w:type="dxa" w:w="2160"/>
          </w:tcPr>
          <w:p>
            <w:r>
              <w:t>14950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Customer Satisfaction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