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BT5</w:t>
      </w:r>
    </w:p>
    <w:p>
      <w:pPr>
        <w:pStyle w:val="Quote"/>
      </w:pPr>
      <w:r>
        <w:t>Goal Attempted: Price with Purpose</w:t>
      </w:r>
    </w:p>
    <w:p>
      <w:r>
        <w:t>Report generated on: 2025-07-07 22:52:17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3.8999999999999995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0.16800000000000004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-1150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