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P10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Reputation: 1.80 (Peer Min: 0.90, Avg: 2.35, Max: 3.45)</w:t>
      </w:r>
    </w:p>
    <w:p>
      <w:pPr>
        <w:pStyle w:val="ListBullet"/>
      </w:pPr>
      <w:r>
        <w:t>Customer Satisfaction: 24.00 (Peer Min: 24.00, Avg: 37.00, Max: 48.00)</w:t>
      </w:r>
    </w:p>
    <w:p>
      <w:pPr>
        <w:pStyle w:val="ListBullet"/>
      </w:pPr>
      <w:r>
        <w:t>Ethical Decision Making: 4.00 (Peer Min: 2.00, Avg: 3.67, Max: 4.00)</w:t>
      </w:r>
    </w:p>
    <w:p>
      <w:pPr>
        <w:pStyle w:val="ListBullet"/>
      </w:pPr>
      <w:r>
        <w:t>Revenue: 6300.00 (Peer Min: 4950.00, Avg: 6840.00, Max: 9900.00)</w:t>
      </w:r>
    </w:p>
    <w:p>
      <w:r>
        <w:rPr>
          <w:b/>
        </w:rPr>
        <w:t>Key Strengths (Top KCs):</w:t>
      </w:r>
    </w:p>
    <w:p>
      <w:pPr>
        <w:pStyle w:val="ListBullet"/>
      </w:pPr>
      <w:r>
        <w:t>Calculate revenue, costs, and profit - Final Score: 7</w:t>
      </w:r>
    </w:p>
    <w:p>
      <w:pPr>
        <w:pStyle w:val="ListBullet"/>
      </w:pPr>
      <w:r>
        <w:t>Recognize how trust and reputation grow business - Final Score: 6</w:t>
      </w:r>
    </w:p>
    <w:p>
      <w:pPr>
        <w:pStyle w:val="ListBullet"/>
      </w:pPr>
      <w:r>
        <w:t>Differentiate fixed vs. variable costs - Final Score: 3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Invest in employee training - Final Score: 2</w:t>
      </w:r>
    </w:p>
    <w:p>
      <w:pPr>
        <w:pStyle w:val="ListBullet"/>
      </w:pPr>
      <w:r>
        <w:t>Apply pricing strategies - Final Score: 2</w:t>
      </w:r>
    </w:p>
    <w:p>
      <w:pPr>
        <w:pStyle w:val="ListBullet"/>
      </w:pPr>
      <w:r>
        <w:t>Adapt services to match local needs - Final Score: 2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+0.83</w:t>
            </w:r>
          </w:p>
        </w:tc>
        <w:tc>
          <w:tcPr>
            <w:tcW w:type="dxa" w:w="2160"/>
          </w:tcPr>
          <w:p>
            <w:r>
              <w:t>+1.67 Customer Satisfaction</w:t>
              <w:br/>
              <w:t>+0.12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Customer Satisfaction</w:t>
              <w:br/>
              <w:t>+0.00 Reputation</w:t>
              <w:br/>
              <w:t>+0.00 Ethical Decision Making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+0.00</w:t>
            </w:r>
          </w:p>
        </w:tc>
        <w:tc>
          <w:tcPr>
            <w:tcW w:type="dxa" w:w="2160"/>
          </w:tcPr>
          <w:p>
            <w:r>
              <w:t>+0.00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Differentiate fixed vs. variable costs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Invest in employee training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+4.00 Customer Satisfaction</w:t>
              <w:br/>
              <w:t>+0.30 Reputation</w:t>
              <w:br/>
              <w:t>+4.00 Ethical Decision Making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Invest in employee training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Differentiate fixed vs. variable costs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P10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