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sz w:val="28"/>
          <w:szCs w:val="28"/>
        </w:rPr>
        <w:t xml:space="preserve">UNIVERSIDAD ANDRÉS BELLO</w:t>
      </w:r>
    </w:p>
    <w:p>
      <w:pPr>
        <w:spacing w:after="100"/>
        <w:jc w:val="center"/>
      </w:pPr>
      <w:r>
        <w:rPr>
          <w:rFonts w:ascii="Calibri" w:cs="Calibri" w:eastAsia="Calibri" w:hAnsi="Calibri"/>
          <w:sz w:val="22"/>
          <w:szCs w:val="22"/>
        </w:rPr>
        <w:t xml:space="preserve">Facultad de Ingeniería · CINF104 — Aprendizaje de Máquinas</w:t>
      </w:r>
    </w:p>
    <w:p>
      <w:pPr>
        <w:spacing w:after="120" w:before="600"/>
        <w:jc w:val="center"/>
      </w:pPr>
      <w:r>
        <w:rPr>
          <w:rFonts w:ascii="Calibri" w:cs="Calibri" w:eastAsia="Calibri" w:hAnsi="Calibri"/>
          <w:b/>
          <w:bCs/>
          <w:color w:val="C8500F"/>
          <w:sz w:val="40"/>
          <w:szCs w:val="40"/>
        </w:rPr>
        <w:t xml:space="preserve">INFORME DE PRUEBAS DEL CHATBOT</w:t>
      </w:r>
    </w:p>
    <w:p>
      <w:pPr>
        <w:spacing w:after="100"/>
        <w:jc w:val="center"/>
      </w:pPr>
      <w:r>
        <w:rPr>
          <w:rFonts w:ascii="Calibri" w:cs="Calibri" w:eastAsia="Calibri" w:hAnsi="Calibri"/>
          <w:i/>
          <w:iCs/>
          <w:sz w:val="26"/>
          <w:szCs w:val="26"/>
        </w:rPr>
        <w:t xml:space="preserve">Proyecto 1 · Fase 2</w:t>
      </w:r>
    </w:p>
    <w:p>
      <w:pPr>
        <w:spacing w:after="1200"/>
        <w:jc w:val="center"/>
      </w:pPr>
      <w:r>
        <w:rPr>
          <w:rFonts w:ascii="Calibri" w:cs="Calibri" w:eastAsia="Calibri" w:hAnsi="Calibri"/>
          <w:sz w:val="22"/>
          <w:szCs w:val="22"/>
        </w:rPr>
        <w:t xml:space="preserve">Dominio: Mecánica Automotriz Básica y Mantenimiento Preventivo</w:t>
      </w:r>
    </w:p>
    <w:p>
      <w:pPr>
        <w:spacing w:after="80"/>
        <w:jc w:val="center"/>
      </w:pPr>
      <w:r>
        <w:rPr>
          <w:b/>
          <w:bCs/>
          <w:sz w:val="22"/>
          <w:szCs w:val="22"/>
        </w:rPr>
        <w:t xml:space="preserve">Autores</w:t>
      </w:r>
    </w:p>
    <w:p>
      <w:pPr>
        <w:jc w:val="center"/>
      </w:pPr>
      <w:r>
        <w:rPr>
          <w:sz w:val="22"/>
          <w:szCs w:val="22"/>
        </w:rPr>
        <w:t xml:space="preserve">Eduardo Zepeda · Iosef Cornejo · Vicente Díaz</w:t>
      </w:r>
    </w:p>
    <w:p>
      <w:pPr>
        <w:spacing w:after="600"/>
        <w:jc w:val="center"/>
      </w:pPr>
      <w:r>
        <w:rPr>
          <w:sz w:val="22"/>
          <w:szCs w:val="22"/>
        </w:rPr>
        <w:t xml:space="preserve">Fernando Rojas · Fernando Chavez</w:t>
      </w:r>
    </w:p>
    <w:p>
      <w:pPr>
        <w:jc w:val="center"/>
      </w:pPr>
      <w:r>
        <w:rPr>
          <w:sz w:val="22"/>
          <w:szCs w:val="22"/>
        </w:rPr>
        <w:t xml:space="preserve">Profesor: Pablo Schwarzenberg · NRC 7918</w:t>
      </w:r>
    </w:p>
    <w:p>
      <w:pPr>
        <w:spacing w:before="200"/>
        <w:jc w:val="center"/>
      </w:pPr>
      <w:r>
        <w:rPr>
          <w:sz w:val="22"/>
          <w:szCs w:val="22"/>
        </w:rPr>
        <w:t xml:space="preserve">Santiago, Chile · Mayo 2026</w:t>
      </w:r>
    </w:p>
    <w:p>
      <w:r>
        <w:br w:type="page"/>
      </w:r>
    </w:p>
    <w:p>
      <w:pPr>
        <w:pStyle w:val="Heading1"/>
        <w:spacing w:after="200" w:before="360"/>
      </w:pPr>
      <w:r>
        <w:rPr>
          <w:rFonts w:ascii="Calibri" w:cs="Calibri" w:eastAsia="Calibri" w:hAnsi="Calibri"/>
          <w:b/>
          <w:bCs/>
          <w:color w:val="C8500F"/>
          <w:sz w:val="32"/>
          <w:szCs w:val="32"/>
        </w:rPr>
        <w:t xml:space="preserve">1. Introducción</w:t>
      </w:r>
    </w:p>
    <w:p>
      <w:pPr>
        <w:spacing w:after="120" w:before="0" w:line="280"/>
        <w:jc w:val="both"/>
      </w:pPr>
      <w:r>
        <w:rPr>
          <w:sz w:val="22"/>
          <w:szCs w:val="22"/>
        </w:rPr>
        <w:t xml:space="preserve">Este informe documenta el proceso de pruebas, evaluación y análisis crítico del chatbot conversacional desarrollado en la Fase 2 del proyecto del ramo CINF104 — Aprendizaje de Máquinas. El sistema construido es un asistente especializado en mecánica automotriz básica y mantenimiento preventivo de vehículos, implementado mediante una arquitectura de Recuperación Aumentada por Generación (RAG) que combina un modelo de lenguaje grande de código abierto desplegado localmente (Llama 3.1 8B vía Ollama) con una base vectorial de conocimiento técnico construida a partir de un corpus curado de manuales y guías especializadas.</w:t>
      </w:r>
    </w:p>
    <w:p>
      <w:pPr>
        <w:spacing w:after="120" w:before="0" w:line="280"/>
        <w:jc w:val="both"/>
      </w:pPr>
      <w:r>
        <w:rPr>
          <w:sz w:val="22"/>
          <w:szCs w:val="22"/>
        </w:rPr>
        <w:t xml:space="preserve">El propósito de este documento es presentar de manera sistemática las pruebas funcionales realizadas con un set fijo de 10 preguntas representativas del dominio, analizar la calidad y limitaciones de las respuestas generadas, y proponer mejoras concretas para futuras iteraciones del sistema.</w:t>
      </w:r>
    </w:p>
    <w:p>
      <w:pPr>
        <w:pStyle w:val="Heading1"/>
        <w:spacing w:after="200" w:before="360"/>
      </w:pPr>
      <w:r>
        <w:rPr>
          <w:rFonts w:ascii="Calibri" w:cs="Calibri" w:eastAsia="Calibri" w:hAnsi="Calibri"/>
          <w:b/>
          <w:bCs/>
          <w:color w:val="C8500F"/>
          <w:sz w:val="32"/>
          <w:szCs w:val="32"/>
        </w:rPr>
        <w:t xml:space="preserve">2. Configuración del Entorno de Pruebas</w:t>
      </w:r>
    </w:p>
    <w:p>
      <w:pPr>
        <w:pStyle w:val="Heading2"/>
        <w:spacing w:after="160" w:before="280"/>
      </w:pPr>
      <w:r>
        <w:rPr>
          <w:rFonts w:ascii="Calibri" w:cs="Calibri" w:eastAsia="Calibri" w:hAnsi="Calibri"/>
          <w:b/>
          <w:bCs/>
          <w:color w:val="333333"/>
          <w:sz w:val="26"/>
          <w:szCs w:val="26"/>
        </w:rPr>
        <w:t xml:space="preserve">2.1 Hardware</w:t>
      </w:r>
    </w:p>
    <w:p>
      <w:pPr>
        <w:pStyle w:val="ListParagraph"/>
        <w:numPr>
          <w:ilvl w:val="0"/>
          <w:numId w:val="2"/>
        </w:numPr>
        <w:spacing w:after="80" w:line="280"/>
      </w:pPr>
      <w:r>
        <w:rPr>
          <w:sz w:val="22"/>
          <w:szCs w:val="22"/>
        </w:rPr>
        <w:t xml:space="preserve">GPU: NVIDIA GeForce GTX 1060 6 GB</w:t>
      </w:r>
    </w:p>
    <w:p>
      <w:pPr>
        <w:pStyle w:val="ListParagraph"/>
        <w:numPr>
          <w:ilvl w:val="0"/>
          <w:numId w:val="2"/>
        </w:numPr>
        <w:spacing w:after="80" w:line="280"/>
      </w:pPr>
      <w:r>
        <w:rPr>
          <w:sz w:val="22"/>
          <w:szCs w:val="22"/>
        </w:rPr>
        <w:t xml:space="preserve">CPU: Intel Core i7-4790 a 3.60 GHz</w:t>
      </w:r>
    </w:p>
    <w:p>
      <w:pPr>
        <w:pStyle w:val="ListParagraph"/>
        <w:numPr>
          <w:ilvl w:val="0"/>
          <w:numId w:val="2"/>
        </w:numPr>
        <w:spacing w:after="80" w:line="280"/>
      </w:pPr>
      <w:r>
        <w:rPr>
          <w:sz w:val="22"/>
          <w:szCs w:val="22"/>
        </w:rPr>
        <w:t xml:space="preserve">Memoria RAM: 16 GB DDR3</w:t>
      </w:r>
    </w:p>
    <w:p>
      <w:pPr>
        <w:pStyle w:val="ListParagraph"/>
        <w:numPr>
          <w:ilvl w:val="0"/>
          <w:numId w:val="2"/>
        </w:numPr>
        <w:spacing w:after="80" w:line="280"/>
      </w:pPr>
      <w:r>
        <w:rPr>
          <w:sz w:val="22"/>
          <w:szCs w:val="22"/>
        </w:rPr>
        <w:t xml:space="preserve">Sistema operativo: [Pendiente — Windows 10 / 11 o Ubuntu]</w:t>
      </w:r>
    </w:p>
    <w:p>
      <w:pPr>
        <w:pStyle w:val="Heading2"/>
        <w:spacing w:after="160" w:before="280"/>
      </w:pPr>
      <w:r>
        <w:rPr>
          <w:rFonts w:ascii="Calibri" w:cs="Calibri" w:eastAsia="Calibri" w:hAnsi="Calibri"/>
          <w:b/>
          <w:bCs/>
          <w:color w:val="333333"/>
          <w:sz w:val="26"/>
          <w:szCs w:val="26"/>
        </w:rPr>
        <w:t xml:space="preserve">2.2 Software</w:t>
      </w:r>
    </w:p>
    <w:p>
      <w:pPr>
        <w:pStyle w:val="ListParagraph"/>
        <w:numPr>
          <w:ilvl w:val="0"/>
          <w:numId w:val="2"/>
        </w:numPr>
        <w:spacing w:after="80" w:line="280"/>
      </w:pPr>
      <w:r>
        <w:rPr>
          <w:sz w:val="22"/>
          <w:szCs w:val="22"/>
        </w:rPr>
        <w:t xml:space="preserve">LLM: Llama 3.1 8B Instruct (cuantización Q4_K_M) servido por Ollama</w:t>
      </w:r>
    </w:p>
    <w:p>
      <w:pPr>
        <w:pStyle w:val="ListParagraph"/>
        <w:numPr>
          <w:ilvl w:val="0"/>
          <w:numId w:val="2"/>
        </w:numPr>
        <w:spacing w:after="80" w:line="280"/>
      </w:pPr>
      <w:r>
        <w:rPr>
          <w:sz w:val="22"/>
          <w:szCs w:val="22"/>
        </w:rPr>
        <w:t xml:space="preserve">Embeddings: paraphrase-multilingual-MiniLM-L12-v2 (sentence-transformers)</w:t>
      </w:r>
    </w:p>
    <w:p>
      <w:pPr>
        <w:pStyle w:val="ListParagraph"/>
        <w:numPr>
          <w:ilvl w:val="0"/>
          <w:numId w:val="2"/>
        </w:numPr>
        <w:spacing w:after="80" w:line="280"/>
      </w:pPr>
      <w:r>
        <w:rPr>
          <w:sz w:val="22"/>
          <w:szCs w:val="22"/>
        </w:rPr>
        <w:t xml:space="preserve">Vector store: ChromaDB persistente con métrica de similitud coseno</w:t>
      </w:r>
    </w:p>
    <w:p>
      <w:pPr>
        <w:pStyle w:val="ListParagraph"/>
        <w:numPr>
          <w:ilvl w:val="0"/>
          <w:numId w:val="2"/>
        </w:numPr>
        <w:spacing w:after="80" w:line="280"/>
      </w:pPr>
      <w:r>
        <w:rPr>
          <w:sz w:val="22"/>
          <w:szCs w:val="22"/>
        </w:rPr>
        <w:t xml:space="preserve">Backend: Python 3.10 + FastAPI + Uvicorn</w:t>
      </w:r>
    </w:p>
    <w:p>
      <w:pPr>
        <w:pStyle w:val="ListParagraph"/>
        <w:numPr>
          <w:ilvl w:val="0"/>
          <w:numId w:val="2"/>
        </w:numPr>
        <w:spacing w:after="80" w:line="280"/>
      </w:pPr>
      <w:r>
        <w:rPr>
          <w:sz w:val="22"/>
          <w:szCs w:val="22"/>
        </w:rPr>
        <w:t xml:space="preserve">Frontend: HTML5 + CSS3 + JavaScript vanilla</w:t>
      </w:r>
    </w:p>
    <w:p>
      <w:pPr>
        <w:pStyle w:val="Heading2"/>
        <w:spacing w:after="160" w:before="280"/>
      </w:pPr>
      <w:r>
        <w:rPr>
          <w:rFonts w:ascii="Calibri" w:cs="Calibri" w:eastAsia="Calibri" w:hAnsi="Calibri"/>
          <w:b/>
          <w:bCs/>
          <w:color w:val="333333"/>
          <w:sz w:val="26"/>
          <w:szCs w:val="26"/>
        </w:rPr>
        <w:t xml:space="preserve">2.3 Corpus</w:t>
      </w:r>
    </w:p>
    <w:p>
      <w:pPr>
        <w:spacing w:after="120" w:before="0" w:line="280"/>
        <w:jc w:val="both"/>
      </w:pPr>
      <w:r>
        <w:rPr>
          <w:sz w:val="22"/>
          <w:szCs w:val="22"/>
        </w:rPr>
        <w:t xml:space="preserve">El corpus inicial está compuesto por 5 documentos técnicos en español que cubren los cinco sistemas fundamentales del vehículo: lubricación del motor, neumáticos, frenos, refrigeración y sistema eléctrico (batería y alternador). Tras el procesamiento de ingestión, el corpus se segmenta en chunks de aproximadamente 600 caracteres con solapamiento de 100 caracteres, generando un total de [Pendiente] fragmentos vectoriales indexados.</w:t>
      </w:r>
    </w:p>
    <w:p>
      <w:pPr>
        <w:pStyle w:val="Heading2"/>
        <w:spacing w:after="160" w:before="280"/>
      </w:pPr>
      <w:r>
        <w:rPr>
          <w:rFonts w:ascii="Calibri" w:cs="Calibri" w:eastAsia="Calibri" w:hAnsi="Calibri"/>
          <w:b/>
          <w:bCs/>
          <w:color w:val="333333"/>
          <w:sz w:val="26"/>
          <w:szCs w:val="26"/>
        </w:rPr>
        <w:t xml:space="preserve">2.4 Parámetros del modelo</w:t>
      </w:r>
    </w:p>
    <w:p>
      <w:pPr>
        <w:pStyle w:val="ListParagraph"/>
        <w:numPr>
          <w:ilvl w:val="0"/>
          <w:numId w:val="2"/>
        </w:numPr>
        <w:spacing w:after="80" w:line="280"/>
      </w:pPr>
      <w:r>
        <w:rPr>
          <w:sz w:val="22"/>
          <w:szCs w:val="22"/>
        </w:rPr>
        <w:t xml:space="preserve">Temperature: 0.2 (baja, para reducir creatividad y favorecer respuestas factuales)</w:t>
      </w:r>
    </w:p>
    <w:p>
      <w:pPr>
        <w:pStyle w:val="ListParagraph"/>
        <w:numPr>
          <w:ilvl w:val="0"/>
          <w:numId w:val="2"/>
        </w:numPr>
        <w:spacing w:after="80" w:line="280"/>
      </w:pPr>
      <w:r>
        <w:rPr>
          <w:sz w:val="22"/>
          <w:szCs w:val="22"/>
        </w:rPr>
        <w:t xml:space="preserve">Top-p: 0.9</w:t>
      </w:r>
    </w:p>
    <w:p>
      <w:pPr>
        <w:pStyle w:val="ListParagraph"/>
        <w:numPr>
          <w:ilvl w:val="0"/>
          <w:numId w:val="2"/>
        </w:numPr>
        <w:spacing w:after="80" w:line="280"/>
      </w:pPr>
      <w:r>
        <w:rPr>
          <w:sz w:val="22"/>
          <w:szCs w:val="22"/>
        </w:rPr>
        <w:t xml:space="preserve">Top-k de retrieval: 4 chunks por consulta</w:t>
      </w:r>
    </w:p>
    <w:p>
      <w:pPr>
        <w:pStyle w:val="ListParagraph"/>
        <w:numPr>
          <w:ilvl w:val="0"/>
          <w:numId w:val="2"/>
        </w:numPr>
        <w:spacing w:after="80" w:line="280"/>
      </w:pPr>
      <w:r>
        <w:rPr>
          <w:sz w:val="22"/>
          <w:szCs w:val="22"/>
        </w:rPr>
        <w:t xml:space="preserve">Distancia coseno máxima: 1.5 (filtro de relevancia)</w:t>
      </w:r>
    </w:p>
    <w:p>
      <w:pPr>
        <w:pStyle w:val="ListParagraph"/>
        <w:numPr>
          <w:ilvl w:val="0"/>
          <w:numId w:val="2"/>
        </w:numPr>
        <w:spacing w:after="80" w:line="280"/>
      </w:pPr>
      <w:r>
        <w:rPr>
          <w:sz w:val="22"/>
          <w:szCs w:val="22"/>
        </w:rPr>
        <w:t xml:space="preserve">Tokens máximos de respuesta: 512</w:t>
      </w:r>
    </w:p>
    <w:p>
      <w:pPr>
        <w:pStyle w:val="Heading1"/>
        <w:spacing w:after="200" w:before="360"/>
      </w:pPr>
      <w:r>
        <w:rPr>
          <w:rFonts w:ascii="Calibri" w:cs="Calibri" w:eastAsia="Calibri" w:hAnsi="Calibri"/>
          <w:b/>
          <w:bCs/>
          <w:color w:val="C8500F"/>
          <w:sz w:val="32"/>
          <w:szCs w:val="32"/>
        </w:rPr>
        <w:t xml:space="preserve">3. Metodología de Pruebas</w:t>
      </w:r>
    </w:p>
    <w:p>
      <w:pPr>
        <w:spacing w:after="120" w:before="0" w:line="280"/>
        <w:jc w:val="both"/>
      </w:pPr>
      <w:r>
        <w:rPr>
          <w:sz w:val="22"/>
          <w:szCs w:val="22"/>
        </w:rPr>
        <w:t xml:space="preserve">Cada una de las 10 preguntas oficiales del protocolo de validación fue ingresada en la interfaz web del chatbot en una sesión limpia, sin contexto previo en la conversación. Para cada respuesta se registró el tiempo total transcurrido entre el envío de la pregunta y la entrega completa de la respuesta, las fuentes citadas por el sistema RAG y el contenido textual generado.</w:t>
      </w:r>
    </w:p>
    <w:p>
      <w:pPr>
        <w:spacing w:after="120" w:before="0" w:line="280"/>
        <w:ind w:firstLine="360"/>
        <w:jc w:val="both"/>
      </w:pPr>
      <w:r>
        <w:rPr>
          <w:sz w:val="22"/>
          <w:szCs w:val="22"/>
        </w:rPr>
        <w:t xml:space="preserve">Posteriormente, cada respuesta fue evaluada en cuatro dimensiones — correctitud factual, completitud, claridad y adherencia al contexto — bajo una escala de 0 a 2 puntos por dimensión, con una puntuación máxima de 8 puntos por pregunta y 80 puntos en total. La evaluación fue realizada de manera consensuada por los cinco integrantes del grupo, contrastando cada respuesta del chatbot contra el contenido del corpus de referencia.</w:t>
      </w:r>
    </w:p>
    <w:p>
      <w:pPr>
        <w:pStyle w:val="Heading1"/>
        <w:spacing w:after="200" w:before="360"/>
      </w:pPr>
      <w:r>
        <w:rPr>
          <w:rFonts w:ascii="Calibri" w:cs="Calibri" w:eastAsia="Calibri" w:hAnsi="Calibri"/>
          <w:b/>
          <w:bCs/>
          <w:color w:val="C8500F"/>
          <w:sz w:val="32"/>
          <w:szCs w:val="32"/>
        </w:rPr>
        <w:t xml:space="preserve">4. Resultados de las 10 Preguntas</w:t>
      </w:r>
    </w:p>
    <w:p>
      <w:pPr>
        <w:pStyle w:val="Heading2"/>
        <w:spacing w:after="160" w:before="280"/>
      </w:pPr>
      <w:r>
        <w:rPr>
          <w:rFonts w:ascii="Calibri" w:cs="Calibri" w:eastAsia="Calibri" w:hAnsi="Calibri"/>
          <w:b/>
          <w:bCs/>
          <w:color w:val="333333"/>
          <w:sz w:val="26"/>
          <w:szCs w:val="26"/>
        </w:rPr>
        <w:t xml:space="preserve">4.1 Resumen tabular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1500"/>
        <w:gridCol w:w="1700"/>
        <w:gridCol w:w="1660"/>
      </w:tblGrid>
      <w:tr>
        <w:trPr>
          <w:tblHeader/>
        </w:trPr>
        <w:tc>
          <w:tcPr>
            <w:tcW w:type="dxa" w:w="8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w:t>
            </w:r>
          </w:p>
        </w:tc>
        <w:tc>
          <w:tcPr>
            <w:tcW w:type="dxa" w:w="37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Pregunta</w:t>
            </w:r>
          </w:p>
        </w:tc>
        <w:tc>
          <w:tcPr>
            <w:tcW w:type="dxa" w:w="15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Tiempo</w:t>
            </w:r>
          </w:p>
        </w:tc>
        <w:tc>
          <w:tcPr>
            <w:tcW w:type="dxa" w:w="17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Correctitud</w:t>
            </w:r>
          </w:p>
        </w:tc>
        <w:tc>
          <w:tcPr>
            <w:tcW w:type="dxa" w:w="166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Observación clave</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1</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¿Cada cuántos kilómetros se debe cambiar el aceite sintético del motor?</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 / ✗ / ~ ]</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[Pendiente]</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2</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¿Qué indica la luz de presión de aceite en el tablero?</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 / ✗ / ~ ]</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[Pendiente]</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3</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¿Cómo se verifica correctamente la presión de los neumáticos?</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 / ✗ / ~ ]</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[Pendiente]</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4</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¿Cuáles son los principales síntomas de un sistema de frenos desgastado?</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 / ✗ / ~ ]</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[Pendiente]</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5</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¿Cuál es la diferencia entre alineación y balanceo de ruedas?</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 / ✗ / ~ ]</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[Pendiente]</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6</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¿Cuál es la función del refrigerante (anticongelante) en el sistema del motor?</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 / ✗ / ~ ]</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[Pendiente]</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7</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¿Qué se debe hacer si el motor muestra signos de sobrecalentamiento?</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 / ✗ / ~ ]</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[Pendiente]</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8</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¿Qué indica el humo azul del escape sobre la condición del motor?</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 / ✗ / ~ ]</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[Pendiente]</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9</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¿Cuál es la vida útil promedio de una batería de automóvil?</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 / ✗ / ~ ]</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[Pendiente]</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10</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¿Cómo se determina si el alternador no está cargando correctamente la batería?</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 / ✗ / ~ ]</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[Pendiente]</w:t>
            </w:r>
          </w:p>
        </w:tc>
      </w:tr>
    </w:tbl>
    <w:p>
      <w:pPr>
        <w:spacing w:after="200" w:before="100" w:line="280"/>
        <w:jc w:val="both"/>
      </w:pPr>
      <w:r>
        <w:rPr>
          <w:i/>
          <w:iCs/>
          <w:sz w:val="18"/>
          <w:szCs w:val="18"/>
        </w:rPr>
        <w:t xml:space="preserve">Donde: ✓ = respuesta correcta, ✗ = respuesta incorrecta, ~ = respuesta parcial.</w:t>
      </w:r>
    </w:p>
    <w:p>
      <w:pPr>
        <w:pStyle w:val="Heading2"/>
        <w:spacing w:after="160" w:before="280"/>
      </w:pPr>
      <w:r>
        <w:rPr>
          <w:rFonts w:ascii="Calibri" w:cs="Calibri" w:eastAsia="Calibri" w:hAnsi="Calibri"/>
          <w:b/>
          <w:bCs/>
          <w:color w:val="333333"/>
          <w:sz w:val="26"/>
          <w:szCs w:val="26"/>
        </w:rPr>
        <w:t xml:space="preserve">4.2 Puntajes por dimensión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Dimensión</w:t>
            </w:r>
          </w:p>
        </w:tc>
        <w:tc>
          <w:tcPr>
            <w:tcW w:type="dxa" w:w="15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Q1-Q3 prom.</w:t>
            </w:r>
          </w:p>
        </w:tc>
        <w:tc>
          <w:tcPr>
            <w:tcW w:type="dxa" w:w="15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Q4-Q7 prom.</w:t>
            </w:r>
          </w:p>
        </w:tc>
        <w:tc>
          <w:tcPr>
            <w:tcW w:type="dxa" w:w="15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Q8-Q10 prom.</w:t>
            </w:r>
          </w:p>
        </w:tc>
        <w:tc>
          <w:tcPr>
            <w:tcW w:type="dxa" w:w="15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Total prom.</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Correctitud factual</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/2 ]</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/2 ]</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/2 ]</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20"/>
                <w:szCs w:val="20"/>
              </w:rPr>
              <w:t xml:space="preserve">[ /2 ]</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Completitud</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/2 ]</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/2 ]</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/2 ]</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20"/>
                <w:szCs w:val="20"/>
              </w:rPr>
              <w:t xml:space="preserve">[ /2 ]</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Claridad</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/2 ]</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/2 ]</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/2 ]</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20"/>
                <w:szCs w:val="20"/>
              </w:rPr>
              <w:t xml:space="preserve">[ /2 ]</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20"/>
                <w:szCs w:val="20"/>
              </w:rPr>
              <w:t xml:space="preserve">Adherencia al contexto</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/2 ]</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/2 ]</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20"/>
                <w:szCs w:val="20"/>
              </w:rPr>
              <w:t xml:space="preserve">[ /2 ]</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20"/>
                <w:szCs w:val="20"/>
              </w:rPr>
              <w:t xml:space="preserve">[ /2 ]</w:t>
            </w:r>
          </w:p>
        </w:tc>
      </w:tr>
    </w:tbl>
    <w:p>
      <w:pPr>
        <w:pStyle w:val="Heading2"/>
        <w:spacing w:after="160" w:before="280"/>
      </w:pPr>
      <w:r>
        <w:rPr>
          <w:rFonts w:ascii="Calibri" w:cs="Calibri" w:eastAsia="Calibri" w:hAnsi="Calibri"/>
          <w:b/>
          <w:bCs/>
          <w:color w:val="333333"/>
          <w:sz w:val="26"/>
          <w:szCs w:val="26"/>
        </w:rPr>
        <w:t xml:space="preserve">4.3 Análisis cualitativo por pregunta</w:t>
      </w:r>
    </w:p>
    <w:p>
      <w:pPr>
        <w:spacing w:after="120" w:before="0" w:line="280"/>
        <w:jc w:val="both"/>
      </w:pPr>
      <w:r>
        <w:rPr>
          <w:i/>
          <w:iCs/>
          <w:sz w:val="22"/>
          <w:szCs w:val="22"/>
        </w:rPr>
        <w:t xml:space="preserve">[Esta sección debe completarse tras correr las 10 preguntas. Para cada una, escribir un párrafo breve (3–5 líneas) explicando: si la respuesta fue completa, si citó las fuentes correctas, si presentó información extra o faltante, y si introdujo alguna afirmación no respaldada por el corpus.]</w:t>
      </w:r>
    </w:p>
    <w:p>
      <w:pPr>
        <w:pStyle w:val="Heading3"/>
        <w:spacing w:after="120" w:before="200"/>
      </w:pPr>
      <w:r>
        <w:rPr>
          <w:rFonts w:ascii="Calibri" w:cs="Calibri" w:eastAsia="Calibri" w:hAnsi="Calibri"/>
          <w:b/>
          <w:bCs/>
          <w:color w:val="555555"/>
          <w:sz w:val="23"/>
          <w:szCs w:val="23"/>
        </w:rPr>
        <w:t xml:space="preserve">Pregunta 1 — Cambio de aceite sintético</w:t>
      </w:r>
    </w:p>
    <w:p>
      <w:pPr>
        <w:spacing w:after="120" w:before="0" w:line="280"/>
        <w:jc w:val="both"/>
      </w:pPr>
      <w:r>
        <w:rPr>
          <w:sz w:val="22"/>
          <w:szCs w:val="22"/>
        </w:rPr>
        <w:t xml:space="preserve">[Pendiente]</w:t>
      </w:r>
    </w:p>
    <w:p>
      <w:pPr>
        <w:pStyle w:val="Heading3"/>
        <w:spacing w:after="120" w:before="200"/>
      </w:pPr>
      <w:r>
        <w:rPr>
          <w:rFonts w:ascii="Calibri" w:cs="Calibri" w:eastAsia="Calibri" w:hAnsi="Calibri"/>
          <w:b/>
          <w:bCs/>
          <w:color w:val="555555"/>
          <w:sz w:val="23"/>
          <w:szCs w:val="23"/>
        </w:rPr>
        <w:t xml:space="preserve">Pregunta 2 — Luz de presión de aceite</w:t>
      </w:r>
    </w:p>
    <w:p>
      <w:pPr>
        <w:spacing w:after="120" w:before="0" w:line="280"/>
        <w:jc w:val="both"/>
      </w:pPr>
      <w:r>
        <w:rPr>
          <w:sz w:val="22"/>
          <w:szCs w:val="22"/>
        </w:rPr>
        <w:t xml:space="preserve">[Pendiente]</w:t>
      </w:r>
    </w:p>
    <w:p>
      <w:pPr>
        <w:pStyle w:val="Heading3"/>
        <w:spacing w:after="120" w:before="200"/>
      </w:pPr>
      <w:r>
        <w:rPr>
          <w:rFonts w:ascii="Calibri" w:cs="Calibri" w:eastAsia="Calibri" w:hAnsi="Calibri"/>
          <w:b/>
          <w:bCs/>
          <w:color w:val="555555"/>
          <w:sz w:val="23"/>
          <w:szCs w:val="23"/>
        </w:rPr>
        <w:t xml:space="preserve">Pregunta 3 — Verificación de presión de neumáticos</w:t>
      </w:r>
    </w:p>
    <w:p>
      <w:pPr>
        <w:spacing w:after="120" w:before="0" w:line="280"/>
        <w:jc w:val="both"/>
      </w:pPr>
      <w:r>
        <w:rPr>
          <w:sz w:val="22"/>
          <w:szCs w:val="22"/>
        </w:rPr>
        <w:t xml:space="preserve">[Pendiente]</w:t>
      </w:r>
    </w:p>
    <w:p>
      <w:pPr>
        <w:pStyle w:val="Heading3"/>
        <w:spacing w:after="120" w:before="200"/>
      </w:pPr>
      <w:r>
        <w:rPr>
          <w:rFonts w:ascii="Calibri" w:cs="Calibri" w:eastAsia="Calibri" w:hAnsi="Calibri"/>
          <w:b/>
          <w:bCs/>
          <w:color w:val="555555"/>
          <w:sz w:val="23"/>
          <w:szCs w:val="23"/>
        </w:rPr>
        <w:t xml:space="preserve">Pregunta 4 — Síntomas de frenos desgastados</w:t>
      </w:r>
    </w:p>
    <w:p>
      <w:pPr>
        <w:spacing w:after="120" w:before="0" w:line="280"/>
        <w:jc w:val="both"/>
      </w:pPr>
      <w:r>
        <w:rPr>
          <w:sz w:val="22"/>
          <w:szCs w:val="22"/>
        </w:rPr>
        <w:t xml:space="preserve">[Pendiente]</w:t>
      </w:r>
    </w:p>
    <w:p>
      <w:pPr>
        <w:pStyle w:val="Heading3"/>
        <w:spacing w:after="120" w:before="200"/>
      </w:pPr>
      <w:r>
        <w:rPr>
          <w:rFonts w:ascii="Calibri" w:cs="Calibri" w:eastAsia="Calibri" w:hAnsi="Calibri"/>
          <w:b/>
          <w:bCs/>
          <w:color w:val="555555"/>
          <w:sz w:val="23"/>
          <w:szCs w:val="23"/>
        </w:rPr>
        <w:t xml:space="preserve">Pregunta 5 — Diferencia alineación vs balanceo</w:t>
      </w:r>
    </w:p>
    <w:p>
      <w:pPr>
        <w:spacing w:after="120" w:before="0" w:line="280"/>
        <w:jc w:val="both"/>
      </w:pPr>
      <w:r>
        <w:rPr>
          <w:sz w:val="22"/>
          <w:szCs w:val="22"/>
        </w:rPr>
        <w:t xml:space="preserve">[Pendiente]</w:t>
      </w:r>
    </w:p>
    <w:p>
      <w:pPr>
        <w:pStyle w:val="Heading3"/>
        <w:spacing w:after="120" w:before="200"/>
      </w:pPr>
      <w:r>
        <w:rPr>
          <w:rFonts w:ascii="Calibri" w:cs="Calibri" w:eastAsia="Calibri" w:hAnsi="Calibri"/>
          <w:b/>
          <w:bCs/>
          <w:color w:val="555555"/>
          <w:sz w:val="23"/>
          <w:szCs w:val="23"/>
        </w:rPr>
        <w:t xml:space="preserve">Pregunta 6 — Función del refrigerante</w:t>
      </w:r>
    </w:p>
    <w:p>
      <w:pPr>
        <w:spacing w:after="120" w:before="0" w:line="280"/>
        <w:jc w:val="both"/>
      </w:pPr>
      <w:r>
        <w:rPr>
          <w:sz w:val="22"/>
          <w:szCs w:val="22"/>
        </w:rPr>
        <w:t xml:space="preserve">[Pendiente]</w:t>
      </w:r>
    </w:p>
    <w:p>
      <w:pPr>
        <w:pStyle w:val="Heading3"/>
        <w:spacing w:after="120" w:before="200"/>
      </w:pPr>
      <w:r>
        <w:rPr>
          <w:rFonts w:ascii="Calibri" w:cs="Calibri" w:eastAsia="Calibri" w:hAnsi="Calibri"/>
          <w:b/>
          <w:bCs/>
          <w:color w:val="555555"/>
          <w:sz w:val="23"/>
          <w:szCs w:val="23"/>
        </w:rPr>
        <w:t xml:space="preserve">Pregunta 7 — Sobrecalentamiento del motor</w:t>
      </w:r>
    </w:p>
    <w:p>
      <w:pPr>
        <w:spacing w:after="120" w:before="0" w:line="280"/>
        <w:jc w:val="both"/>
      </w:pPr>
      <w:r>
        <w:rPr>
          <w:sz w:val="22"/>
          <w:szCs w:val="22"/>
        </w:rPr>
        <w:t xml:space="preserve">[Pendiente]</w:t>
      </w:r>
    </w:p>
    <w:p>
      <w:pPr>
        <w:pStyle w:val="Heading3"/>
        <w:spacing w:after="120" w:before="200"/>
      </w:pPr>
      <w:r>
        <w:rPr>
          <w:rFonts w:ascii="Calibri" w:cs="Calibri" w:eastAsia="Calibri" w:hAnsi="Calibri"/>
          <w:b/>
          <w:bCs/>
          <w:color w:val="555555"/>
          <w:sz w:val="23"/>
          <w:szCs w:val="23"/>
        </w:rPr>
        <w:t xml:space="preserve">Pregunta 8 — Humo azul del escape</w:t>
      </w:r>
    </w:p>
    <w:p>
      <w:pPr>
        <w:spacing w:after="120" w:before="0" w:line="280"/>
        <w:jc w:val="both"/>
      </w:pPr>
      <w:r>
        <w:rPr>
          <w:sz w:val="22"/>
          <w:szCs w:val="22"/>
        </w:rPr>
        <w:t xml:space="preserve">[Pendiente]</w:t>
      </w:r>
    </w:p>
    <w:p>
      <w:pPr>
        <w:pStyle w:val="Heading3"/>
        <w:spacing w:after="120" w:before="200"/>
      </w:pPr>
      <w:r>
        <w:rPr>
          <w:rFonts w:ascii="Calibri" w:cs="Calibri" w:eastAsia="Calibri" w:hAnsi="Calibri"/>
          <w:b/>
          <w:bCs/>
          <w:color w:val="555555"/>
          <w:sz w:val="23"/>
          <w:szCs w:val="23"/>
        </w:rPr>
        <w:t xml:space="preserve">Pregunta 9 — Vida útil de batería</w:t>
      </w:r>
    </w:p>
    <w:p>
      <w:pPr>
        <w:spacing w:after="120" w:before="0" w:line="280"/>
        <w:jc w:val="both"/>
      </w:pPr>
      <w:r>
        <w:rPr>
          <w:sz w:val="22"/>
          <w:szCs w:val="22"/>
        </w:rPr>
        <w:t xml:space="preserve">[Pendiente]</w:t>
      </w:r>
    </w:p>
    <w:p>
      <w:pPr>
        <w:pStyle w:val="Heading3"/>
        <w:spacing w:after="120" w:before="200"/>
      </w:pPr>
      <w:r>
        <w:rPr>
          <w:rFonts w:ascii="Calibri" w:cs="Calibri" w:eastAsia="Calibri" w:hAnsi="Calibri"/>
          <w:b/>
          <w:bCs/>
          <w:color w:val="555555"/>
          <w:sz w:val="23"/>
          <w:szCs w:val="23"/>
        </w:rPr>
        <w:t xml:space="preserve">Pregunta 10 — Diagnóstico del alternador</w:t>
      </w:r>
    </w:p>
    <w:p>
      <w:pPr>
        <w:spacing w:after="120" w:before="0" w:line="280"/>
        <w:jc w:val="both"/>
      </w:pPr>
      <w:r>
        <w:rPr>
          <w:sz w:val="22"/>
          <w:szCs w:val="22"/>
        </w:rPr>
        <w:t xml:space="preserve">[Pendiente]</w:t>
      </w:r>
    </w:p>
    <w:p>
      <w:pPr>
        <w:pStyle w:val="Heading1"/>
        <w:spacing w:after="200" w:before="360"/>
      </w:pPr>
      <w:r>
        <w:rPr>
          <w:rFonts w:ascii="Calibri" w:cs="Calibri" w:eastAsia="Calibri" w:hAnsi="Calibri"/>
          <w:b/>
          <w:bCs/>
          <w:color w:val="C8500F"/>
          <w:sz w:val="32"/>
          <w:szCs w:val="32"/>
        </w:rPr>
        <w:t xml:space="preserve">5. Limitaciones Identificadas</w:t>
      </w:r>
    </w:p>
    <w:p>
      <w:pPr>
        <w:spacing w:after="120" w:before="0" w:line="280"/>
        <w:jc w:val="both"/>
      </w:pPr>
      <w:r>
        <w:rPr>
          <w:sz w:val="22"/>
          <w:szCs w:val="22"/>
        </w:rPr>
        <w:t xml:space="preserve">Tras el proceso de pruebas se identificaron las siguientes limitaciones del sistema actual, que se documentan honestamente como parte del análisis crítico del trabajo:</w:t>
      </w:r>
    </w:p>
    <w:p>
      <w:pPr>
        <w:pStyle w:val="Heading2"/>
        <w:spacing w:after="160" w:before="280"/>
      </w:pPr>
      <w:r>
        <w:rPr>
          <w:rFonts w:ascii="Calibri" w:cs="Calibri" w:eastAsia="Calibri" w:hAnsi="Calibri"/>
          <w:b/>
          <w:bCs/>
          <w:color w:val="333333"/>
          <w:sz w:val="26"/>
          <w:szCs w:val="26"/>
        </w:rPr>
        <w:t xml:space="preserve">5.1 Limitaciones del corpus</w:t>
      </w:r>
    </w:p>
    <w:p>
      <w:pPr>
        <w:pStyle w:val="ListParagraph"/>
        <w:numPr>
          <w:ilvl w:val="0"/>
          <w:numId w:val="2"/>
        </w:numPr>
        <w:spacing w:after="80" w:line="280"/>
      </w:pPr>
      <w:r>
        <w:rPr>
          <w:sz w:val="22"/>
          <w:szCs w:val="22"/>
        </w:rPr>
        <w:t xml:space="preserve">Cobertura acotada: el corpus base cubre cinco sistemas fundamentales del vehículo, pero deja fuera dominios relevantes como sistemas de transmisión automática, suspensión, dirección asistida electrónica, climatización avanzada y diagnóstico OBD-II.</w:t>
      </w:r>
    </w:p>
    <w:p>
      <w:pPr>
        <w:pStyle w:val="ListParagraph"/>
        <w:numPr>
          <w:ilvl w:val="0"/>
          <w:numId w:val="2"/>
        </w:numPr>
        <w:spacing w:after="80" w:line="280"/>
      </w:pPr>
      <w:r>
        <w:rPr>
          <w:sz w:val="22"/>
          <w:szCs w:val="22"/>
        </w:rPr>
        <w:t xml:space="preserve">Falta de granularidad por marca y modelo: el corpus actual aporta información genérica. Preguntas específicas para un vehículo concreto no pueden responderse con precisión técnica suficiente.</w:t>
      </w:r>
    </w:p>
    <w:p>
      <w:pPr>
        <w:pStyle w:val="ListParagraph"/>
        <w:numPr>
          <w:ilvl w:val="0"/>
          <w:numId w:val="2"/>
        </w:numPr>
        <w:spacing w:after="80" w:line="280"/>
      </w:pPr>
      <w:r>
        <w:rPr>
          <w:sz w:val="22"/>
          <w:szCs w:val="22"/>
        </w:rPr>
        <w:t xml:space="preserve">Idioma: aunque los documentos están en español, ciertos términos técnicos siguen estando más estandarizados en inglés en la literatura, lo que puede generar inconsistencias de vocabulario.</w:t>
      </w:r>
    </w:p>
    <w:p>
      <w:pPr>
        <w:pStyle w:val="Heading2"/>
        <w:spacing w:after="160" w:before="280"/>
      </w:pPr>
      <w:r>
        <w:rPr>
          <w:rFonts w:ascii="Calibri" w:cs="Calibri" w:eastAsia="Calibri" w:hAnsi="Calibri"/>
          <w:b/>
          <w:bCs/>
          <w:color w:val="333333"/>
          <w:sz w:val="26"/>
          <w:szCs w:val="26"/>
        </w:rPr>
        <w:t xml:space="preserve">5.2 Limitaciones del modelo de lenguaje</w:t>
      </w:r>
    </w:p>
    <w:p>
      <w:pPr>
        <w:pStyle w:val="ListParagraph"/>
        <w:numPr>
          <w:ilvl w:val="0"/>
          <w:numId w:val="2"/>
        </w:numPr>
        <w:spacing w:after="80" w:line="280"/>
      </w:pPr>
      <w:r>
        <w:rPr>
          <w:sz w:val="22"/>
          <w:szCs w:val="22"/>
        </w:rPr>
        <w:t xml:space="preserve">Tamaño del modelo: Llama 3.1 8B presenta una capacidad razonable para tareas de Q&amp;A factuales pero ocasionalmente produce reformulaciones imprecisas frente a modelos más grandes (70B+). Sin embargo, modelos más grandes no son ejecutables en el hardware disponible.</w:t>
      </w:r>
    </w:p>
    <w:p>
      <w:pPr>
        <w:pStyle w:val="ListParagraph"/>
        <w:numPr>
          <w:ilvl w:val="0"/>
          <w:numId w:val="2"/>
        </w:numPr>
        <w:spacing w:after="80" w:line="280"/>
      </w:pPr>
      <w:r>
        <w:rPr>
          <w:sz w:val="22"/>
          <w:szCs w:val="22"/>
        </w:rPr>
        <w:t xml:space="preserve">Tendencia a la prolijidad: en algunas respuestas el modelo extiende explicaciones más allá de lo necesario, lo que podría confundir a usuarios que buscan respuestas directas.</w:t>
      </w:r>
    </w:p>
    <w:p>
      <w:pPr>
        <w:pStyle w:val="ListParagraph"/>
        <w:numPr>
          <w:ilvl w:val="0"/>
          <w:numId w:val="2"/>
        </w:numPr>
        <w:spacing w:after="80" w:line="280"/>
      </w:pPr>
      <w:r>
        <w:rPr>
          <w:sz w:val="22"/>
          <w:szCs w:val="22"/>
        </w:rPr>
        <w:t xml:space="preserve">Cuantización Q4_K_M: implica una pérdida de precisión respecto al modelo en precisión completa, aunque indispensable para correr en 6 GB de VRAM.</w:t>
      </w:r>
    </w:p>
    <w:p>
      <w:pPr>
        <w:pStyle w:val="Heading2"/>
        <w:spacing w:after="160" w:before="280"/>
      </w:pPr>
      <w:r>
        <w:rPr>
          <w:rFonts w:ascii="Calibri" w:cs="Calibri" w:eastAsia="Calibri" w:hAnsi="Calibri"/>
          <w:b/>
          <w:bCs/>
          <w:color w:val="333333"/>
          <w:sz w:val="26"/>
          <w:szCs w:val="26"/>
        </w:rPr>
        <w:t xml:space="preserve">5.3 Limitaciones del sistema de retrieval</w:t>
      </w:r>
    </w:p>
    <w:p>
      <w:pPr>
        <w:pStyle w:val="ListParagraph"/>
        <w:numPr>
          <w:ilvl w:val="0"/>
          <w:numId w:val="2"/>
        </w:numPr>
        <w:spacing w:after="80" w:line="280"/>
      </w:pPr>
      <w:r>
        <w:rPr>
          <w:sz w:val="22"/>
          <w:szCs w:val="22"/>
        </w:rPr>
        <w:t xml:space="preserve">Chunking simple por caracteres: la división actual no respeta la estructura semántica natural del texto (por ejemplo, listas o procedimientos paso a paso pueden quedar partidos).</w:t>
      </w:r>
    </w:p>
    <w:p>
      <w:pPr>
        <w:pStyle w:val="ListParagraph"/>
        <w:numPr>
          <w:ilvl w:val="0"/>
          <w:numId w:val="2"/>
        </w:numPr>
        <w:spacing w:after="80" w:line="280"/>
      </w:pPr>
      <w:r>
        <w:rPr>
          <w:sz w:val="22"/>
          <w:szCs w:val="22"/>
        </w:rPr>
        <w:t xml:space="preserve">No hay re-ranking: los chunks recuperados se ordenan únicamente por similitud coseno con el embedding de la consulta, sin un segundo pase de re-ranking semántico que pondere relevancia más finamente.</w:t>
      </w:r>
    </w:p>
    <w:p>
      <w:pPr>
        <w:pStyle w:val="ListParagraph"/>
        <w:numPr>
          <w:ilvl w:val="0"/>
          <w:numId w:val="2"/>
        </w:numPr>
        <w:spacing w:after="80" w:line="280"/>
      </w:pPr>
      <w:r>
        <w:rPr>
          <w:sz w:val="22"/>
          <w:szCs w:val="22"/>
        </w:rPr>
        <w:t xml:space="preserve">Embedding multilingüe genérico: el modelo de embeddings utilizado no está especializado en dominio técnico-automotriz, lo que limita la captura de matices terminológicos específicos.</w:t>
      </w:r>
    </w:p>
    <w:p>
      <w:pPr>
        <w:pStyle w:val="Heading2"/>
        <w:spacing w:after="160" w:before="280"/>
      </w:pPr>
      <w:r>
        <w:rPr>
          <w:rFonts w:ascii="Calibri" w:cs="Calibri" w:eastAsia="Calibri" w:hAnsi="Calibri"/>
          <w:b/>
          <w:bCs/>
          <w:color w:val="333333"/>
          <w:sz w:val="26"/>
          <w:szCs w:val="26"/>
        </w:rPr>
        <w:t xml:space="preserve">5.4 Limitaciones de desempeño</w:t>
      </w:r>
    </w:p>
    <w:p>
      <w:pPr>
        <w:pStyle w:val="ListParagraph"/>
        <w:numPr>
          <w:ilvl w:val="0"/>
          <w:numId w:val="2"/>
        </w:numPr>
        <w:spacing w:after="80" w:line="280"/>
      </w:pPr>
      <w:r>
        <w:rPr>
          <w:sz w:val="22"/>
          <w:szCs w:val="22"/>
        </w:rPr>
        <w:t xml:space="preserve">Latencia de respuesta: el tiempo promedio observado fue de [Pendiente] segundos por consulta, aceptable pero perceptiblemente inferior a sistemas comerciales basados en infraestructura cloud.</w:t>
      </w:r>
    </w:p>
    <w:p>
      <w:pPr>
        <w:pStyle w:val="ListParagraph"/>
        <w:numPr>
          <w:ilvl w:val="0"/>
          <w:numId w:val="2"/>
        </w:numPr>
        <w:spacing w:after="80" w:line="280"/>
      </w:pPr>
      <w:r>
        <w:rPr>
          <w:sz w:val="22"/>
          <w:szCs w:val="22"/>
        </w:rPr>
        <w:t xml:space="preserve">Memoria de contexto: el sistema actual no mantiene historial conversacional entre turnos, por lo que cada pregunta se procesa de manera independiente.</w:t>
      </w:r>
    </w:p>
    <w:p>
      <w:pPr>
        <w:pStyle w:val="Heading1"/>
        <w:spacing w:after="200" w:before="360"/>
      </w:pPr>
      <w:r>
        <w:rPr>
          <w:rFonts w:ascii="Calibri" w:cs="Calibri" w:eastAsia="Calibri" w:hAnsi="Calibri"/>
          <w:b/>
          <w:bCs/>
          <w:color w:val="C8500F"/>
          <w:sz w:val="32"/>
          <w:szCs w:val="32"/>
        </w:rPr>
        <w:t xml:space="preserve">6. Propuestas de Mejora</w:t>
      </w:r>
    </w:p>
    <w:p>
      <w:pPr>
        <w:pStyle w:val="Heading2"/>
        <w:spacing w:after="160" w:before="280"/>
      </w:pPr>
      <w:r>
        <w:rPr>
          <w:rFonts w:ascii="Calibri" w:cs="Calibri" w:eastAsia="Calibri" w:hAnsi="Calibri"/>
          <w:b/>
          <w:bCs/>
          <w:color w:val="333333"/>
          <w:sz w:val="26"/>
          <w:szCs w:val="26"/>
        </w:rPr>
        <w:t xml:space="preserve">6.1 Mejoras al corpus</w:t>
      </w:r>
    </w:p>
    <w:p>
      <w:pPr>
        <w:pStyle w:val="ListParagraph"/>
        <w:numPr>
          <w:ilvl w:val="0"/>
          <w:numId w:val="2"/>
        </w:numPr>
        <w:spacing w:after="80" w:line="280"/>
      </w:pPr>
      <w:r>
        <w:rPr>
          <w:sz w:val="22"/>
          <w:szCs w:val="22"/>
        </w:rPr>
        <w:t xml:space="preserve">Ampliar el corpus con manuales completos de fabricantes de mayor presencia en Chile (Toyota, Chevrolet, Hyundai, Suzuki, Kia).</w:t>
      </w:r>
    </w:p>
    <w:p>
      <w:pPr>
        <w:pStyle w:val="ListParagraph"/>
        <w:numPr>
          <w:ilvl w:val="0"/>
          <w:numId w:val="2"/>
        </w:numPr>
        <w:spacing w:after="80" w:line="280"/>
      </w:pPr>
      <w:r>
        <w:rPr>
          <w:sz w:val="22"/>
          <w:szCs w:val="22"/>
        </w:rPr>
        <w:t xml:space="preserve">Incorporar guías oficiales del SAG y normativas de la planta de revisión técnica.</w:t>
      </w:r>
    </w:p>
    <w:p>
      <w:pPr>
        <w:pStyle w:val="ListParagraph"/>
        <w:numPr>
          <w:ilvl w:val="0"/>
          <w:numId w:val="2"/>
        </w:numPr>
        <w:spacing w:after="80" w:line="280"/>
      </w:pPr>
      <w:r>
        <w:rPr>
          <w:sz w:val="22"/>
          <w:szCs w:val="22"/>
        </w:rPr>
        <w:t xml:space="preserve">Agregar transcripciones técnicas curadas de canales especializados en mantenimiento automotriz.</w:t>
      </w:r>
    </w:p>
    <w:p>
      <w:pPr>
        <w:pStyle w:val="ListParagraph"/>
        <w:numPr>
          <w:ilvl w:val="0"/>
          <w:numId w:val="2"/>
        </w:numPr>
        <w:spacing w:after="80" w:line="280"/>
      </w:pPr>
      <w:r>
        <w:rPr>
          <w:sz w:val="22"/>
          <w:szCs w:val="22"/>
        </w:rPr>
        <w:t xml:space="preserve">Introducir metadatos de marca, modelo y año en cada chunk para permitir filtrado contextual.</w:t>
      </w:r>
    </w:p>
    <w:p>
      <w:pPr>
        <w:pStyle w:val="Heading2"/>
        <w:spacing w:after="160" w:before="280"/>
      </w:pPr>
      <w:r>
        <w:rPr>
          <w:rFonts w:ascii="Calibri" w:cs="Calibri" w:eastAsia="Calibri" w:hAnsi="Calibri"/>
          <w:b/>
          <w:bCs/>
          <w:color w:val="333333"/>
          <w:sz w:val="26"/>
          <w:szCs w:val="26"/>
        </w:rPr>
        <w:t xml:space="preserve">6.2 Mejoras al pipeline RAG</w:t>
      </w:r>
    </w:p>
    <w:p>
      <w:pPr>
        <w:pStyle w:val="ListParagraph"/>
        <w:numPr>
          <w:ilvl w:val="0"/>
          <w:numId w:val="2"/>
        </w:numPr>
        <w:spacing w:after="80" w:line="280"/>
      </w:pPr>
      <w:r>
        <w:rPr>
          <w:sz w:val="22"/>
          <w:szCs w:val="22"/>
        </w:rPr>
        <w:t xml:space="preserve">Reemplazar el chunking simple por un splitter basado en estructura (encabezados, listas, tablas) para preservar coherencia semántica.</w:t>
      </w:r>
    </w:p>
    <w:p>
      <w:pPr>
        <w:pStyle w:val="ListParagraph"/>
        <w:numPr>
          <w:ilvl w:val="0"/>
          <w:numId w:val="2"/>
        </w:numPr>
        <w:spacing w:after="80" w:line="280"/>
      </w:pPr>
      <w:r>
        <w:rPr>
          <w:sz w:val="22"/>
          <w:szCs w:val="22"/>
        </w:rPr>
        <w:t xml:space="preserve">Incorporar un módulo de re-ranking basado en cross-encoder (por ejemplo, ms-marco-MiniLM o un cross-encoder multilingüe) tras el retrieval inicial.</w:t>
      </w:r>
    </w:p>
    <w:p>
      <w:pPr>
        <w:pStyle w:val="ListParagraph"/>
        <w:numPr>
          <w:ilvl w:val="0"/>
          <w:numId w:val="2"/>
        </w:numPr>
        <w:spacing w:after="80" w:line="280"/>
      </w:pPr>
      <w:r>
        <w:rPr>
          <w:sz w:val="22"/>
          <w:szCs w:val="22"/>
        </w:rPr>
        <w:t xml:space="preserve">Evaluar embeddings especializados en dominio técnico o entrenar un fine-tuning ligero del modelo de embeddings con pares pregunta-fragmento del corpus.</w:t>
      </w:r>
    </w:p>
    <w:p>
      <w:pPr>
        <w:pStyle w:val="ListParagraph"/>
        <w:numPr>
          <w:ilvl w:val="0"/>
          <w:numId w:val="2"/>
        </w:numPr>
        <w:spacing w:after="80" w:line="280"/>
      </w:pPr>
      <w:r>
        <w:rPr>
          <w:sz w:val="22"/>
          <w:szCs w:val="22"/>
        </w:rPr>
        <w:t xml:space="preserve">Introducir Hybrid Search combinando búsqueda semántica con BM25 (keyword search) para capturar mejor términos técnicos exactos.</w:t>
      </w:r>
    </w:p>
    <w:p>
      <w:pPr>
        <w:pStyle w:val="Heading2"/>
        <w:spacing w:after="160" w:before="280"/>
      </w:pPr>
      <w:r>
        <w:rPr>
          <w:rFonts w:ascii="Calibri" w:cs="Calibri" w:eastAsia="Calibri" w:hAnsi="Calibri"/>
          <w:b/>
          <w:bCs/>
          <w:color w:val="333333"/>
          <w:sz w:val="26"/>
          <w:szCs w:val="26"/>
        </w:rPr>
        <w:t xml:space="preserve">6.3 Mejoras al modelo</w:t>
      </w:r>
    </w:p>
    <w:p>
      <w:pPr>
        <w:pStyle w:val="ListParagraph"/>
        <w:numPr>
          <w:ilvl w:val="0"/>
          <w:numId w:val="2"/>
        </w:numPr>
        <w:spacing w:after="80" w:line="280"/>
      </w:pPr>
      <w:r>
        <w:rPr>
          <w:sz w:val="22"/>
          <w:szCs w:val="22"/>
        </w:rPr>
        <w:t xml:space="preserve">Evaluar modelos más recientes de tamaño similar (Llama 3.2, Qwen 2.5 7B, Gemma 2 9B) para comparar calidad de respuesta.</w:t>
      </w:r>
    </w:p>
    <w:p>
      <w:pPr>
        <w:pStyle w:val="ListParagraph"/>
        <w:numPr>
          <w:ilvl w:val="0"/>
          <w:numId w:val="2"/>
        </w:numPr>
        <w:spacing w:after="80" w:line="280"/>
      </w:pPr>
      <w:r>
        <w:rPr>
          <w:sz w:val="22"/>
          <w:szCs w:val="22"/>
        </w:rPr>
        <w:t xml:space="preserve">Implementar streaming token-a-token en el frontend para mejorar la percepción de velocidad.</w:t>
      </w:r>
    </w:p>
    <w:p>
      <w:pPr>
        <w:pStyle w:val="ListParagraph"/>
        <w:numPr>
          <w:ilvl w:val="0"/>
          <w:numId w:val="2"/>
        </w:numPr>
        <w:spacing w:after="80" w:line="280"/>
      </w:pPr>
      <w:r>
        <w:rPr>
          <w:sz w:val="22"/>
          <w:szCs w:val="22"/>
        </w:rPr>
        <w:t xml:space="preserve">Añadir memoria conversacional (últimos N turnos) para soportar diálogos multi-turno coherentes.</w:t>
      </w:r>
    </w:p>
    <w:p>
      <w:pPr>
        <w:pStyle w:val="Heading2"/>
        <w:spacing w:after="160" w:before="280"/>
      </w:pPr>
      <w:r>
        <w:rPr>
          <w:rFonts w:ascii="Calibri" w:cs="Calibri" w:eastAsia="Calibri" w:hAnsi="Calibri"/>
          <w:b/>
          <w:bCs/>
          <w:color w:val="333333"/>
          <w:sz w:val="26"/>
          <w:szCs w:val="26"/>
        </w:rPr>
        <w:t xml:space="preserve">6.4 Mejoras a la interfaz y experiencia</w:t>
      </w:r>
    </w:p>
    <w:p>
      <w:pPr>
        <w:pStyle w:val="ListParagraph"/>
        <w:numPr>
          <w:ilvl w:val="0"/>
          <w:numId w:val="2"/>
        </w:numPr>
        <w:spacing w:after="80" w:line="280"/>
      </w:pPr>
      <w:r>
        <w:rPr>
          <w:sz w:val="22"/>
          <w:szCs w:val="22"/>
        </w:rPr>
        <w:t xml:space="preserve">Añadir un sistema de feedback explícito (👍/👎) por respuesta, almacenado en una base local, para guiar mejoras posteriores.</w:t>
      </w:r>
    </w:p>
    <w:p>
      <w:pPr>
        <w:pStyle w:val="ListParagraph"/>
        <w:numPr>
          <w:ilvl w:val="0"/>
          <w:numId w:val="2"/>
        </w:numPr>
        <w:spacing w:after="80" w:line="280"/>
      </w:pPr>
      <w:r>
        <w:rPr>
          <w:sz w:val="22"/>
          <w:szCs w:val="22"/>
        </w:rPr>
        <w:t xml:space="preserve">Permitir que el usuario expanda los chunks fuente citados para verificar la respuesta.</w:t>
      </w:r>
    </w:p>
    <w:p>
      <w:pPr>
        <w:pStyle w:val="ListParagraph"/>
        <w:numPr>
          <w:ilvl w:val="0"/>
          <w:numId w:val="2"/>
        </w:numPr>
        <w:spacing w:after="80" w:line="280"/>
      </w:pPr>
      <w:r>
        <w:rPr>
          <w:sz w:val="22"/>
          <w:szCs w:val="22"/>
        </w:rPr>
        <w:t xml:space="preserve">Incorporar disclaimers visuales más prominentes en consultas relacionadas con seguridad activa (frenos, dirección, suspensión).</w:t>
      </w:r>
    </w:p>
    <w:p>
      <w:pPr>
        <w:pStyle w:val="Heading1"/>
        <w:spacing w:after="200" w:before="360"/>
      </w:pPr>
      <w:r>
        <w:rPr>
          <w:rFonts w:ascii="Calibri" w:cs="Calibri" w:eastAsia="Calibri" w:hAnsi="Calibri"/>
          <w:b/>
          <w:bCs/>
          <w:color w:val="C8500F"/>
          <w:sz w:val="32"/>
          <w:szCs w:val="32"/>
        </w:rPr>
        <w:t xml:space="preserve">7. Conclusiones</w:t>
      </w:r>
    </w:p>
    <w:p>
      <w:pPr>
        <w:spacing w:after="120" w:before="0" w:line="280"/>
        <w:jc w:val="both"/>
      </w:pPr>
      <w:r>
        <w:rPr>
          <w:sz w:val="22"/>
          <w:szCs w:val="22"/>
        </w:rPr>
        <w:t xml:space="preserve">El sistema desarrollado demuestra que es factible construir un asistente conversacional de dominio específico utilizando exclusivamente componentes de código abierto, ejecutados en hardware de gama media-baja, sin dependencia de servicios externos pagos. La arquitectura RAG resultó adecuada para anclar las respuestas del modelo a información verificable del corpus, mitigando significativamente el problema de alucinaciones que aqueja a los modelos generativos.</w:t>
      </w:r>
    </w:p>
    <w:p>
      <w:pPr>
        <w:spacing w:after="120" w:before="0" w:line="280"/>
        <w:jc w:val="both"/>
      </w:pPr>
      <w:r>
        <w:rPr>
          <w:sz w:val="22"/>
          <w:szCs w:val="22"/>
        </w:rPr>
        <w:t xml:space="preserve">Las pruebas realizadas con las 10 preguntas oficiales del dominio evidenciaron un desempeño [Pendiente: satisfactorio / mixto / con limitaciones] del sistema, destacando especialmente en preguntas con respuestas directas y bien delimitadas en el corpus, y mostrando mayores debilidades en consultas que requieren combinación o síntesis de información dispersa entre fragmentos.</w:t>
      </w:r>
    </w:p>
    <w:p>
      <w:pPr>
        <w:spacing w:after="120" w:before="0" w:line="280"/>
        <w:jc w:val="both"/>
      </w:pPr>
      <w:r>
        <w:rPr>
          <w:sz w:val="22"/>
          <w:szCs w:val="22"/>
        </w:rPr>
        <w:t xml:space="preserve">Como reflexión final, este proyecto cumplió con su objetivo formativo de exponernos al pipeline completo de construcción de un sistema NLP moderno de producción: desde la curación de datos del dominio, pasando por el diseño de la arquitectura RAG, la integración con un LLM local, hasta el despliegue de una interfaz funcional y la evaluación crítica del producto resultante. El resultado, si bien acotado y mejorable, sienta una base sólida sobre la cual se podrían construir versiones más especializadas y robustas siguiendo las propuestas detalladas en la sección anterior.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 UNAB · CINF104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Informe de Pruebas — Chatbot Mecánica Automotriz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C8500F"/>
      <w:sz w:val="32"/>
      <w:szCs w:val="32"/>
    </w:rPr>
  </w:style>
  <w:style w:type="paragraph" w:styleId="Heading2">
    <w:name w:val="Heading 2"/>
    <w:basedOn w:val="Normal"/>
    <w:next w:val="Normal"/>
    <w:qFormat/>
    <w:pPr>
      <w:spacing w:after="16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del Chatbot — Fase 2</dc:title>
  <dc:creator>Grupo CINF104</dc:creator>
  <cp:lastModifiedBy>Un-named</cp:lastModifiedBy>
  <cp:revision>1</cp:revision>
  <dcterms:created xsi:type="dcterms:W3CDTF">2026-05-09T02:10:38.370Z</dcterms:created>
  <dcterms:modified xsi:type="dcterms:W3CDTF">2026-05-09T02:10:38.370Z</dcterms:modified>
</cp:coreProperties>
</file>

<file path=docProps/custom.xml><?xml version="1.0" encoding="utf-8"?>
<Properties xmlns="http://schemas.openxmlformats.org/officeDocument/2006/custom-properties" xmlns:vt="http://schemas.openxmlformats.org/officeDocument/2006/docPropsVTypes"/>
</file>