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5A5F" w14:textId="77777777" w:rsidR="001C4B06" w:rsidRDefault="00000000">
      <w:pPr>
        <w:tabs>
          <w:tab w:val="left" w:pos="3068"/>
        </w:tabs>
        <w:rPr>
          <w:rFonts w:ascii="Arial" w:eastAsia="Arial" w:hAnsi="Arial" w:cs="Arial"/>
        </w:rPr>
      </w:pPr>
      <w:r>
        <w:rPr>
          <w:noProof/>
        </w:rPr>
        <w:drawing>
          <wp:anchor distT="0" distB="0" distL="0" distR="0" simplePos="0" relativeHeight="251658240" behindDoc="1" locked="0" layoutInCell="1" hidden="0" allowOverlap="1" wp14:anchorId="05BC37C8" wp14:editId="20B4B4EC">
            <wp:simplePos x="0" y="0"/>
            <wp:positionH relativeFrom="column">
              <wp:posOffset>845466</wp:posOffset>
            </wp:positionH>
            <wp:positionV relativeFrom="paragraph">
              <wp:posOffset>-643260</wp:posOffset>
            </wp:positionV>
            <wp:extent cx="3448393" cy="1265275"/>
            <wp:effectExtent l="0" t="0" r="0" b="0"/>
            <wp:wrapNone/>
            <wp:docPr id="1" name="image1.png" descr="F:\ExpoCiencias centro 2026 - logo.png"/>
            <wp:cNvGraphicFramePr/>
            <a:graphic xmlns:a="http://schemas.openxmlformats.org/drawingml/2006/main">
              <a:graphicData uri="http://schemas.openxmlformats.org/drawingml/2006/picture">
                <pic:pic xmlns:pic="http://schemas.openxmlformats.org/drawingml/2006/picture">
                  <pic:nvPicPr>
                    <pic:cNvPr id="0" name="image1.png" descr="F:\ExpoCiencias centro 2026 - logo.png"/>
                    <pic:cNvPicPr preferRelativeResize="0"/>
                  </pic:nvPicPr>
                  <pic:blipFill>
                    <a:blip r:embed="rId8"/>
                    <a:srcRect t="31278" b="32030"/>
                    <a:stretch>
                      <a:fillRect/>
                    </a:stretch>
                  </pic:blipFill>
                  <pic:spPr>
                    <a:xfrm>
                      <a:off x="0" y="0"/>
                      <a:ext cx="3448393" cy="1265275"/>
                    </a:xfrm>
                    <a:prstGeom prst="rect">
                      <a:avLst/>
                    </a:prstGeom>
                    <a:ln/>
                  </pic:spPr>
                </pic:pic>
              </a:graphicData>
            </a:graphic>
          </wp:anchor>
        </w:drawing>
      </w:r>
    </w:p>
    <w:p w14:paraId="7976E306" w14:textId="77777777" w:rsidR="001C4B06" w:rsidRDefault="001C4B06">
      <w:pPr>
        <w:tabs>
          <w:tab w:val="left" w:pos="3068"/>
        </w:tabs>
        <w:rPr>
          <w:rFonts w:ascii="Arial" w:eastAsia="Arial" w:hAnsi="Arial" w:cs="Arial"/>
        </w:rPr>
      </w:pPr>
    </w:p>
    <w:p w14:paraId="60F04853" w14:textId="77777777" w:rsidR="001C4B06" w:rsidRDefault="001C4B06">
      <w:pPr>
        <w:shd w:val="clear" w:color="auto" w:fill="FFFFFF"/>
        <w:tabs>
          <w:tab w:val="left" w:pos="3068"/>
        </w:tabs>
        <w:rPr>
          <w:rFonts w:ascii="Arial" w:eastAsia="Arial" w:hAnsi="Arial" w:cs="Arial"/>
        </w:rPr>
      </w:pPr>
    </w:p>
    <w:tbl>
      <w:tblPr>
        <w:tblStyle w:val="a"/>
        <w:tblpPr w:leftFromText="141" w:rightFromText="141" w:vertAnchor="text" w:tblpX="112" w:tblpY="89"/>
        <w:tblW w:w="8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0"/>
        <w:gridCol w:w="709"/>
        <w:gridCol w:w="284"/>
        <w:gridCol w:w="567"/>
        <w:gridCol w:w="3543"/>
      </w:tblGrid>
      <w:tr w:rsidR="001C4B06" w14:paraId="7258BD48" w14:textId="77777777">
        <w:trPr>
          <w:trHeight w:val="420"/>
        </w:trPr>
        <w:tc>
          <w:tcPr>
            <w:tcW w:w="8613" w:type="dxa"/>
            <w:gridSpan w:val="5"/>
            <w:shd w:val="clear" w:color="auto" w:fill="000000"/>
            <w:vAlign w:val="center"/>
          </w:tcPr>
          <w:p w14:paraId="7D138EC3" w14:textId="77777777" w:rsidR="001C4B06" w:rsidRDefault="00000000">
            <w:pPr>
              <w:rPr>
                <w:rFonts w:ascii="Arial" w:eastAsia="Arial" w:hAnsi="Arial" w:cs="Arial"/>
                <w:b/>
                <w:bCs/>
              </w:rPr>
            </w:pPr>
            <w:r>
              <w:rPr>
                <w:rFonts w:ascii="Arial" w:eastAsia="Arial" w:hAnsi="Arial" w:cs="Arial"/>
                <w:b/>
                <w:bCs/>
                <w:color w:val="FFFFFF"/>
              </w:rPr>
              <w:t>TÍTULO:</w:t>
            </w:r>
          </w:p>
        </w:tc>
      </w:tr>
      <w:tr w:rsidR="001C4B06" w14:paraId="4774F33D" w14:textId="77777777">
        <w:trPr>
          <w:trHeight w:val="2263"/>
        </w:trPr>
        <w:tc>
          <w:tcPr>
            <w:tcW w:w="8613" w:type="dxa"/>
            <w:gridSpan w:val="5"/>
            <w:vAlign w:val="center"/>
          </w:tcPr>
          <w:p w14:paraId="51626978" w14:textId="77777777" w:rsidR="001C4B06" w:rsidRDefault="00000000">
            <w:pPr>
              <w:rPr>
                <w:rFonts w:ascii="Arial" w:eastAsia="Arial" w:hAnsi="Arial" w:cs="Arial"/>
              </w:rPr>
            </w:pPr>
            <w:r>
              <w:rPr>
                <w:rFonts w:ascii="Arial" w:eastAsia="Arial" w:hAnsi="Arial" w:cs="Arial"/>
              </w:rPr>
              <w:t>Control de plagas para la caña de azúcar</w:t>
            </w:r>
          </w:p>
        </w:tc>
      </w:tr>
      <w:tr w:rsidR="001C4B06" w14:paraId="78A988D6" w14:textId="77777777">
        <w:tc>
          <w:tcPr>
            <w:tcW w:w="4219" w:type="dxa"/>
            <w:gridSpan w:val="2"/>
            <w:tcBorders>
              <w:top w:val="single" w:sz="4" w:space="0" w:color="000000"/>
              <w:left w:val="nil"/>
              <w:bottom w:val="single" w:sz="4" w:space="0" w:color="000000"/>
              <w:right w:val="nil"/>
            </w:tcBorders>
            <w:vAlign w:val="center"/>
          </w:tcPr>
          <w:p w14:paraId="6CA45269" w14:textId="77777777" w:rsidR="001C4B06" w:rsidRDefault="001C4B06">
            <w:pPr>
              <w:rPr>
                <w:rFonts w:ascii="Arial" w:eastAsia="Arial" w:hAnsi="Arial" w:cs="Arial"/>
              </w:rPr>
            </w:pPr>
          </w:p>
        </w:tc>
        <w:tc>
          <w:tcPr>
            <w:tcW w:w="284" w:type="dxa"/>
            <w:tcBorders>
              <w:top w:val="single" w:sz="4" w:space="0" w:color="000000"/>
              <w:left w:val="nil"/>
              <w:bottom w:val="nil"/>
              <w:right w:val="nil"/>
            </w:tcBorders>
            <w:vAlign w:val="center"/>
          </w:tcPr>
          <w:p w14:paraId="76FA6B85" w14:textId="77777777" w:rsidR="001C4B06" w:rsidRDefault="001C4B06">
            <w:pPr>
              <w:rPr>
                <w:rFonts w:ascii="Arial" w:eastAsia="Arial" w:hAnsi="Arial" w:cs="Arial"/>
              </w:rPr>
            </w:pPr>
          </w:p>
        </w:tc>
        <w:tc>
          <w:tcPr>
            <w:tcW w:w="4110" w:type="dxa"/>
            <w:gridSpan w:val="2"/>
            <w:tcBorders>
              <w:top w:val="single" w:sz="4" w:space="0" w:color="000000"/>
              <w:left w:val="nil"/>
              <w:bottom w:val="single" w:sz="4" w:space="0" w:color="000000"/>
              <w:right w:val="nil"/>
            </w:tcBorders>
            <w:vAlign w:val="center"/>
          </w:tcPr>
          <w:p w14:paraId="7FFBC460" w14:textId="77777777" w:rsidR="001C4B06" w:rsidRDefault="001C4B06">
            <w:pPr>
              <w:rPr>
                <w:rFonts w:ascii="Arial" w:eastAsia="Arial" w:hAnsi="Arial" w:cs="Arial"/>
              </w:rPr>
            </w:pPr>
          </w:p>
        </w:tc>
      </w:tr>
      <w:tr w:rsidR="001C4B06" w14:paraId="31449403" w14:textId="77777777">
        <w:tc>
          <w:tcPr>
            <w:tcW w:w="4219" w:type="dxa"/>
            <w:gridSpan w:val="2"/>
            <w:tcBorders>
              <w:top w:val="single" w:sz="4" w:space="0" w:color="000000"/>
            </w:tcBorders>
            <w:shd w:val="clear" w:color="auto" w:fill="000000"/>
            <w:vAlign w:val="center"/>
          </w:tcPr>
          <w:p w14:paraId="1AF38496" w14:textId="77777777" w:rsidR="001C4B06" w:rsidRDefault="00000000">
            <w:pPr>
              <w:rPr>
                <w:rFonts w:ascii="Arial" w:eastAsia="Arial" w:hAnsi="Arial" w:cs="Arial"/>
                <w:b/>
                <w:bCs/>
                <w:color w:val="FFFFFF"/>
              </w:rPr>
            </w:pPr>
            <w:r>
              <w:rPr>
                <w:rFonts w:ascii="Arial" w:eastAsia="Arial" w:hAnsi="Arial" w:cs="Arial"/>
                <w:b/>
                <w:bCs/>
                <w:color w:val="FFFFFF"/>
              </w:rPr>
              <w:t>CATEGORÍA (selecciona una):</w:t>
            </w:r>
          </w:p>
        </w:tc>
        <w:tc>
          <w:tcPr>
            <w:tcW w:w="284" w:type="dxa"/>
            <w:tcBorders>
              <w:top w:val="nil"/>
              <w:bottom w:val="nil"/>
            </w:tcBorders>
            <w:vAlign w:val="center"/>
          </w:tcPr>
          <w:p w14:paraId="0B32384D" w14:textId="77777777" w:rsidR="001C4B06" w:rsidRDefault="001C4B06">
            <w:pPr>
              <w:rPr>
                <w:rFonts w:ascii="Arial" w:eastAsia="Arial" w:hAnsi="Arial" w:cs="Arial"/>
              </w:rPr>
            </w:pPr>
          </w:p>
        </w:tc>
        <w:tc>
          <w:tcPr>
            <w:tcW w:w="4110" w:type="dxa"/>
            <w:gridSpan w:val="2"/>
            <w:tcBorders>
              <w:top w:val="single" w:sz="4" w:space="0" w:color="000000"/>
            </w:tcBorders>
            <w:shd w:val="clear" w:color="auto" w:fill="000000"/>
            <w:vAlign w:val="center"/>
          </w:tcPr>
          <w:p w14:paraId="20A6923B" w14:textId="77777777" w:rsidR="001C4B06" w:rsidRDefault="00000000">
            <w:pPr>
              <w:rPr>
                <w:rFonts w:ascii="Arial" w:eastAsia="Arial" w:hAnsi="Arial" w:cs="Arial"/>
                <w:b/>
                <w:bCs/>
                <w:color w:val="FFFFFF"/>
              </w:rPr>
            </w:pPr>
            <w:r>
              <w:rPr>
                <w:rFonts w:ascii="Arial" w:eastAsia="Arial" w:hAnsi="Arial" w:cs="Arial"/>
                <w:b/>
                <w:bCs/>
                <w:color w:val="FFFFFF"/>
              </w:rPr>
              <w:t>AUTORES:</w:t>
            </w:r>
          </w:p>
        </w:tc>
      </w:tr>
      <w:tr w:rsidR="001C4B06" w14:paraId="71C24437" w14:textId="77777777">
        <w:tc>
          <w:tcPr>
            <w:tcW w:w="3510" w:type="dxa"/>
            <w:vAlign w:val="center"/>
          </w:tcPr>
          <w:p w14:paraId="2EEF01DF" w14:textId="77777777" w:rsidR="001C4B06" w:rsidRDefault="001C4B06">
            <w:pPr>
              <w:rPr>
                <w:rFonts w:ascii="Arial" w:eastAsia="Arial" w:hAnsi="Arial" w:cs="Arial"/>
              </w:rPr>
            </w:pPr>
          </w:p>
          <w:p w14:paraId="22278621" w14:textId="77777777" w:rsidR="001C4B06" w:rsidRDefault="00000000">
            <w:pPr>
              <w:rPr>
                <w:rFonts w:ascii="Arial" w:eastAsia="Arial" w:hAnsi="Arial" w:cs="Arial"/>
              </w:rPr>
            </w:pPr>
            <w:r>
              <w:rPr>
                <w:rFonts w:ascii="Arial" w:eastAsia="Arial" w:hAnsi="Arial" w:cs="Arial"/>
              </w:rPr>
              <w:t xml:space="preserve">MEDIA SUPERIOR </w:t>
            </w:r>
          </w:p>
        </w:tc>
        <w:tc>
          <w:tcPr>
            <w:tcW w:w="709" w:type="dxa"/>
            <w:vAlign w:val="center"/>
          </w:tcPr>
          <w:p w14:paraId="615169B7" w14:textId="77777777" w:rsidR="001C4B06" w:rsidRDefault="001C4B06">
            <w:pPr>
              <w:rPr>
                <w:rFonts w:ascii="Arial" w:eastAsia="Arial" w:hAnsi="Arial" w:cs="Arial"/>
              </w:rPr>
            </w:pPr>
          </w:p>
        </w:tc>
        <w:tc>
          <w:tcPr>
            <w:tcW w:w="284" w:type="dxa"/>
            <w:tcBorders>
              <w:top w:val="nil"/>
              <w:bottom w:val="nil"/>
            </w:tcBorders>
            <w:vAlign w:val="center"/>
          </w:tcPr>
          <w:p w14:paraId="0B51877F" w14:textId="77777777" w:rsidR="001C4B06" w:rsidRDefault="001C4B06">
            <w:pPr>
              <w:rPr>
                <w:rFonts w:ascii="Arial" w:eastAsia="Arial" w:hAnsi="Arial" w:cs="Arial"/>
              </w:rPr>
            </w:pPr>
          </w:p>
        </w:tc>
        <w:tc>
          <w:tcPr>
            <w:tcW w:w="567" w:type="dxa"/>
            <w:vMerge w:val="restart"/>
          </w:tcPr>
          <w:p w14:paraId="51C7C9D5" w14:textId="77777777" w:rsidR="001C4B06" w:rsidRDefault="001C4B06">
            <w:pPr>
              <w:rPr>
                <w:rFonts w:ascii="Arial" w:eastAsia="Arial" w:hAnsi="Arial" w:cs="Arial"/>
              </w:rPr>
            </w:pPr>
          </w:p>
          <w:p w14:paraId="7896E125" w14:textId="77777777" w:rsidR="001C4B06" w:rsidRDefault="001C4B06">
            <w:pPr>
              <w:rPr>
                <w:rFonts w:ascii="Arial" w:eastAsia="Arial" w:hAnsi="Arial" w:cs="Arial"/>
              </w:rPr>
            </w:pPr>
          </w:p>
          <w:p w14:paraId="4F483071" w14:textId="77777777" w:rsidR="001C4B06" w:rsidRDefault="00000000">
            <w:pPr>
              <w:rPr>
                <w:rFonts w:ascii="Arial" w:eastAsia="Arial" w:hAnsi="Arial" w:cs="Arial"/>
              </w:rPr>
            </w:pPr>
            <w:r>
              <w:rPr>
                <w:rFonts w:ascii="Arial" w:eastAsia="Arial" w:hAnsi="Arial" w:cs="Arial"/>
              </w:rPr>
              <w:t>1.</w:t>
            </w:r>
          </w:p>
        </w:tc>
        <w:tc>
          <w:tcPr>
            <w:tcW w:w="3543" w:type="dxa"/>
            <w:vMerge w:val="restart"/>
          </w:tcPr>
          <w:p w14:paraId="1F773D63" w14:textId="77777777" w:rsidR="001C4B06" w:rsidRDefault="001C4B06">
            <w:pPr>
              <w:rPr>
                <w:rFonts w:ascii="Arial" w:eastAsia="Arial" w:hAnsi="Arial" w:cs="Arial"/>
              </w:rPr>
            </w:pPr>
          </w:p>
          <w:p w14:paraId="3C7ACCBE" w14:textId="77777777" w:rsidR="001C4B06" w:rsidRDefault="001C4B06">
            <w:pPr>
              <w:rPr>
                <w:rFonts w:ascii="Arial" w:eastAsia="Arial" w:hAnsi="Arial" w:cs="Arial"/>
              </w:rPr>
            </w:pPr>
          </w:p>
          <w:p w14:paraId="4E0D5D54" w14:textId="5D19BFB1" w:rsidR="001C4B06" w:rsidRDefault="00000000">
            <w:pPr>
              <w:rPr>
                <w:rFonts w:ascii="Arial" w:eastAsia="Arial" w:hAnsi="Arial" w:cs="Arial"/>
              </w:rPr>
            </w:pPr>
            <w:r>
              <w:rPr>
                <w:rFonts w:ascii="Arial" w:eastAsia="Arial" w:hAnsi="Arial" w:cs="Arial"/>
              </w:rPr>
              <w:t>José Valent</w:t>
            </w:r>
            <w:r w:rsidR="00177163">
              <w:rPr>
                <w:rFonts w:ascii="Arial" w:eastAsia="Arial" w:hAnsi="Arial" w:cs="Arial"/>
              </w:rPr>
              <w:t>í</w:t>
            </w:r>
            <w:r>
              <w:rPr>
                <w:rFonts w:ascii="Arial" w:eastAsia="Arial" w:hAnsi="Arial" w:cs="Arial"/>
              </w:rPr>
              <w:t>n Contreras Gómez</w:t>
            </w:r>
          </w:p>
        </w:tc>
      </w:tr>
      <w:tr w:rsidR="001C4B06" w14:paraId="240D3FE6" w14:textId="77777777">
        <w:trPr>
          <w:trHeight w:val="494"/>
        </w:trPr>
        <w:tc>
          <w:tcPr>
            <w:tcW w:w="3510" w:type="dxa"/>
            <w:tcBorders>
              <w:bottom w:val="single" w:sz="4" w:space="0" w:color="000000"/>
            </w:tcBorders>
            <w:vAlign w:val="center"/>
          </w:tcPr>
          <w:p w14:paraId="44BFF6FA" w14:textId="77777777" w:rsidR="001C4B06" w:rsidRDefault="00000000">
            <w:pPr>
              <w:rPr>
                <w:rFonts w:ascii="Arial" w:eastAsia="Arial" w:hAnsi="Arial" w:cs="Arial"/>
              </w:rPr>
            </w:pPr>
            <w:r>
              <w:rPr>
                <w:rFonts w:ascii="Arial" w:eastAsia="Arial" w:hAnsi="Arial" w:cs="Arial"/>
              </w:rPr>
              <w:t xml:space="preserve">SUPERIOR </w:t>
            </w:r>
          </w:p>
        </w:tc>
        <w:tc>
          <w:tcPr>
            <w:tcW w:w="709" w:type="dxa"/>
            <w:tcBorders>
              <w:bottom w:val="single" w:sz="4" w:space="0" w:color="000000"/>
            </w:tcBorders>
            <w:vAlign w:val="center"/>
          </w:tcPr>
          <w:p w14:paraId="1372BE8C" w14:textId="77777777" w:rsidR="001C4B06" w:rsidRDefault="00000000">
            <w:pPr>
              <w:rPr>
                <w:rFonts w:ascii="Arial" w:eastAsia="Arial" w:hAnsi="Arial" w:cs="Arial"/>
              </w:rPr>
            </w:pPr>
            <w:r>
              <w:rPr>
                <w:rFonts w:ascii="Arial" w:eastAsia="Arial" w:hAnsi="Arial" w:cs="Arial"/>
              </w:rPr>
              <w:t>X</w:t>
            </w:r>
          </w:p>
        </w:tc>
        <w:tc>
          <w:tcPr>
            <w:tcW w:w="284" w:type="dxa"/>
            <w:tcBorders>
              <w:top w:val="nil"/>
              <w:bottom w:val="nil"/>
            </w:tcBorders>
            <w:vAlign w:val="center"/>
          </w:tcPr>
          <w:p w14:paraId="3404BFA6" w14:textId="77777777" w:rsidR="001C4B06" w:rsidRDefault="001C4B06">
            <w:pPr>
              <w:rPr>
                <w:rFonts w:ascii="Arial" w:eastAsia="Arial" w:hAnsi="Arial" w:cs="Arial"/>
              </w:rPr>
            </w:pPr>
          </w:p>
        </w:tc>
        <w:tc>
          <w:tcPr>
            <w:tcW w:w="567" w:type="dxa"/>
            <w:vMerge/>
          </w:tcPr>
          <w:p w14:paraId="35392563" w14:textId="77777777" w:rsidR="001C4B06" w:rsidRDefault="001C4B06">
            <w:pPr>
              <w:widowControl w:val="0"/>
              <w:pBdr>
                <w:top w:val="nil"/>
                <w:left w:val="nil"/>
                <w:bottom w:val="nil"/>
                <w:right w:val="nil"/>
                <w:between w:val="nil"/>
              </w:pBdr>
              <w:spacing w:line="276" w:lineRule="auto"/>
              <w:rPr>
                <w:rFonts w:ascii="Arial" w:eastAsia="Arial" w:hAnsi="Arial" w:cs="Arial"/>
              </w:rPr>
            </w:pPr>
          </w:p>
        </w:tc>
        <w:tc>
          <w:tcPr>
            <w:tcW w:w="3543" w:type="dxa"/>
            <w:vMerge/>
          </w:tcPr>
          <w:p w14:paraId="6C5C17E3" w14:textId="77777777" w:rsidR="001C4B06" w:rsidRDefault="001C4B06">
            <w:pPr>
              <w:widowControl w:val="0"/>
              <w:pBdr>
                <w:top w:val="nil"/>
                <w:left w:val="nil"/>
                <w:bottom w:val="nil"/>
                <w:right w:val="nil"/>
                <w:between w:val="nil"/>
              </w:pBdr>
              <w:spacing w:line="276" w:lineRule="auto"/>
              <w:rPr>
                <w:rFonts w:ascii="Arial" w:eastAsia="Arial" w:hAnsi="Arial" w:cs="Arial"/>
              </w:rPr>
            </w:pPr>
          </w:p>
        </w:tc>
      </w:tr>
      <w:tr w:rsidR="001C4B06" w14:paraId="5FF5A2C0" w14:textId="77777777">
        <w:tc>
          <w:tcPr>
            <w:tcW w:w="4219" w:type="dxa"/>
            <w:gridSpan w:val="2"/>
            <w:tcBorders>
              <w:top w:val="single" w:sz="4" w:space="0" w:color="000000"/>
              <w:left w:val="nil"/>
              <w:bottom w:val="single" w:sz="4" w:space="0" w:color="000000"/>
              <w:right w:val="nil"/>
            </w:tcBorders>
            <w:vAlign w:val="center"/>
          </w:tcPr>
          <w:p w14:paraId="2B592BB4" w14:textId="77777777" w:rsidR="001C4B06" w:rsidRDefault="001C4B06">
            <w:pPr>
              <w:rPr>
                <w:rFonts w:ascii="Arial" w:eastAsia="Arial" w:hAnsi="Arial" w:cs="Arial"/>
              </w:rPr>
            </w:pPr>
          </w:p>
        </w:tc>
        <w:tc>
          <w:tcPr>
            <w:tcW w:w="284" w:type="dxa"/>
            <w:tcBorders>
              <w:top w:val="nil"/>
              <w:left w:val="nil"/>
              <w:bottom w:val="nil"/>
            </w:tcBorders>
            <w:vAlign w:val="center"/>
          </w:tcPr>
          <w:p w14:paraId="16EE675E" w14:textId="77777777" w:rsidR="001C4B06" w:rsidRDefault="001C4B06">
            <w:pPr>
              <w:rPr>
                <w:rFonts w:ascii="Arial" w:eastAsia="Arial" w:hAnsi="Arial" w:cs="Arial"/>
              </w:rPr>
            </w:pPr>
          </w:p>
        </w:tc>
        <w:tc>
          <w:tcPr>
            <w:tcW w:w="567" w:type="dxa"/>
            <w:vMerge w:val="restart"/>
          </w:tcPr>
          <w:p w14:paraId="530045DB" w14:textId="77777777" w:rsidR="001C4B06" w:rsidRDefault="001C4B06">
            <w:pPr>
              <w:rPr>
                <w:rFonts w:ascii="Arial" w:eastAsia="Arial" w:hAnsi="Arial" w:cs="Arial"/>
              </w:rPr>
            </w:pPr>
          </w:p>
          <w:p w14:paraId="4C84D20D" w14:textId="77777777" w:rsidR="001C4B06" w:rsidRDefault="001C4B06">
            <w:pPr>
              <w:rPr>
                <w:rFonts w:ascii="Arial" w:eastAsia="Arial" w:hAnsi="Arial" w:cs="Arial"/>
              </w:rPr>
            </w:pPr>
          </w:p>
          <w:p w14:paraId="1E7B215B" w14:textId="77777777" w:rsidR="001C4B06" w:rsidRDefault="00000000">
            <w:pPr>
              <w:rPr>
                <w:rFonts w:ascii="Arial" w:eastAsia="Arial" w:hAnsi="Arial" w:cs="Arial"/>
              </w:rPr>
            </w:pPr>
            <w:r>
              <w:rPr>
                <w:rFonts w:ascii="Arial" w:eastAsia="Arial" w:hAnsi="Arial" w:cs="Arial"/>
              </w:rPr>
              <w:t>2.</w:t>
            </w:r>
          </w:p>
          <w:p w14:paraId="74BB515C" w14:textId="77777777" w:rsidR="001C4B06" w:rsidRDefault="001C4B06">
            <w:pPr>
              <w:rPr>
                <w:rFonts w:ascii="Arial" w:eastAsia="Arial" w:hAnsi="Arial" w:cs="Arial"/>
              </w:rPr>
            </w:pPr>
          </w:p>
        </w:tc>
        <w:tc>
          <w:tcPr>
            <w:tcW w:w="3543" w:type="dxa"/>
            <w:vMerge w:val="restart"/>
          </w:tcPr>
          <w:p w14:paraId="512D2431" w14:textId="77777777" w:rsidR="001C4B06" w:rsidRDefault="001C4B06">
            <w:pPr>
              <w:rPr>
                <w:rFonts w:ascii="Arial" w:eastAsia="Arial" w:hAnsi="Arial" w:cs="Arial"/>
              </w:rPr>
            </w:pPr>
          </w:p>
          <w:p w14:paraId="4BD249AF" w14:textId="77777777" w:rsidR="001C4B06" w:rsidRDefault="00000000">
            <w:pPr>
              <w:rPr>
                <w:rFonts w:ascii="Arial" w:eastAsia="Arial" w:hAnsi="Arial" w:cs="Arial"/>
              </w:rPr>
            </w:pPr>
            <w:r>
              <w:rPr>
                <w:rFonts w:ascii="Arial" w:eastAsia="Arial" w:hAnsi="Arial" w:cs="Arial"/>
              </w:rPr>
              <w:t>Eduardo Murillo López</w:t>
            </w:r>
          </w:p>
          <w:p w14:paraId="5D61AF44" w14:textId="77777777" w:rsidR="001C4B06" w:rsidRDefault="001C4B06">
            <w:pPr>
              <w:rPr>
                <w:rFonts w:ascii="Arial" w:eastAsia="Arial" w:hAnsi="Arial" w:cs="Arial"/>
              </w:rPr>
            </w:pPr>
          </w:p>
          <w:p w14:paraId="078DA4BD" w14:textId="77777777" w:rsidR="001C4B06" w:rsidRDefault="001C4B06">
            <w:pPr>
              <w:rPr>
                <w:rFonts w:ascii="Arial" w:eastAsia="Arial" w:hAnsi="Arial" w:cs="Arial"/>
              </w:rPr>
            </w:pPr>
          </w:p>
        </w:tc>
      </w:tr>
      <w:tr w:rsidR="001C4B06" w14:paraId="3DA769A6" w14:textId="77777777">
        <w:trPr>
          <w:trHeight w:val="85"/>
        </w:trPr>
        <w:tc>
          <w:tcPr>
            <w:tcW w:w="4219" w:type="dxa"/>
            <w:gridSpan w:val="2"/>
            <w:tcBorders>
              <w:top w:val="single" w:sz="4" w:space="0" w:color="000000"/>
            </w:tcBorders>
            <w:shd w:val="clear" w:color="auto" w:fill="000000"/>
            <w:vAlign w:val="center"/>
          </w:tcPr>
          <w:p w14:paraId="6D719383" w14:textId="77777777" w:rsidR="001C4B06" w:rsidRDefault="00000000">
            <w:pPr>
              <w:rPr>
                <w:rFonts w:ascii="Arial" w:eastAsia="Arial" w:hAnsi="Arial" w:cs="Arial"/>
                <w:b/>
                <w:bCs/>
              </w:rPr>
            </w:pPr>
            <w:r>
              <w:rPr>
                <w:rFonts w:ascii="Arial" w:eastAsia="Arial" w:hAnsi="Arial" w:cs="Arial"/>
                <w:b/>
                <w:bCs/>
                <w:color w:val="FFFFFF"/>
              </w:rPr>
              <w:t>ÁREA DE PARTICIPACIÓN (selecciona una):</w:t>
            </w:r>
          </w:p>
        </w:tc>
        <w:tc>
          <w:tcPr>
            <w:tcW w:w="284" w:type="dxa"/>
            <w:tcBorders>
              <w:top w:val="nil"/>
              <w:bottom w:val="nil"/>
            </w:tcBorders>
            <w:vAlign w:val="center"/>
          </w:tcPr>
          <w:p w14:paraId="3934FAC8" w14:textId="77777777" w:rsidR="001C4B06" w:rsidRDefault="001C4B06">
            <w:pPr>
              <w:rPr>
                <w:rFonts w:ascii="Arial" w:eastAsia="Arial" w:hAnsi="Arial" w:cs="Arial"/>
              </w:rPr>
            </w:pPr>
          </w:p>
        </w:tc>
        <w:tc>
          <w:tcPr>
            <w:tcW w:w="567" w:type="dxa"/>
            <w:vMerge/>
          </w:tcPr>
          <w:p w14:paraId="40859D9A" w14:textId="77777777" w:rsidR="001C4B06" w:rsidRDefault="001C4B06">
            <w:pPr>
              <w:widowControl w:val="0"/>
              <w:pBdr>
                <w:top w:val="nil"/>
                <w:left w:val="nil"/>
                <w:bottom w:val="nil"/>
                <w:right w:val="nil"/>
                <w:between w:val="nil"/>
              </w:pBdr>
              <w:spacing w:line="276" w:lineRule="auto"/>
              <w:rPr>
                <w:rFonts w:ascii="Arial" w:eastAsia="Arial" w:hAnsi="Arial" w:cs="Arial"/>
              </w:rPr>
            </w:pPr>
          </w:p>
        </w:tc>
        <w:tc>
          <w:tcPr>
            <w:tcW w:w="3543" w:type="dxa"/>
            <w:vMerge/>
          </w:tcPr>
          <w:p w14:paraId="60FBF9B4" w14:textId="77777777" w:rsidR="001C4B06" w:rsidRDefault="001C4B06">
            <w:pPr>
              <w:widowControl w:val="0"/>
              <w:pBdr>
                <w:top w:val="nil"/>
                <w:left w:val="nil"/>
                <w:bottom w:val="nil"/>
                <w:right w:val="nil"/>
                <w:between w:val="nil"/>
              </w:pBdr>
              <w:spacing w:line="276" w:lineRule="auto"/>
              <w:rPr>
                <w:rFonts w:ascii="Arial" w:eastAsia="Arial" w:hAnsi="Arial" w:cs="Arial"/>
              </w:rPr>
            </w:pPr>
          </w:p>
        </w:tc>
      </w:tr>
      <w:tr w:rsidR="001C4B06" w14:paraId="6A2AF7BF" w14:textId="77777777">
        <w:tc>
          <w:tcPr>
            <w:tcW w:w="3510" w:type="dxa"/>
            <w:vAlign w:val="center"/>
          </w:tcPr>
          <w:p w14:paraId="5A8CD76D" w14:textId="77777777" w:rsidR="001C4B06" w:rsidRDefault="00000000">
            <w:pPr>
              <w:rPr>
                <w:rFonts w:ascii="Arial" w:eastAsia="Arial" w:hAnsi="Arial" w:cs="Arial"/>
              </w:rPr>
            </w:pPr>
            <w:r>
              <w:rPr>
                <w:rFonts w:ascii="Arial" w:eastAsia="Arial" w:hAnsi="Arial" w:cs="Arial"/>
              </w:rPr>
              <w:t xml:space="preserve">CIENCIAS ESPACIALES </w:t>
            </w:r>
          </w:p>
          <w:p w14:paraId="68314D6F" w14:textId="77777777" w:rsidR="001C4B06" w:rsidRDefault="001C4B06">
            <w:pPr>
              <w:rPr>
                <w:rFonts w:ascii="Arial" w:eastAsia="Arial" w:hAnsi="Arial" w:cs="Arial"/>
              </w:rPr>
            </w:pPr>
          </w:p>
        </w:tc>
        <w:tc>
          <w:tcPr>
            <w:tcW w:w="709" w:type="dxa"/>
            <w:vAlign w:val="center"/>
          </w:tcPr>
          <w:p w14:paraId="46747730" w14:textId="77777777" w:rsidR="001C4B06" w:rsidRDefault="001C4B06">
            <w:pPr>
              <w:rPr>
                <w:rFonts w:ascii="Arial" w:eastAsia="Arial" w:hAnsi="Arial" w:cs="Arial"/>
              </w:rPr>
            </w:pPr>
          </w:p>
        </w:tc>
        <w:tc>
          <w:tcPr>
            <w:tcW w:w="284" w:type="dxa"/>
            <w:tcBorders>
              <w:top w:val="nil"/>
              <w:bottom w:val="nil"/>
            </w:tcBorders>
            <w:vAlign w:val="center"/>
          </w:tcPr>
          <w:p w14:paraId="7D0D3A6F" w14:textId="77777777" w:rsidR="001C4B06" w:rsidRDefault="001C4B06">
            <w:pPr>
              <w:rPr>
                <w:rFonts w:ascii="Arial" w:eastAsia="Arial" w:hAnsi="Arial" w:cs="Arial"/>
              </w:rPr>
            </w:pPr>
          </w:p>
        </w:tc>
        <w:tc>
          <w:tcPr>
            <w:tcW w:w="567" w:type="dxa"/>
            <w:vMerge w:val="restart"/>
          </w:tcPr>
          <w:p w14:paraId="7F87B7E5" w14:textId="77777777" w:rsidR="001C4B06" w:rsidRDefault="001C4B06">
            <w:pPr>
              <w:rPr>
                <w:rFonts w:ascii="Arial" w:eastAsia="Arial" w:hAnsi="Arial" w:cs="Arial"/>
              </w:rPr>
            </w:pPr>
          </w:p>
          <w:p w14:paraId="14A6CAE6" w14:textId="77777777" w:rsidR="001C4B06" w:rsidRDefault="001C4B06">
            <w:pPr>
              <w:rPr>
                <w:rFonts w:ascii="Arial" w:eastAsia="Arial" w:hAnsi="Arial" w:cs="Arial"/>
              </w:rPr>
            </w:pPr>
          </w:p>
          <w:p w14:paraId="5DC29306" w14:textId="77777777" w:rsidR="001C4B06" w:rsidRDefault="00000000">
            <w:pPr>
              <w:rPr>
                <w:rFonts w:ascii="Arial" w:eastAsia="Arial" w:hAnsi="Arial" w:cs="Arial"/>
              </w:rPr>
            </w:pPr>
            <w:r>
              <w:rPr>
                <w:rFonts w:ascii="Arial" w:eastAsia="Arial" w:hAnsi="Arial" w:cs="Arial"/>
              </w:rPr>
              <w:t>3.</w:t>
            </w:r>
          </w:p>
        </w:tc>
        <w:tc>
          <w:tcPr>
            <w:tcW w:w="3543" w:type="dxa"/>
            <w:vMerge w:val="restart"/>
          </w:tcPr>
          <w:p w14:paraId="0C8F333C" w14:textId="77777777" w:rsidR="001C4B06" w:rsidRDefault="001C4B06">
            <w:pPr>
              <w:rPr>
                <w:rFonts w:ascii="Arial" w:eastAsia="Arial" w:hAnsi="Arial" w:cs="Arial"/>
              </w:rPr>
            </w:pPr>
          </w:p>
          <w:p w14:paraId="6CAD4768" w14:textId="77777777" w:rsidR="001C4B06" w:rsidRDefault="00000000">
            <w:pPr>
              <w:rPr>
                <w:rFonts w:ascii="Arial" w:eastAsia="Arial" w:hAnsi="Arial" w:cs="Arial"/>
              </w:rPr>
            </w:pPr>
            <w:r>
              <w:rPr>
                <w:rFonts w:ascii="Arial" w:eastAsia="Arial" w:hAnsi="Arial" w:cs="Arial"/>
              </w:rPr>
              <w:t>Luis Alberto García Lezama</w:t>
            </w:r>
          </w:p>
          <w:p w14:paraId="4E994CFA" w14:textId="77777777" w:rsidR="001C4B06" w:rsidRDefault="001C4B06">
            <w:pPr>
              <w:rPr>
                <w:rFonts w:ascii="Arial" w:eastAsia="Arial" w:hAnsi="Arial" w:cs="Arial"/>
              </w:rPr>
            </w:pPr>
          </w:p>
        </w:tc>
      </w:tr>
      <w:tr w:rsidR="001C4B06" w14:paraId="577EB352" w14:textId="77777777">
        <w:tc>
          <w:tcPr>
            <w:tcW w:w="3510" w:type="dxa"/>
            <w:vAlign w:val="center"/>
          </w:tcPr>
          <w:p w14:paraId="0D6F4DEE" w14:textId="77777777" w:rsidR="001C4B06" w:rsidRDefault="00000000">
            <w:pPr>
              <w:rPr>
                <w:rFonts w:ascii="Arial" w:eastAsia="Arial" w:hAnsi="Arial" w:cs="Arial"/>
              </w:rPr>
            </w:pPr>
            <w:r>
              <w:rPr>
                <w:rFonts w:ascii="Arial" w:eastAsia="Arial" w:hAnsi="Arial" w:cs="Arial"/>
              </w:rPr>
              <w:t>CIENCIAS DE LA  INGENIERÍA</w:t>
            </w:r>
          </w:p>
          <w:p w14:paraId="020D5A63" w14:textId="77777777" w:rsidR="001C4B06" w:rsidRDefault="001C4B06">
            <w:pPr>
              <w:rPr>
                <w:rFonts w:ascii="Arial" w:eastAsia="Arial" w:hAnsi="Arial" w:cs="Arial"/>
              </w:rPr>
            </w:pPr>
          </w:p>
        </w:tc>
        <w:tc>
          <w:tcPr>
            <w:tcW w:w="709" w:type="dxa"/>
            <w:vAlign w:val="center"/>
          </w:tcPr>
          <w:p w14:paraId="555140E9" w14:textId="77777777" w:rsidR="001C4B06" w:rsidRDefault="001C4B06">
            <w:pPr>
              <w:rPr>
                <w:rFonts w:ascii="Arial" w:eastAsia="Arial" w:hAnsi="Arial" w:cs="Arial"/>
              </w:rPr>
            </w:pPr>
          </w:p>
        </w:tc>
        <w:tc>
          <w:tcPr>
            <w:tcW w:w="284" w:type="dxa"/>
            <w:tcBorders>
              <w:top w:val="nil"/>
              <w:bottom w:val="nil"/>
            </w:tcBorders>
            <w:vAlign w:val="center"/>
          </w:tcPr>
          <w:p w14:paraId="29340649" w14:textId="77777777" w:rsidR="001C4B06" w:rsidRDefault="001C4B06">
            <w:pPr>
              <w:rPr>
                <w:rFonts w:ascii="Arial" w:eastAsia="Arial" w:hAnsi="Arial" w:cs="Arial"/>
              </w:rPr>
            </w:pPr>
          </w:p>
        </w:tc>
        <w:tc>
          <w:tcPr>
            <w:tcW w:w="567" w:type="dxa"/>
            <w:vMerge/>
          </w:tcPr>
          <w:p w14:paraId="4BE1EE9E" w14:textId="77777777" w:rsidR="001C4B06" w:rsidRDefault="001C4B06">
            <w:pPr>
              <w:widowControl w:val="0"/>
              <w:pBdr>
                <w:top w:val="nil"/>
                <w:left w:val="nil"/>
                <w:bottom w:val="nil"/>
                <w:right w:val="nil"/>
                <w:between w:val="nil"/>
              </w:pBdr>
              <w:spacing w:line="276" w:lineRule="auto"/>
              <w:rPr>
                <w:rFonts w:ascii="Arial" w:eastAsia="Arial" w:hAnsi="Arial" w:cs="Arial"/>
              </w:rPr>
            </w:pPr>
          </w:p>
        </w:tc>
        <w:tc>
          <w:tcPr>
            <w:tcW w:w="3543" w:type="dxa"/>
            <w:vMerge/>
          </w:tcPr>
          <w:p w14:paraId="358C03E8" w14:textId="77777777" w:rsidR="001C4B06" w:rsidRDefault="001C4B06">
            <w:pPr>
              <w:widowControl w:val="0"/>
              <w:pBdr>
                <w:top w:val="nil"/>
                <w:left w:val="nil"/>
                <w:bottom w:val="nil"/>
                <w:right w:val="nil"/>
                <w:between w:val="nil"/>
              </w:pBdr>
              <w:spacing w:line="276" w:lineRule="auto"/>
              <w:rPr>
                <w:rFonts w:ascii="Arial" w:eastAsia="Arial" w:hAnsi="Arial" w:cs="Arial"/>
              </w:rPr>
            </w:pPr>
          </w:p>
        </w:tc>
      </w:tr>
      <w:tr w:rsidR="001C4B06" w14:paraId="6D87C46F" w14:textId="77777777">
        <w:tc>
          <w:tcPr>
            <w:tcW w:w="3510" w:type="dxa"/>
            <w:vAlign w:val="center"/>
          </w:tcPr>
          <w:p w14:paraId="32B23B0A" w14:textId="77777777" w:rsidR="001C4B06" w:rsidRDefault="00000000">
            <w:pPr>
              <w:rPr>
                <w:rFonts w:ascii="Arial" w:eastAsia="Arial" w:hAnsi="Arial" w:cs="Arial"/>
              </w:rPr>
            </w:pPr>
            <w:r>
              <w:rPr>
                <w:rFonts w:ascii="Arial" w:eastAsia="Arial" w:hAnsi="Arial" w:cs="Arial"/>
              </w:rPr>
              <w:t>DESARROLLO SOCIAL</w:t>
            </w:r>
          </w:p>
          <w:p w14:paraId="7A8FB7D6" w14:textId="77777777" w:rsidR="001C4B06" w:rsidRDefault="001C4B06">
            <w:pPr>
              <w:rPr>
                <w:rFonts w:ascii="Arial" w:eastAsia="Arial" w:hAnsi="Arial" w:cs="Arial"/>
              </w:rPr>
            </w:pPr>
          </w:p>
        </w:tc>
        <w:tc>
          <w:tcPr>
            <w:tcW w:w="709" w:type="dxa"/>
            <w:vAlign w:val="center"/>
          </w:tcPr>
          <w:p w14:paraId="768C7856" w14:textId="77777777" w:rsidR="001C4B06" w:rsidRDefault="001C4B06">
            <w:pPr>
              <w:rPr>
                <w:rFonts w:ascii="Arial" w:eastAsia="Arial" w:hAnsi="Arial" w:cs="Arial"/>
              </w:rPr>
            </w:pPr>
          </w:p>
        </w:tc>
        <w:tc>
          <w:tcPr>
            <w:tcW w:w="284" w:type="dxa"/>
            <w:tcBorders>
              <w:top w:val="nil"/>
              <w:bottom w:val="nil"/>
            </w:tcBorders>
            <w:vAlign w:val="center"/>
          </w:tcPr>
          <w:p w14:paraId="05F17528" w14:textId="77777777" w:rsidR="001C4B06" w:rsidRDefault="001C4B06">
            <w:pPr>
              <w:rPr>
                <w:rFonts w:ascii="Arial" w:eastAsia="Arial" w:hAnsi="Arial" w:cs="Arial"/>
              </w:rPr>
            </w:pPr>
          </w:p>
        </w:tc>
        <w:tc>
          <w:tcPr>
            <w:tcW w:w="4110" w:type="dxa"/>
            <w:gridSpan w:val="2"/>
            <w:vMerge w:val="restart"/>
            <w:shd w:val="clear" w:color="auto" w:fill="000000"/>
            <w:vAlign w:val="center"/>
          </w:tcPr>
          <w:p w14:paraId="1B282107" w14:textId="77777777" w:rsidR="001C4B06" w:rsidRDefault="00000000">
            <w:pPr>
              <w:rPr>
                <w:rFonts w:ascii="Arial" w:eastAsia="Arial" w:hAnsi="Arial" w:cs="Arial"/>
              </w:rPr>
            </w:pPr>
            <w:r>
              <w:rPr>
                <w:rFonts w:ascii="Arial" w:eastAsia="Arial" w:hAnsi="Arial" w:cs="Arial"/>
                <w:b/>
                <w:bCs/>
                <w:color w:val="FFFFFF"/>
              </w:rPr>
              <w:t>ASESOR:</w:t>
            </w:r>
          </w:p>
        </w:tc>
      </w:tr>
      <w:tr w:rsidR="001C4B06" w14:paraId="76E8B464" w14:textId="77777777">
        <w:tc>
          <w:tcPr>
            <w:tcW w:w="3510" w:type="dxa"/>
            <w:vAlign w:val="center"/>
          </w:tcPr>
          <w:p w14:paraId="0C87CDB0" w14:textId="77777777" w:rsidR="001C4B06" w:rsidRDefault="00000000">
            <w:pPr>
              <w:rPr>
                <w:rFonts w:ascii="Arial" w:eastAsia="Arial" w:hAnsi="Arial" w:cs="Arial"/>
              </w:rPr>
            </w:pPr>
            <w:r>
              <w:rPr>
                <w:rFonts w:ascii="Arial" w:eastAsia="Arial" w:hAnsi="Arial" w:cs="Arial"/>
              </w:rPr>
              <w:t>SALUD PÚBLICA</w:t>
            </w:r>
          </w:p>
          <w:p w14:paraId="50EA9A0D" w14:textId="77777777" w:rsidR="001C4B06" w:rsidRDefault="001C4B06">
            <w:pPr>
              <w:rPr>
                <w:rFonts w:ascii="Arial" w:eastAsia="Arial" w:hAnsi="Arial" w:cs="Arial"/>
              </w:rPr>
            </w:pPr>
          </w:p>
        </w:tc>
        <w:tc>
          <w:tcPr>
            <w:tcW w:w="709" w:type="dxa"/>
            <w:vAlign w:val="center"/>
          </w:tcPr>
          <w:p w14:paraId="5324B8A4" w14:textId="77777777" w:rsidR="001C4B06" w:rsidRDefault="001C4B06">
            <w:pPr>
              <w:rPr>
                <w:rFonts w:ascii="Arial" w:eastAsia="Arial" w:hAnsi="Arial" w:cs="Arial"/>
              </w:rPr>
            </w:pPr>
          </w:p>
        </w:tc>
        <w:tc>
          <w:tcPr>
            <w:tcW w:w="284" w:type="dxa"/>
            <w:tcBorders>
              <w:top w:val="nil"/>
              <w:bottom w:val="nil"/>
            </w:tcBorders>
            <w:vAlign w:val="center"/>
          </w:tcPr>
          <w:p w14:paraId="42CC5634" w14:textId="77777777" w:rsidR="001C4B06" w:rsidRDefault="001C4B06">
            <w:pPr>
              <w:rPr>
                <w:rFonts w:ascii="Arial" w:eastAsia="Arial" w:hAnsi="Arial" w:cs="Arial"/>
              </w:rPr>
            </w:pPr>
          </w:p>
        </w:tc>
        <w:tc>
          <w:tcPr>
            <w:tcW w:w="4110" w:type="dxa"/>
            <w:gridSpan w:val="2"/>
            <w:vMerge/>
            <w:shd w:val="clear" w:color="auto" w:fill="000000"/>
            <w:vAlign w:val="center"/>
          </w:tcPr>
          <w:p w14:paraId="3413CE93" w14:textId="77777777" w:rsidR="001C4B06" w:rsidRDefault="001C4B06">
            <w:pPr>
              <w:widowControl w:val="0"/>
              <w:pBdr>
                <w:top w:val="nil"/>
                <w:left w:val="nil"/>
                <w:bottom w:val="nil"/>
                <w:right w:val="nil"/>
                <w:between w:val="nil"/>
              </w:pBdr>
              <w:spacing w:line="276" w:lineRule="auto"/>
              <w:rPr>
                <w:rFonts w:ascii="Arial" w:eastAsia="Arial" w:hAnsi="Arial" w:cs="Arial"/>
              </w:rPr>
            </w:pPr>
          </w:p>
        </w:tc>
      </w:tr>
      <w:tr w:rsidR="001C4B06" w14:paraId="3390C76F" w14:textId="77777777">
        <w:tc>
          <w:tcPr>
            <w:tcW w:w="3510" w:type="dxa"/>
            <w:vAlign w:val="center"/>
          </w:tcPr>
          <w:p w14:paraId="585D5C1C" w14:textId="77777777" w:rsidR="001C4B06" w:rsidRDefault="00000000">
            <w:pPr>
              <w:rPr>
                <w:rFonts w:ascii="Arial" w:eastAsia="Arial" w:hAnsi="Arial" w:cs="Arial"/>
              </w:rPr>
            </w:pPr>
            <w:r>
              <w:rPr>
                <w:rFonts w:ascii="Arial" w:eastAsia="Arial" w:hAnsi="Arial" w:cs="Arial"/>
              </w:rPr>
              <w:t>SUSTENTABILIDAD  AMBIENTAL</w:t>
            </w:r>
          </w:p>
          <w:p w14:paraId="10A37AB6" w14:textId="77777777" w:rsidR="001C4B06" w:rsidRDefault="001C4B06">
            <w:pPr>
              <w:rPr>
                <w:rFonts w:ascii="Arial" w:eastAsia="Arial" w:hAnsi="Arial" w:cs="Arial"/>
              </w:rPr>
            </w:pPr>
          </w:p>
        </w:tc>
        <w:tc>
          <w:tcPr>
            <w:tcW w:w="709" w:type="dxa"/>
            <w:vAlign w:val="center"/>
          </w:tcPr>
          <w:p w14:paraId="6AA7581B" w14:textId="77777777" w:rsidR="001C4B06" w:rsidRDefault="001C4B06">
            <w:pPr>
              <w:rPr>
                <w:rFonts w:ascii="Arial" w:eastAsia="Arial" w:hAnsi="Arial" w:cs="Arial"/>
              </w:rPr>
            </w:pPr>
          </w:p>
        </w:tc>
        <w:tc>
          <w:tcPr>
            <w:tcW w:w="284" w:type="dxa"/>
            <w:tcBorders>
              <w:top w:val="nil"/>
              <w:bottom w:val="nil"/>
            </w:tcBorders>
            <w:vAlign w:val="center"/>
          </w:tcPr>
          <w:p w14:paraId="30EBE24B" w14:textId="77777777" w:rsidR="001C4B06" w:rsidRDefault="001C4B06">
            <w:pPr>
              <w:rPr>
                <w:rFonts w:ascii="Arial" w:eastAsia="Arial" w:hAnsi="Arial" w:cs="Arial"/>
              </w:rPr>
            </w:pPr>
          </w:p>
        </w:tc>
        <w:tc>
          <w:tcPr>
            <w:tcW w:w="4110" w:type="dxa"/>
            <w:gridSpan w:val="2"/>
            <w:vMerge w:val="restart"/>
            <w:vAlign w:val="center"/>
          </w:tcPr>
          <w:p w14:paraId="645532F5" w14:textId="77777777" w:rsidR="001C4B06" w:rsidRDefault="00000000">
            <w:pPr>
              <w:rPr>
                <w:rFonts w:ascii="Arial" w:eastAsia="Arial" w:hAnsi="Arial" w:cs="Arial"/>
              </w:rPr>
            </w:pPr>
            <w:r>
              <w:rPr>
                <w:rFonts w:ascii="Arial" w:eastAsia="Arial" w:hAnsi="Arial" w:cs="Arial"/>
              </w:rPr>
              <w:t>Erick de Jesús Flores Acosta</w:t>
            </w:r>
          </w:p>
        </w:tc>
      </w:tr>
      <w:tr w:rsidR="001C4B06" w14:paraId="449AE14A" w14:textId="77777777">
        <w:tc>
          <w:tcPr>
            <w:tcW w:w="3510" w:type="dxa"/>
            <w:vAlign w:val="center"/>
          </w:tcPr>
          <w:p w14:paraId="543FAC6A" w14:textId="77777777" w:rsidR="001C4B06" w:rsidRDefault="00000000">
            <w:pPr>
              <w:rPr>
                <w:rFonts w:ascii="Arial" w:eastAsia="Arial" w:hAnsi="Arial" w:cs="Arial"/>
              </w:rPr>
            </w:pPr>
            <w:r>
              <w:rPr>
                <w:rFonts w:ascii="Arial" w:eastAsia="Arial" w:hAnsi="Arial" w:cs="Arial"/>
              </w:rPr>
              <w:t>TECNOLOGÍAS DE LA INFORMACIÓN</w:t>
            </w:r>
          </w:p>
          <w:p w14:paraId="29C6361A" w14:textId="77777777" w:rsidR="001C4B06" w:rsidRDefault="001C4B06">
            <w:pPr>
              <w:rPr>
                <w:rFonts w:ascii="Arial" w:eastAsia="Arial" w:hAnsi="Arial" w:cs="Arial"/>
              </w:rPr>
            </w:pPr>
          </w:p>
        </w:tc>
        <w:tc>
          <w:tcPr>
            <w:tcW w:w="709" w:type="dxa"/>
            <w:vAlign w:val="center"/>
          </w:tcPr>
          <w:p w14:paraId="341643E2" w14:textId="77777777" w:rsidR="001C4B06" w:rsidRDefault="00000000">
            <w:pPr>
              <w:rPr>
                <w:rFonts w:ascii="Arial" w:eastAsia="Arial" w:hAnsi="Arial" w:cs="Arial"/>
              </w:rPr>
            </w:pPr>
            <w:r>
              <w:rPr>
                <w:rFonts w:ascii="Arial" w:eastAsia="Arial" w:hAnsi="Arial" w:cs="Arial"/>
              </w:rPr>
              <w:t>X</w:t>
            </w:r>
          </w:p>
        </w:tc>
        <w:tc>
          <w:tcPr>
            <w:tcW w:w="284" w:type="dxa"/>
            <w:tcBorders>
              <w:top w:val="nil"/>
              <w:bottom w:val="nil"/>
            </w:tcBorders>
            <w:vAlign w:val="center"/>
          </w:tcPr>
          <w:p w14:paraId="55371708" w14:textId="77777777" w:rsidR="001C4B06" w:rsidRDefault="001C4B06">
            <w:pPr>
              <w:rPr>
                <w:rFonts w:ascii="Arial" w:eastAsia="Arial" w:hAnsi="Arial" w:cs="Arial"/>
              </w:rPr>
            </w:pPr>
          </w:p>
        </w:tc>
        <w:tc>
          <w:tcPr>
            <w:tcW w:w="4110" w:type="dxa"/>
            <w:gridSpan w:val="2"/>
            <w:vMerge/>
            <w:vAlign w:val="center"/>
          </w:tcPr>
          <w:p w14:paraId="3D7B7742" w14:textId="77777777" w:rsidR="001C4B06" w:rsidRDefault="001C4B06">
            <w:pPr>
              <w:widowControl w:val="0"/>
              <w:pBdr>
                <w:top w:val="nil"/>
                <w:left w:val="nil"/>
                <w:bottom w:val="nil"/>
                <w:right w:val="nil"/>
                <w:between w:val="nil"/>
              </w:pBdr>
              <w:spacing w:line="276" w:lineRule="auto"/>
              <w:rPr>
                <w:rFonts w:ascii="Arial" w:eastAsia="Arial" w:hAnsi="Arial" w:cs="Arial"/>
              </w:rPr>
            </w:pPr>
          </w:p>
        </w:tc>
      </w:tr>
      <w:tr w:rsidR="001C4B06" w14:paraId="764D5E76" w14:textId="77777777">
        <w:tc>
          <w:tcPr>
            <w:tcW w:w="4219" w:type="dxa"/>
            <w:gridSpan w:val="2"/>
            <w:tcBorders>
              <w:top w:val="single" w:sz="4" w:space="0" w:color="000000"/>
              <w:left w:val="nil"/>
              <w:bottom w:val="single" w:sz="4" w:space="0" w:color="000000"/>
              <w:right w:val="nil"/>
            </w:tcBorders>
            <w:vAlign w:val="center"/>
          </w:tcPr>
          <w:p w14:paraId="04C1A436" w14:textId="77777777" w:rsidR="001C4B06" w:rsidRDefault="001C4B06">
            <w:pPr>
              <w:rPr>
                <w:rFonts w:ascii="Arial" w:eastAsia="Arial" w:hAnsi="Arial" w:cs="Arial"/>
              </w:rPr>
            </w:pPr>
          </w:p>
        </w:tc>
        <w:tc>
          <w:tcPr>
            <w:tcW w:w="284" w:type="dxa"/>
            <w:tcBorders>
              <w:top w:val="nil"/>
              <w:left w:val="nil"/>
              <w:bottom w:val="nil"/>
              <w:right w:val="nil"/>
            </w:tcBorders>
            <w:vAlign w:val="center"/>
          </w:tcPr>
          <w:p w14:paraId="13C5544E" w14:textId="77777777" w:rsidR="001C4B06" w:rsidRDefault="001C4B06">
            <w:pPr>
              <w:rPr>
                <w:rFonts w:ascii="Arial" w:eastAsia="Arial" w:hAnsi="Arial" w:cs="Arial"/>
              </w:rPr>
            </w:pPr>
          </w:p>
        </w:tc>
        <w:tc>
          <w:tcPr>
            <w:tcW w:w="4110" w:type="dxa"/>
            <w:gridSpan w:val="2"/>
            <w:tcBorders>
              <w:top w:val="single" w:sz="4" w:space="0" w:color="000000"/>
              <w:left w:val="nil"/>
              <w:bottom w:val="single" w:sz="4" w:space="0" w:color="000000"/>
              <w:right w:val="nil"/>
            </w:tcBorders>
            <w:vAlign w:val="center"/>
          </w:tcPr>
          <w:p w14:paraId="14400004" w14:textId="77777777" w:rsidR="001C4B06" w:rsidRDefault="001C4B06">
            <w:pPr>
              <w:rPr>
                <w:rFonts w:ascii="Arial" w:eastAsia="Arial" w:hAnsi="Arial" w:cs="Arial"/>
              </w:rPr>
            </w:pPr>
          </w:p>
        </w:tc>
      </w:tr>
      <w:tr w:rsidR="001C4B06" w14:paraId="22407429" w14:textId="77777777">
        <w:trPr>
          <w:trHeight w:val="316"/>
        </w:trPr>
        <w:tc>
          <w:tcPr>
            <w:tcW w:w="8613" w:type="dxa"/>
            <w:gridSpan w:val="5"/>
            <w:tcBorders>
              <w:top w:val="single" w:sz="4" w:space="0" w:color="000000"/>
              <w:bottom w:val="single" w:sz="4" w:space="0" w:color="000000"/>
            </w:tcBorders>
            <w:shd w:val="clear" w:color="auto" w:fill="000000"/>
            <w:vAlign w:val="center"/>
          </w:tcPr>
          <w:p w14:paraId="112DB9E0" w14:textId="77777777" w:rsidR="001C4B06" w:rsidRDefault="00000000">
            <w:pPr>
              <w:rPr>
                <w:rFonts w:ascii="Arial" w:eastAsia="Arial" w:hAnsi="Arial" w:cs="Arial"/>
                <w:b/>
                <w:bCs/>
              </w:rPr>
            </w:pPr>
            <w:r>
              <w:rPr>
                <w:rFonts w:ascii="Arial" w:eastAsia="Arial" w:hAnsi="Arial" w:cs="Arial"/>
                <w:b/>
                <w:bCs/>
                <w:color w:val="FFFFFF"/>
              </w:rPr>
              <w:t>INSTITUCIÓN:</w:t>
            </w:r>
          </w:p>
        </w:tc>
      </w:tr>
      <w:tr w:rsidR="001C4B06" w14:paraId="0CA81D73" w14:textId="77777777">
        <w:trPr>
          <w:trHeight w:val="1033"/>
        </w:trPr>
        <w:tc>
          <w:tcPr>
            <w:tcW w:w="8613" w:type="dxa"/>
            <w:gridSpan w:val="5"/>
            <w:tcBorders>
              <w:top w:val="single" w:sz="4" w:space="0" w:color="000000"/>
            </w:tcBorders>
            <w:shd w:val="clear" w:color="auto" w:fill="FFFFFF"/>
            <w:vAlign w:val="center"/>
          </w:tcPr>
          <w:p w14:paraId="1DB4FBB3" w14:textId="77777777" w:rsidR="001C4B06" w:rsidRDefault="00000000">
            <w:pPr>
              <w:rPr>
                <w:rFonts w:ascii="Arial" w:eastAsia="Arial" w:hAnsi="Arial" w:cs="Arial"/>
                <w:b/>
                <w:bCs/>
              </w:rPr>
            </w:pPr>
            <w:r>
              <w:rPr>
                <w:rFonts w:ascii="Arial" w:eastAsia="Arial" w:hAnsi="Arial" w:cs="Arial"/>
                <w:b/>
                <w:bCs/>
              </w:rPr>
              <w:t>Universidad Tecnologica del Centro de Veracruz</w:t>
            </w:r>
          </w:p>
          <w:p w14:paraId="4328BB59" w14:textId="77777777" w:rsidR="001C4B06" w:rsidRDefault="001C4B06">
            <w:pPr>
              <w:rPr>
                <w:rFonts w:ascii="Arial" w:eastAsia="Arial" w:hAnsi="Arial" w:cs="Arial"/>
                <w:b/>
                <w:bCs/>
                <w:color w:val="FFFFFF"/>
              </w:rPr>
            </w:pPr>
          </w:p>
        </w:tc>
      </w:tr>
    </w:tbl>
    <w:p w14:paraId="287E8FA2" w14:textId="77777777" w:rsidR="001C4B06" w:rsidRDefault="001C4B06">
      <w:pPr>
        <w:jc w:val="both"/>
        <w:rPr>
          <w:rFonts w:ascii="Arial" w:eastAsia="Arial" w:hAnsi="Arial" w:cs="Arial"/>
          <w:b/>
          <w:bCs/>
        </w:rPr>
      </w:pPr>
    </w:p>
    <w:p w14:paraId="1A58FEF0" w14:textId="77777777" w:rsidR="001C4B06" w:rsidRDefault="001C4B06">
      <w:pPr>
        <w:jc w:val="both"/>
        <w:rPr>
          <w:rFonts w:ascii="Arial" w:eastAsia="Arial" w:hAnsi="Arial" w:cs="Arial"/>
          <w:b/>
          <w:bCs/>
        </w:rPr>
      </w:pPr>
    </w:p>
    <w:p w14:paraId="633902CB" w14:textId="77777777" w:rsidR="001C4B06" w:rsidRDefault="00000000">
      <w:pPr>
        <w:rPr>
          <w:rFonts w:ascii="Arial" w:eastAsia="Arial" w:hAnsi="Arial" w:cs="Arial"/>
        </w:rPr>
      </w:pPr>
      <w:r>
        <w:rPr>
          <w:rFonts w:ascii="Arial" w:eastAsia="Arial" w:hAnsi="Arial" w:cs="Arial"/>
          <w:b/>
          <w:bCs/>
        </w:rPr>
        <w:lastRenderedPageBreak/>
        <w:t>LLENAR EL PROTOCOLO BAJO LA  SIGUIENTE ESTRUCTURA:</w:t>
      </w:r>
    </w:p>
    <w:tbl>
      <w:tblPr>
        <w:tblStyle w:val="a0"/>
        <w:tblW w:w="84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87"/>
      </w:tblGrid>
      <w:tr w:rsidR="001C4B06" w14:paraId="669D1DE4" w14:textId="77777777">
        <w:tc>
          <w:tcPr>
            <w:tcW w:w="8487" w:type="dxa"/>
            <w:shd w:val="clear" w:color="auto" w:fill="000000"/>
          </w:tcPr>
          <w:p w14:paraId="1D2D1C23" w14:textId="77777777" w:rsidR="001C4B06" w:rsidRDefault="00000000">
            <w:pPr>
              <w:jc w:val="center"/>
              <w:rPr>
                <w:rFonts w:ascii="Arial" w:eastAsia="Arial" w:hAnsi="Arial" w:cs="Arial"/>
                <w:b/>
                <w:bCs/>
              </w:rPr>
            </w:pPr>
            <w:r>
              <w:rPr>
                <w:rFonts w:ascii="Arial" w:eastAsia="Arial" w:hAnsi="Arial" w:cs="Arial"/>
                <w:b/>
                <w:bCs/>
                <w:color w:val="FFFFFF"/>
              </w:rPr>
              <w:t>1. TITULO</w:t>
            </w:r>
          </w:p>
        </w:tc>
      </w:tr>
      <w:tr w:rsidR="001C4B06" w14:paraId="3806D9BF" w14:textId="77777777">
        <w:tc>
          <w:tcPr>
            <w:tcW w:w="8487" w:type="dxa"/>
          </w:tcPr>
          <w:p w14:paraId="34908FFE" w14:textId="77777777" w:rsidR="001C4B06" w:rsidRDefault="001C4B06">
            <w:pPr>
              <w:jc w:val="both"/>
              <w:rPr>
                <w:rFonts w:ascii="Arial" w:eastAsia="Arial" w:hAnsi="Arial" w:cs="Arial"/>
                <w:b/>
                <w:bCs/>
              </w:rPr>
            </w:pPr>
          </w:p>
          <w:p w14:paraId="28F0C6C9" w14:textId="77777777" w:rsidR="001C4B06" w:rsidRDefault="00000000">
            <w:pPr>
              <w:jc w:val="both"/>
              <w:rPr>
                <w:rFonts w:ascii="Arial" w:eastAsia="Arial" w:hAnsi="Arial" w:cs="Arial"/>
                <w:b/>
                <w:bCs/>
              </w:rPr>
            </w:pPr>
            <w:r>
              <w:rPr>
                <w:rFonts w:ascii="Arial" w:eastAsia="Arial" w:hAnsi="Arial" w:cs="Arial"/>
              </w:rPr>
              <w:t>Control de plagas para la caña de azúcar</w:t>
            </w:r>
            <w:r>
              <w:rPr>
                <w:rFonts w:ascii="Arial" w:eastAsia="Arial" w:hAnsi="Arial" w:cs="Arial"/>
                <w:b/>
                <w:bCs/>
              </w:rPr>
              <w:t xml:space="preserve"> </w:t>
            </w:r>
          </w:p>
        </w:tc>
      </w:tr>
      <w:tr w:rsidR="001C4B06" w14:paraId="13B1D8BF" w14:textId="77777777">
        <w:tc>
          <w:tcPr>
            <w:tcW w:w="8487" w:type="dxa"/>
            <w:shd w:val="clear" w:color="auto" w:fill="000000"/>
          </w:tcPr>
          <w:p w14:paraId="79DC4E39" w14:textId="77777777" w:rsidR="001C4B06" w:rsidRDefault="00000000">
            <w:pPr>
              <w:jc w:val="center"/>
              <w:rPr>
                <w:rFonts w:ascii="Arial" w:eastAsia="Arial" w:hAnsi="Arial" w:cs="Arial"/>
                <w:b/>
                <w:bCs/>
                <w:color w:val="FFFFFF"/>
              </w:rPr>
            </w:pPr>
            <w:r>
              <w:rPr>
                <w:rFonts w:ascii="Arial" w:eastAsia="Arial" w:hAnsi="Arial" w:cs="Arial"/>
                <w:b/>
                <w:bCs/>
                <w:color w:val="FFFFFF"/>
              </w:rPr>
              <w:t>2. INTRODUCCIÓN (NO MÁS DE 500 PALABRAS)</w:t>
            </w:r>
          </w:p>
        </w:tc>
      </w:tr>
      <w:tr w:rsidR="001C4B06" w14:paraId="717655D4" w14:textId="77777777">
        <w:tc>
          <w:tcPr>
            <w:tcW w:w="8487" w:type="dxa"/>
          </w:tcPr>
          <w:p w14:paraId="28D4CA91" w14:textId="77777777" w:rsidR="001C4B06" w:rsidRDefault="001C4B06">
            <w:pPr>
              <w:jc w:val="both"/>
              <w:rPr>
                <w:rFonts w:ascii="Arial" w:eastAsia="Arial" w:hAnsi="Arial" w:cs="Arial"/>
                <w:b/>
                <w:bCs/>
              </w:rPr>
            </w:pPr>
          </w:p>
          <w:p w14:paraId="066BD27A" w14:textId="77777777" w:rsidR="001C4B06" w:rsidRDefault="00000000">
            <w:pPr>
              <w:jc w:val="both"/>
              <w:rPr>
                <w:rFonts w:ascii="Arial" w:eastAsia="Arial" w:hAnsi="Arial" w:cs="Arial"/>
              </w:rPr>
            </w:pPr>
            <w:r>
              <w:rPr>
                <w:rFonts w:ascii="Arial" w:eastAsia="Arial" w:hAnsi="Arial" w:cs="Arial"/>
              </w:rPr>
              <w:t>La caña de azúcar representa un cultivo de alta relevancia estratégica para el estado de Veracruz, constituyendo la base económica de miles de familias y comunidades rurales. No obstante, su productividad se ve gravemente amenazada por el ataque del gusano barrenador (Diatraea saccharalis), considerada la plaga de mayor impacto fitosanitario en la región. Esta plaga perfora los tallos desde el interior, ocasionando una reducción significativa en la concentración de sacarosa y, por ende, en la calidad y el rendimiento del cultivo. A este daño directo se suman infecciones oportunistas por hongos entomopatógenos que ingresan a través de las perforaciones, acelerando el deterioro de la planta y agravando las pérdidas.</w:t>
            </w:r>
          </w:p>
        </w:tc>
      </w:tr>
      <w:tr w:rsidR="001C4B06" w14:paraId="7B497AA5" w14:textId="77777777">
        <w:tc>
          <w:tcPr>
            <w:tcW w:w="8487" w:type="dxa"/>
            <w:shd w:val="clear" w:color="auto" w:fill="000000"/>
          </w:tcPr>
          <w:p w14:paraId="63C7991B" w14:textId="77777777" w:rsidR="001C4B06" w:rsidRDefault="00000000">
            <w:pPr>
              <w:jc w:val="center"/>
              <w:rPr>
                <w:rFonts w:ascii="Arial" w:eastAsia="Arial" w:hAnsi="Arial" w:cs="Arial"/>
                <w:b/>
                <w:bCs/>
                <w:color w:val="FFFFFF"/>
              </w:rPr>
            </w:pPr>
            <w:r>
              <w:rPr>
                <w:rFonts w:ascii="Arial" w:eastAsia="Arial" w:hAnsi="Arial" w:cs="Arial"/>
                <w:b/>
                <w:bCs/>
                <w:color w:val="FFFFFF"/>
              </w:rPr>
              <w:t>3. ANTECEDENTES DE INVESTIGACIONES AL RESPECTO TANTO NACIONALES COMO INTERNACIONALES</w:t>
            </w:r>
          </w:p>
        </w:tc>
      </w:tr>
      <w:tr w:rsidR="001C4B06" w14:paraId="21EC675D" w14:textId="77777777">
        <w:tc>
          <w:tcPr>
            <w:tcW w:w="8487" w:type="dxa"/>
          </w:tcPr>
          <w:p w14:paraId="4CF303FA" w14:textId="77777777" w:rsidR="001C4B06" w:rsidRDefault="00000000">
            <w:pPr>
              <w:jc w:val="both"/>
              <w:rPr>
                <w:rFonts w:ascii="Arial" w:eastAsia="Arial" w:hAnsi="Arial" w:cs="Arial"/>
                <w:b/>
                <w:bCs/>
              </w:rPr>
            </w:pPr>
            <w:r>
              <w:rPr>
                <w:rFonts w:ascii="Arial" w:eastAsia="Arial" w:hAnsi="Arial" w:cs="Arial"/>
              </w:rPr>
              <w:t xml:space="preserve">El artículo titulado </w:t>
            </w:r>
            <w:r>
              <w:rPr>
                <w:rFonts w:ascii="Arial" w:eastAsia="Arial" w:hAnsi="Arial" w:cs="Arial"/>
                <w:i/>
                <w:iCs/>
              </w:rPr>
              <w:t>“Detection of Diatraea Saccharalis in Images Using Convolutional Neural Networks”</w:t>
            </w:r>
            <w:r>
              <w:rPr>
                <w:rFonts w:ascii="Arial" w:eastAsia="Arial" w:hAnsi="Arial" w:cs="Arial"/>
              </w:rPr>
              <w:t xml:space="preserve">, desarrollado por González A., presenta un sistema para detectar la plaga </w:t>
            </w:r>
            <w:r>
              <w:rPr>
                <w:rFonts w:ascii="Arial" w:eastAsia="Arial" w:hAnsi="Arial" w:cs="Arial"/>
                <w:i/>
                <w:iCs/>
              </w:rPr>
              <w:t>Diatraea saccharalis</w:t>
            </w:r>
            <w:r>
              <w:rPr>
                <w:rFonts w:ascii="Arial" w:eastAsia="Arial" w:hAnsi="Arial" w:cs="Arial"/>
              </w:rPr>
              <w:t xml:space="preserve"> mediante el uso de redes neuronales convolucionales (CNN) y procesamiento de imágenes. La investigación fue publicada en ResearchGate y utilizó la arquitectura ResNet-50 con 50 capas profundas. Para el entrenamiento del modelo se empleó un dataset propio de aproximadamente 5000 imágenes tomadas en campo. Como resultado, el sistema alcanzó una precisión del 94.2% y un recall del 92.8%, demostrando una alta efectividad en la identificación de la plaga. Además, el trabajo propone como futuro desarrollo la ampliación del sistema para detectar otras plagas y su implementación en aplicaciones móviles.</w:t>
            </w:r>
          </w:p>
        </w:tc>
      </w:tr>
      <w:tr w:rsidR="001C4B06" w14:paraId="6BF70E00" w14:textId="77777777">
        <w:tc>
          <w:tcPr>
            <w:tcW w:w="8487" w:type="dxa"/>
            <w:shd w:val="clear" w:color="auto" w:fill="000000"/>
          </w:tcPr>
          <w:p w14:paraId="05461096" w14:textId="77777777" w:rsidR="001C4B06" w:rsidRDefault="00000000">
            <w:pPr>
              <w:jc w:val="center"/>
              <w:rPr>
                <w:rFonts w:ascii="Arial" w:eastAsia="Arial" w:hAnsi="Arial" w:cs="Arial"/>
                <w:b/>
                <w:bCs/>
                <w:color w:val="FFFFFF"/>
              </w:rPr>
            </w:pPr>
            <w:r>
              <w:rPr>
                <w:rFonts w:ascii="Arial" w:eastAsia="Arial" w:hAnsi="Arial" w:cs="Arial"/>
                <w:b/>
                <w:bCs/>
                <w:color w:val="FFFFFF"/>
              </w:rPr>
              <w:t xml:space="preserve">4. PLANTEAMIENTO DEL PROBLEMA  </w:t>
            </w:r>
          </w:p>
        </w:tc>
      </w:tr>
      <w:tr w:rsidR="001C4B06" w14:paraId="2A9F5714" w14:textId="77777777">
        <w:tc>
          <w:tcPr>
            <w:tcW w:w="8487" w:type="dxa"/>
          </w:tcPr>
          <w:p w14:paraId="7FE10916" w14:textId="77777777" w:rsidR="001C4B06" w:rsidRDefault="001C4B06">
            <w:pPr>
              <w:jc w:val="both"/>
              <w:rPr>
                <w:rFonts w:ascii="Arial" w:eastAsia="Arial" w:hAnsi="Arial" w:cs="Arial"/>
                <w:b/>
                <w:bCs/>
              </w:rPr>
            </w:pPr>
          </w:p>
          <w:p w14:paraId="77269131" w14:textId="77777777" w:rsidR="001C4B06" w:rsidRDefault="00000000">
            <w:pPr>
              <w:widowControl w:val="0"/>
              <w:spacing w:line="360" w:lineRule="auto"/>
              <w:jc w:val="both"/>
              <w:rPr>
                <w:rFonts w:ascii="Arial" w:eastAsia="Arial" w:hAnsi="Arial" w:cs="Arial"/>
                <w:b/>
                <w:bCs/>
              </w:rPr>
            </w:pPr>
            <w:r>
              <w:rPr>
                <w:rFonts w:ascii="Arial" w:eastAsia="Arial" w:hAnsi="Arial" w:cs="Arial"/>
                <w:sz w:val="24"/>
                <w:szCs w:val="24"/>
              </w:rPr>
              <w:t>A pesar de la importancia económica de la caña de azúcar en Veracruz, el cultivo enfrenta pérdidas recurrentes provocadas por plagas de difícil detección temprana. El gusano barrenador (Diatraea saccharalis) es una de las más problemáticas: al perforar los tallos desde el interior, reduce el peso de la planta y la concentración de azúcar, afectando directamente la rentabilidad del productor y la industria. En la actualidad, no existen plataformas locales accesibles que permitan a los cañeros detectar automáticamente esta plaga, visualizar su comportamiento en mapas de incidencia o coordinarse con otros productores para enfrentarla de manera conjunta.</w:t>
            </w:r>
          </w:p>
          <w:p w14:paraId="1D9CFCEA" w14:textId="77777777" w:rsidR="001C4B06" w:rsidRDefault="001C4B06">
            <w:pPr>
              <w:jc w:val="both"/>
              <w:rPr>
                <w:rFonts w:ascii="Arial" w:eastAsia="Arial" w:hAnsi="Arial" w:cs="Arial"/>
                <w:b/>
                <w:bCs/>
              </w:rPr>
            </w:pPr>
          </w:p>
        </w:tc>
      </w:tr>
      <w:tr w:rsidR="001C4B06" w14:paraId="4C0EB09C" w14:textId="77777777">
        <w:tc>
          <w:tcPr>
            <w:tcW w:w="8487" w:type="dxa"/>
            <w:shd w:val="clear" w:color="auto" w:fill="000000"/>
          </w:tcPr>
          <w:p w14:paraId="3DDC6B57" w14:textId="77777777" w:rsidR="001C4B06" w:rsidRDefault="00000000">
            <w:pPr>
              <w:jc w:val="center"/>
              <w:rPr>
                <w:rFonts w:ascii="Arial" w:eastAsia="Arial" w:hAnsi="Arial" w:cs="Arial"/>
                <w:b/>
                <w:bCs/>
                <w:color w:val="FFFFFF"/>
              </w:rPr>
            </w:pPr>
            <w:r>
              <w:rPr>
                <w:rFonts w:ascii="Arial" w:eastAsia="Arial" w:hAnsi="Arial" w:cs="Arial"/>
                <w:b/>
                <w:bCs/>
                <w:color w:val="FFFFFF"/>
              </w:rPr>
              <w:t>5. VALOR AGREGADO DE LA PRESENTE INVESTIGACIÓN (QUÉ LA HACE DIFERENTE A LAS ANTERIORES Y QUE APORTA DE NUEVO)</w:t>
            </w:r>
          </w:p>
        </w:tc>
      </w:tr>
      <w:tr w:rsidR="001C4B06" w14:paraId="65638791" w14:textId="77777777">
        <w:tc>
          <w:tcPr>
            <w:tcW w:w="8487" w:type="dxa"/>
          </w:tcPr>
          <w:p w14:paraId="6A9A3FDD" w14:textId="77777777" w:rsidR="001C4B06" w:rsidRDefault="00000000">
            <w:pPr>
              <w:spacing w:after="200"/>
              <w:jc w:val="both"/>
              <w:rPr>
                <w:rFonts w:ascii="Arial" w:eastAsia="Arial" w:hAnsi="Arial" w:cs="Arial"/>
              </w:rPr>
            </w:pPr>
            <w:r>
              <w:rPr>
                <w:rFonts w:ascii="Arial" w:eastAsia="Arial" w:hAnsi="Arial" w:cs="Arial"/>
              </w:rPr>
              <w:lastRenderedPageBreak/>
              <w:t>La presente investigación aporta una propuesta diferenciada respecto a los trabajos previos en tres dimensiones clave: enfoque local, integración tecnológica y participación comunitaria. A diferencia de estudios nacionales e internacionales que utilizan datasets genéricos o provenientes de otras regiones geográficas, esta plataforma será entrenada con imágenes reales capturadas directamente en campos cañeros de Veracruz, lo que garantiza una mayor precisión del modelo de inteligencia artificial para las condiciones climáticas, variedades y etapas de daño Propias de la región (González, 2024; Grijalva et al., 2023).</w:t>
            </w:r>
          </w:p>
          <w:p w14:paraId="3A90F068" w14:textId="77777777" w:rsidR="001C4B06" w:rsidRDefault="00000000">
            <w:pPr>
              <w:spacing w:after="200"/>
              <w:jc w:val="both"/>
              <w:rPr>
                <w:rFonts w:ascii="Arial" w:eastAsia="Arial" w:hAnsi="Arial" w:cs="Arial"/>
                <w:b/>
                <w:bCs/>
              </w:rPr>
            </w:pPr>
            <w:r>
              <w:rPr>
                <w:rFonts w:ascii="Arial" w:eastAsia="Arial" w:hAnsi="Arial" w:cs="Arial"/>
              </w:rPr>
              <w:t>La arquitectura tecnológica propuesta —que combina Node.js para el backend, Python para los módulos de Machine Learning, MongoDB como base de datos y una aplicación móvil multiplataforma desarrollada con Ionic— representa una solución escalable y de bajo costo que puede ser adoptada por productores con acceso limitado a tecnología. Además, el componente de participación comunitaria, inspirado en experiencias de vigilancia colaborativa como Apple Snail Inspector (Zhang et al., 2024), fortalece la resiliencia social al convertir a los propios cañeros en agentes activos de vigilancia fitosanitaria. En conjunto, esta plataforma contribuye al cumplimiento del ODS 2 (Hambre Cero) al mejorar la productividad agrícola sostenible, y al ODS 9 (Industria, Innovación e Infraestructura) al aplicar tecnología de frontera a un sector productivo rural.</w:t>
            </w:r>
          </w:p>
        </w:tc>
      </w:tr>
      <w:tr w:rsidR="001C4B06" w14:paraId="0730009F" w14:textId="77777777">
        <w:tc>
          <w:tcPr>
            <w:tcW w:w="8487" w:type="dxa"/>
            <w:shd w:val="clear" w:color="auto" w:fill="000000"/>
          </w:tcPr>
          <w:p w14:paraId="3654B1F3" w14:textId="77777777" w:rsidR="001C4B06" w:rsidRDefault="00000000">
            <w:pPr>
              <w:jc w:val="center"/>
              <w:rPr>
                <w:rFonts w:ascii="Arial" w:eastAsia="Arial" w:hAnsi="Arial" w:cs="Arial"/>
                <w:b/>
                <w:bCs/>
                <w:color w:val="FFFFFF"/>
              </w:rPr>
            </w:pPr>
            <w:r>
              <w:rPr>
                <w:rFonts w:ascii="Arial" w:eastAsia="Arial" w:hAnsi="Arial" w:cs="Arial"/>
                <w:b/>
                <w:bCs/>
                <w:color w:val="FFFFFF"/>
              </w:rPr>
              <w:t xml:space="preserve">6. OBJETIVO DE LA INVESTIGACIÓN </w:t>
            </w:r>
          </w:p>
          <w:p w14:paraId="6A3B7CCF" w14:textId="77777777" w:rsidR="001C4B06" w:rsidRDefault="00000000">
            <w:pPr>
              <w:jc w:val="center"/>
              <w:rPr>
                <w:rFonts w:ascii="Arial" w:eastAsia="Arial" w:hAnsi="Arial" w:cs="Arial"/>
                <w:b/>
                <w:bCs/>
                <w:color w:val="FFFFFF"/>
              </w:rPr>
            </w:pPr>
            <w:r>
              <w:rPr>
                <w:rFonts w:ascii="Arial" w:eastAsia="Arial" w:hAnsi="Arial" w:cs="Arial"/>
                <w:b/>
                <w:bCs/>
                <w:color w:val="FFFFFF"/>
              </w:rPr>
              <w:t xml:space="preserve">(No olvidar considerar la integración del cumplimiento de algún ODS, Innovación social o promoción de la Resiliencia Social o Individual) </w:t>
            </w:r>
          </w:p>
        </w:tc>
      </w:tr>
      <w:tr w:rsidR="001C4B06" w14:paraId="5A0348B4" w14:textId="77777777">
        <w:tc>
          <w:tcPr>
            <w:tcW w:w="8487" w:type="dxa"/>
          </w:tcPr>
          <w:p w14:paraId="57948B0F" w14:textId="77777777" w:rsidR="001C4B06" w:rsidRDefault="001C4B06">
            <w:pPr>
              <w:jc w:val="both"/>
              <w:rPr>
                <w:rFonts w:ascii="Arial" w:eastAsia="Arial" w:hAnsi="Arial" w:cs="Arial"/>
                <w:b/>
                <w:bCs/>
              </w:rPr>
            </w:pPr>
          </w:p>
          <w:p w14:paraId="78A79A3C" w14:textId="77777777" w:rsidR="001C4B06" w:rsidRDefault="00000000">
            <w:pPr>
              <w:widowControl w:val="0"/>
              <w:spacing w:line="360" w:lineRule="auto"/>
              <w:ind w:left="467"/>
              <w:jc w:val="both"/>
              <w:rPr>
                <w:rFonts w:ascii="Arial" w:eastAsia="Arial" w:hAnsi="Arial" w:cs="Arial"/>
                <w:sz w:val="24"/>
                <w:szCs w:val="24"/>
              </w:rPr>
            </w:pPr>
            <w:r>
              <w:rPr>
                <w:rFonts w:ascii="Arial" w:eastAsia="Arial" w:hAnsi="Arial" w:cs="Arial"/>
                <w:sz w:val="24"/>
                <w:szCs w:val="24"/>
              </w:rPr>
              <w:t>Desarrollar una plataforma colaborativa móvil y web que integre inteligencia artificial y participación comunitaria para la detección, registro y gestión del gusano barrenador de la caña de azúcar en Veracruz.</w:t>
            </w:r>
          </w:p>
          <w:p w14:paraId="50D4DD31" w14:textId="77777777" w:rsidR="001C4B06" w:rsidRDefault="00000000">
            <w:pPr>
              <w:widowControl w:val="0"/>
              <w:numPr>
                <w:ilvl w:val="0"/>
                <w:numId w:val="1"/>
              </w:numPr>
              <w:spacing w:line="360" w:lineRule="auto"/>
              <w:ind w:left="1187"/>
              <w:jc w:val="both"/>
              <w:rPr>
                <w:rFonts w:ascii="Arial" w:eastAsia="Arial" w:hAnsi="Arial" w:cs="Arial"/>
                <w:sz w:val="24"/>
                <w:szCs w:val="24"/>
              </w:rPr>
            </w:pPr>
            <w:r>
              <w:rPr>
                <w:rFonts w:ascii="Arial" w:eastAsia="Arial" w:hAnsi="Arial" w:cs="Arial"/>
                <w:sz w:val="24"/>
                <w:szCs w:val="24"/>
              </w:rPr>
              <w:t>Implementar un sistema de identificación automática del gusano barrenador mediante imágenes entrenadas con datos locales.</w:t>
            </w:r>
          </w:p>
          <w:p w14:paraId="11368223" w14:textId="77777777" w:rsidR="001C4B06" w:rsidRDefault="00000000">
            <w:pPr>
              <w:widowControl w:val="0"/>
              <w:numPr>
                <w:ilvl w:val="0"/>
                <w:numId w:val="1"/>
              </w:numPr>
              <w:spacing w:line="360" w:lineRule="auto"/>
              <w:ind w:left="1187"/>
              <w:jc w:val="both"/>
              <w:rPr>
                <w:rFonts w:ascii="Arial" w:eastAsia="Arial" w:hAnsi="Arial" w:cs="Arial"/>
                <w:sz w:val="24"/>
                <w:szCs w:val="24"/>
              </w:rPr>
            </w:pPr>
            <w:r>
              <w:rPr>
                <w:rFonts w:ascii="Arial" w:eastAsia="Arial" w:hAnsi="Arial" w:cs="Arial"/>
                <w:sz w:val="24"/>
                <w:szCs w:val="24"/>
              </w:rPr>
              <w:t>Desarrollar una base de datos georreferenciada de incidencias por municipio y región.</w:t>
            </w:r>
          </w:p>
          <w:p w14:paraId="732B2A51" w14:textId="77777777" w:rsidR="001C4B06" w:rsidRDefault="00000000">
            <w:pPr>
              <w:widowControl w:val="0"/>
              <w:numPr>
                <w:ilvl w:val="0"/>
                <w:numId w:val="1"/>
              </w:numPr>
              <w:spacing w:line="360" w:lineRule="auto"/>
              <w:ind w:left="1187"/>
              <w:jc w:val="both"/>
              <w:rPr>
                <w:rFonts w:ascii="Arial" w:eastAsia="Arial" w:hAnsi="Arial" w:cs="Arial"/>
                <w:sz w:val="24"/>
                <w:szCs w:val="24"/>
              </w:rPr>
            </w:pPr>
            <w:r>
              <w:rPr>
                <w:rFonts w:ascii="Arial" w:eastAsia="Arial" w:hAnsi="Arial" w:cs="Arial"/>
                <w:sz w:val="24"/>
                <w:szCs w:val="24"/>
              </w:rPr>
              <w:t>Diseñar un foro y buscador especializado en plagas y enfermedades de la caña, con énfasis en Diatraea saccharalis.</w:t>
            </w:r>
          </w:p>
        </w:tc>
      </w:tr>
      <w:tr w:rsidR="001C4B06" w14:paraId="367D6B5C" w14:textId="77777777">
        <w:tc>
          <w:tcPr>
            <w:tcW w:w="8487" w:type="dxa"/>
            <w:shd w:val="clear" w:color="auto" w:fill="000000"/>
          </w:tcPr>
          <w:p w14:paraId="4B091528" w14:textId="77777777" w:rsidR="001C4B06" w:rsidRDefault="00000000">
            <w:pPr>
              <w:jc w:val="center"/>
              <w:rPr>
                <w:rFonts w:ascii="Arial" w:eastAsia="Arial" w:hAnsi="Arial" w:cs="Arial"/>
                <w:b/>
                <w:bCs/>
                <w:color w:val="FFFFFF"/>
              </w:rPr>
            </w:pPr>
            <w:r>
              <w:rPr>
                <w:rFonts w:ascii="Arial" w:eastAsia="Arial" w:hAnsi="Arial" w:cs="Arial"/>
                <w:b/>
                <w:bCs/>
                <w:color w:val="FFFFFF"/>
              </w:rPr>
              <w:t>7. HIPOTESIS A COMPROBAR</w:t>
            </w:r>
          </w:p>
        </w:tc>
      </w:tr>
      <w:tr w:rsidR="001C4B06" w14:paraId="2F863674" w14:textId="77777777">
        <w:tc>
          <w:tcPr>
            <w:tcW w:w="8487" w:type="dxa"/>
          </w:tcPr>
          <w:p w14:paraId="048C7B5F" w14:textId="77777777" w:rsidR="001C4B06" w:rsidRDefault="001C4B06">
            <w:pPr>
              <w:jc w:val="both"/>
              <w:rPr>
                <w:rFonts w:ascii="Arial" w:eastAsia="Arial" w:hAnsi="Arial" w:cs="Arial"/>
                <w:b/>
                <w:bCs/>
              </w:rPr>
            </w:pPr>
          </w:p>
          <w:p w14:paraId="1C65A1EA" w14:textId="77777777" w:rsidR="001C4B06" w:rsidRDefault="00000000">
            <w:pPr>
              <w:widowControl w:val="0"/>
              <w:spacing w:line="360" w:lineRule="auto"/>
              <w:jc w:val="both"/>
              <w:rPr>
                <w:rFonts w:ascii="Arial" w:eastAsia="Arial" w:hAnsi="Arial" w:cs="Arial"/>
                <w:sz w:val="24"/>
                <w:szCs w:val="24"/>
              </w:rPr>
            </w:pPr>
            <w:r>
              <w:rPr>
                <w:rFonts w:ascii="Arial" w:eastAsia="Arial" w:hAnsi="Arial" w:cs="Arial"/>
                <w:sz w:val="24"/>
                <w:szCs w:val="24"/>
              </w:rPr>
              <w:t>Si se desarrolla una plataforma especializada con inteligencia artificial, georreferenciación y mecanismos de colaboración entre productores, entonces será posible lograr una detección temprana y un manejo más eficiente del gusano barrenador de la caña de azúcar, reduciendo las pérdidas económicas y fortaleciendo la rentabilidad del cultivo en Veracruz.</w:t>
            </w:r>
          </w:p>
          <w:p w14:paraId="02013C8B" w14:textId="77777777" w:rsidR="001C4B06" w:rsidRDefault="001C4B06">
            <w:pPr>
              <w:jc w:val="both"/>
              <w:rPr>
                <w:rFonts w:ascii="Arial" w:eastAsia="Arial" w:hAnsi="Arial" w:cs="Arial"/>
                <w:b/>
                <w:bCs/>
              </w:rPr>
            </w:pPr>
          </w:p>
          <w:p w14:paraId="047C4C42" w14:textId="77777777" w:rsidR="001C4B06" w:rsidRDefault="001C4B06">
            <w:pPr>
              <w:jc w:val="both"/>
              <w:rPr>
                <w:rFonts w:ascii="Arial" w:eastAsia="Arial" w:hAnsi="Arial" w:cs="Arial"/>
                <w:b/>
                <w:bCs/>
              </w:rPr>
            </w:pPr>
          </w:p>
        </w:tc>
      </w:tr>
      <w:tr w:rsidR="001C4B06" w14:paraId="202E3EE7" w14:textId="77777777">
        <w:tc>
          <w:tcPr>
            <w:tcW w:w="8487" w:type="dxa"/>
            <w:shd w:val="clear" w:color="auto" w:fill="000000"/>
          </w:tcPr>
          <w:p w14:paraId="4AE3CCA2" w14:textId="77777777" w:rsidR="001C4B06" w:rsidRDefault="00000000">
            <w:pPr>
              <w:jc w:val="center"/>
              <w:rPr>
                <w:rFonts w:ascii="Arial" w:eastAsia="Arial" w:hAnsi="Arial" w:cs="Arial"/>
                <w:b/>
                <w:bCs/>
                <w:color w:val="FFFFFF"/>
              </w:rPr>
            </w:pPr>
            <w:r>
              <w:rPr>
                <w:rFonts w:ascii="Arial" w:eastAsia="Arial" w:hAnsi="Arial" w:cs="Arial"/>
                <w:b/>
                <w:bCs/>
                <w:color w:val="FFFFFF"/>
              </w:rPr>
              <w:lastRenderedPageBreak/>
              <w:t xml:space="preserve">8. METODOLOGIA </w:t>
            </w:r>
          </w:p>
        </w:tc>
      </w:tr>
      <w:tr w:rsidR="001C4B06" w14:paraId="2923424B" w14:textId="77777777">
        <w:tc>
          <w:tcPr>
            <w:tcW w:w="8487" w:type="dxa"/>
          </w:tcPr>
          <w:p w14:paraId="292FF032" w14:textId="77777777" w:rsidR="001C4B06" w:rsidRDefault="001C4B06">
            <w:pPr>
              <w:jc w:val="center"/>
              <w:rPr>
                <w:rFonts w:ascii="Arial" w:eastAsia="Arial" w:hAnsi="Arial" w:cs="Arial"/>
                <w:b/>
                <w:bCs/>
                <w:color w:val="FFFFFF"/>
              </w:rPr>
            </w:pPr>
          </w:p>
          <w:p w14:paraId="2F1E848F" w14:textId="77777777" w:rsidR="001C4B06" w:rsidRDefault="00000000">
            <w:pPr>
              <w:widowControl w:val="0"/>
              <w:spacing w:line="360" w:lineRule="auto"/>
              <w:jc w:val="both"/>
              <w:rPr>
                <w:rFonts w:ascii="Arial" w:eastAsia="Arial" w:hAnsi="Arial" w:cs="Arial"/>
                <w:sz w:val="24"/>
                <w:szCs w:val="24"/>
              </w:rPr>
            </w:pPr>
            <w:r>
              <w:rPr>
                <w:rFonts w:ascii="Arial" w:eastAsia="Arial" w:hAnsi="Arial" w:cs="Arial"/>
                <w:sz w:val="24"/>
                <w:szCs w:val="24"/>
              </w:rPr>
              <w:t>El diseño metodológico del proyecto se fundamenta en un enfoque mixto, dado que combina elementos cuantitativos y cualitativos para abordar de manera integral la problemática del gusano barrenador, gusano cogollero, pulgón amarillo y salivazo en la caña de azúcar.</w:t>
            </w:r>
          </w:p>
          <w:p w14:paraId="40D025FC" w14:textId="77777777" w:rsidR="001C4B06" w:rsidRDefault="001C4B06">
            <w:pPr>
              <w:rPr>
                <w:rFonts w:ascii="Arial" w:eastAsia="Arial" w:hAnsi="Arial" w:cs="Arial"/>
                <w:b/>
                <w:bCs/>
              </w:rPr>
            </w:pPr>
          </w:p>
          <w:p w14:paraId="0C4E0BB1" w14:textId="77777777" w:rsidR="001C4B06" w:rsidRDefault="001C4B06">
            <w:pPr>
              <w:jc w:val="center"/>
              <w:rPr>
                <w:rFonts w:ascii="Arial" w:eastAsia="Arial" w:hAnsi="Arial" w:cs="Arial"/>
                <w:b/>
                <w:bCs/>
                <w:color w:val="FFFFFF"/>
              </w:rPr>
            </w:pPr>
          </w:p>
        </w:tc>
      </w:tr>
      <w:tr w:rsidR="001C4B06" w14:paraId="17CE943D" w14:textId="77777777">
        <w:tc>
          <w:tcPr>
            <w:tcW w:w="8487" w:type="dxa"/>
            <w:shd w:val="clear" w:color="auto" w:fill="000000"/>
          </w:tcPr>
          <w:p w14:paraId="48B30B8A" w14:textId="77777777" w:rsidR="001C4B06" w:rsidRDefault="00000000">
            <w:pPr>
              <w:jc w:val="center"/>
              <w:rPr>
                <w:rFonts w:ascii="Arial" w:eastAsia="Arial" w:hAnsi="Arial" w:cs="Arial"/>
                <w:b/>
                <w:bCs/>
              </w:rPr>
            </w:pPr>
            <w:r>
              <w:rPr>
                <w:rFonts w:ascii="Arial" w:eastAsia="Arial" w:hAnsi="Arial" w:cs="Arial"/>
                <w:b/>
                <w:bCs/>
                <w:color w:val="FFFFFF"/>
              </w:rPr>
              <w:t xml:space="preserve">9. PROCEDIMIENTOS </w:t>
            </w:r>
          </w:p>
        </w:tc>
      </w:tr>
      <w:tr w:rsidR="001C4B06" w14:paraId="77F70261" w14:textId="77777777">
        <w:tc>
          <w:tcPr>
            <w:tcW w:w="8487" w:type="dxa"/>
          </w:tcPr>
          <w:p w14:paraId="6B19993C" w14:textId="77777777" w:rsidR="001C4B06" w:rsidRDefault="00000000">
            <w:pPr>
              <w:widowControl w:val="0"/>
              <w:numPr>
                <w:ilvl w:val="0"/>
                <w:numId w:val="2"/>
              </w:numPr>
              <w:spacing w:before="240" w:line="276" w:lineRule="auto"/>
              <w:rPr>
                <w:rFonts w:ascii="Arial" w:eastAsia="Arial" w:hAnsi="Arial" w:cs="Arial"/>
                <w:sz w:val="24"/>
                <w:szCs w:val="24"/>
              </w:rPr>
            </w:pPr>
            <w:r>
              <w:rPr>
                <w:rFonts w:ascii="Arial" w:eastAsia="Arial" w:hAnsi="Arial" w:cs="Arial"/>
                <w:sz w:val="24"/>
                <w:szCs w:val="24"/>
              </w:rPr>
              <w:t>Capa de Presentación: Es la interfaz que usa el usuario. Muestra información de forma clara usando Android e Ionic.</w:t>
            </w:r>
          </w:p>
          <w:p w14:paraId="50189206" w14:textId="77777777" w:rsidR="001C4B06" w:rsidRDefault="00000000">
            <w:pPr>
              <w:widowControl w:val="0"/>
              <w:numPr>
                <w:ilvl w:val="0"/>
                <w:numId w:val="2"/>
              </w:numPr>
              <w:spacing w:line="276" w:lineRule="auto"/>
              <w:rPr>
                <w:rFonts w:ascii="Arial" w:eastAsia="Arial" w:hAnsi="Arial" w:cs="Arial"/>
                <w:sz w:val="24"/>
                <w:szCs w:val="24"/>
              </w:rPr>
            </w:pPr>
            <w:r>
              <w:rPr>
                <w:rFonts w:ascii="Arial" w:eastAsia="Arial" w:hAnsi="Arial" w:cs="Arial"/>
                <w:sz w:val="24"/>
                <w:szCs w:val="24"/>
              </w:rPr>
              <w:t>Capa de Negocio: Procesa la lógica de la aplicación. Utiliza Node.js para manejar operaciones y Python para funciones de Machine Learning.</w:t>
            </w:r>
          </w:p>
          <w:p w14:paraId="59A6DA80" w14:textId="77777777" w:rsidR="001C4B06" w:rsidRDefault="00000000">
            <w:pPr>
              <w:widowControl w:val="0"/>
              <w:numPr>
                <w:ilvl w:val="0"/>
                <w:numId w:val="2"/>
              </w:numPr>
              <w:spacing w:line="276" w:lineRule="auto"/>
              <w:rPr>
                <w:rFonts w:ascii="Arial" w:eastAsia="Arial" w:hAnsi="Arial" w:cs="Arial"/>
                <w:sz w:val="24"/>
                <w:szCs w:val="24"/>
              </w:rPr>
            </w:pPr>
            <w:r>
              <w:rPr>
                <w:rFonts w:ascii="Arial" w:eastAsia="Arial" w:hAnsi="Arial" w:cs="Arial"/>
                <w:sz w:val="24"/>
                <w:szCs w:val="24"/>
              </w:rPr>
              <w:t>Capa de Persistencia: Conecta la lógica con la base de datos, asegurando que los datos viajen seguros mediante Mongoose y HTTPS.</w:t>
            </w:r>
          </w:p>
          <w:p w14:paraId="71195709" w14:textId="77777777" w:rsidR="001C4B06" w:rsidRDefault="00000000">
            <w:pPr>
              <w:widowControl w:val="0"/>
              <w:numPr>
                <w:ilvl w:val="0"/>
                <w:numId w:val="2"/>
              </w:numPr>
              <w:spacing w:line="276" w:lineRule="auto"/>
              <w:rPr>
                <w:rFonts w:ascii="Arial" w:eastAsia="Arial" w:hAnsi="Arial" w:cs="Arial"/>
                <w:sz w:val="24"/>
                <w:szCs w:val="24"/>
              </w:rPr>
            </w:pPr>
            <w:r>
              <w:rPr>
                <w:rFonts w:ascii="Arial" w:eastAsia="Arial" w:hAnsi="Arial" w:cs="Arial"/>
                <w:sz w:val="24"/>
                <w:szCs w:val="24"/>
              </w:rPr>
              <w:t>Capa de Base de Datos: Guarda la información de forma permanente y protegida usando MongoDB con encriptación.</w:t>
            </w:r>
          </w:p>
          <w:p w14:paraId="742CDBBE" w14:textId="77777777" w:rsidR="001C4B06" w:rsidRDefault="001C4B06">
            <w:pPr>
              <w:jc w:val="center"/>
              <w:rPr>
                <w:rFonts w:ascii="Arial" w:eastAsia="Arial" w:hAnsi="Arial" w:cs="Arial"/>
                <w:b/>
                <w:bCs/>
                <w:color w:val="FFFFFF"/>
              </w:rPr>
            </w:pPr>
          </w:p>
        </w:tc>
      </w:tr>
      <w:tr w:rsidR="001C4B06" w14:paraId="13B170E4" w14:textId="77777777">
        <w:tc>
          <w:tcPr>
            <w:tcW w:w="8487" w:type="dxa"/>
            <w:shd w:val="clear" w:color="auto" w:fill="000000"/>
          </w:tcPr>
          <w:p w14:paraId="5A2334E7" w14:textId="77777777" w:rsidR="001C4B06" w:rsidRDefault="00000000">
            <w:pPr>
              <w:jc w:val="center"/>
              <w:rPr>
                <w:rFonts w:ascii="Arial" w:eastAsia="Arial" w:hAnsi="Arial" w:cs="Arial"/>
                <w:b/>
                <w:bCs/>
                <w:color w:val="FFFFFF"/>
              </w:rPr>
            </w:pPr>
            <w:r>
              <w:rPr>
                <w:rFonts w:ascii="Arial" w:eastAsia="Arial" w:hAnsi="Arial" w:cs="Arial"/>
                <w:b/>
                <w:bCs/>
                <w:color w:val="FFFFFF"/>
              </w:rPr>
              <w:t>10. RESULTADOS Y ANÁLISIS</w:t>
            </w:r>
          </w:p>
        </w:tc>
      </w:tr>
      <w:tr w:rsidR="001C4B06" w14:paraId="5BAAAF0A" w14:textId="77777777">
        <w:tc>
          <w:tcPr>
            <w:tcW w:w="8487" w:type="dxa"/>
          </w:tcPr>
          <w:p w14:paraId="19448EAE" w14:textId="77777777" w:rsidR="001C4B06" w:rsidRDefault="00000000">
            <w:pPr>
              <w:widowControl w:val="0"/>
              <w:spacing w:line="360" w:lineRule="auto"/>
              <w:ind w:left="467"/>
              <w:jc w:val="both"/>
              <w:rPr>
                <w:rFonts w:ascii="Arial" w:eastAsia="Arial" w:hAnsi="Arial" w:cs="Arial"/>
                <w:sz w:val="24"/>
                <w:szCs w:val="24"/>
              </w:rPr>
            </w:pPr>
            <w:r>
              <w:rPr>
                <w:rFonts w:ascii="Arial" w:eastAsia="Arial" w:hAnsi="Arial" w:cs="Arial"/>
                <w:sz w:val="24"/>
                <w:szCs w:val="24"/>
              </w:rPr>
              <w:t>El proyecto tiene un alcance descriptivo, explicativo y de desarrollo tecnológico, debido a las características del problema y los objetivos planteados:</w:t>
            </w:r>
          </w:p>
          <w:p w14:paraId="7622775C" w14:textId="77777777" w:rsidR="001C4B06" w:rsidRDefault="00000000">
            <w:pPr>
              <w:widowControl w:val="0"/>
              <w:spacing w:line="360" w:lineRule="auto"/>
              <w:ind w:left="467"/>
              <w:jc w:val="both"/>
              <w:rPr>
                <w:rFonts w:ascii="Arial" w:eastAsia="Arial" w:hAnsi="Arial" w:cs="Arial"/>
                <w:sz w:val="24"/>
                <w:szCs w:val="24"/>
              </w:rPr>
            </w:pPr>
            <w:r>
              <w:rPr>
                <w:rFonts w:ascii="Arial" w:eastAsia="Arial" w:hAnsi="Arial" w:cs="Arial"/>
                <w:sz w:val="24"/>
                <w:szCs w:val="24"/>
              </w:rPr>
              <w:t>1. Alcance descriptivo</w:t>
            </w:r>
            <w:r>
              <w:rPr>
                <w:rFonts w:ascii="Arial" w:eastAsia="Arial" w:hAnsi="Arial" w:cs="Arial"/>
                <w:sz w:val="24"/>
                <w:szCs w:val="24"/>
              </w:rPr>
              <w:br/>
              <w:t>Permite describir la situación actual de las cuatro plagas clave en las regiones cañeras de Veracruz: su distribución geográfica, síntomas más frecuentes, tipo de daño que generan en la caña y condiciones que favorecen su presencia. También describe el nivel de acceso a tecnología de los productores y sus prácticas de monitoreo.</w:t>
            </w:r>
          </w:p>
          <w:p w14:paraId="2349EF92" w14:textId="77777777" w:rsidR="001C4B06" w:rsidRDefault="00000000">
            <w:pPr>
              <w:widowControl w:val="0"/>
              <w:spacing w:line="360" w:lineRule="auto"/>
              <w:ind w:left="467"/>
              <w:jc w:val="both"/>
              <w:rPr>
                <w:rFonts w:ascii="Arial" w:eastAsia="Arial" w:hAnsi="Arial" w:cs="Arial"/>
                <w:sz w:val="24"/>
                <w:szCs w:val="24"/>
              </w:rPr>
            </w:pPr>
            <w:r>
              <w:rPr>
                <w:rFonts w:ascii="Arial" w:eastAsia="Arial" w:hAnsi="Arial" w:cs="Arial"/>
                <w:sz w:val="24"/>
                <w:szCs w:val="24"/>
              </w:rPr>
              <w:t>2. Alcance explicativo</w:t>
            </w:r>
            <w:r>
              <w:rPr>
                <w:rFonts w:ascii="Arial" w:eastAsia="Arial" w:hAnsi="Arial" w:cs="Arial"/>
                <w:sz w:val="24"/>
                <w:szCs w:val="24"/>
              </w:rPr>
              <w:br/>
              <w:t>Busca identificar y explicar factores asociados a la aparición y dispersión del gusano barrenador, el gusano cogollero, el pulgón amarillo y el salivazo, así como los motivos por los cuales su detección es tardía en la mayoría de los casos.</w:t>
            </w:r>
            <w:r>
              <w:rPr>
                <w:rFonts w:ascii="Arial" w:eastAsia="Arial" w:hAnsi="Arial" w:cs="Arial"/>
                <w:sz w:val="24"/>
                <w:szCs w:val="24"/>
              </w:rPr>
              <w:br/>
            </w:r>
            <w:r>
              <w:rPr>
                <w:rFonts w:ascii="Arial" w:eastAsia="Arial" w:hAnsi="Arial" w:cs="Arial"/>
                <w:sz w:val="24"/>
                <w:szCs w:val="24"/>
              </w:rPr>
              <w:lastRenderedPageBreak/>
              <w:t>También explica cómo la falta de herramientas digitales obstaculiza la respuesta oportuna.</w:t>
            </w:r>
          </w:p>
          <w:p w14:paraId="66788449" w14:textId="77777777" w:rsidR="001C4B06" w:rsidRDefault="00000000">
            <w:pPr>
              <w:widowControl w:val="0"/>
              <w:spacing w:line="360" w:lineRule="auto"/>
              <w:ind w:left="467"/>
              <w:jc w:val="both"/>
              <w:rPr>
                <w:rFonts w:ascii="Arial" w:eastAsia="Arial" w:hAnsi="Arial" w:cs="Arial"/>
                <w:sz w:val="24"/>
                <w:szCs w:val="24"/>
              </w:rPr>
            </w:pPr>
            <w:r>
              <w:rPr>
                <w:rFonts w:ascii="Arial" w:eastAsia="Arial" w:hAnsi="Arial" w:cs="Arial"/>
                <w:sz w:val="24"/>
                <w:szCs w:val="24"/>
              </w:rPr>
              <w:t>3. Alcance de desarrollo tecnológico (investigación aplicada)</w:t>
            </w:r>
            <w:r>
              <w:rPr>
                <w:rFonts w:ascii="Arial" w:eastAsia="Arial" w:hAnsi="Arial" w:cs="Arial"/>
                <w:sz w:val="24"/>
                <w:szCs w:val="24"/>
              </w:rPr>
              <w:br/>
              <w:t>Este es el núcleo del estudio.</w:t>
            </w:r>
            <w:r>
              <w:rPr>
                <w:rFonts w:ascii="Arial" w:eastAsia="Arial" w:hAnsi="Arial" w:cs="Arial"/>
                <w:sz w:val="24"/>
                <w:szCs w:val="24"/>
              </w:rPr>
              <w:br/>
              <w:t>La investigación busca crear, implementar y validar una solución tecnológica innovadora basada en inteligencia artificial, georreferenciación y colaboración comunitaria.</w:t>
            </w:r>
            <w:r>
              <w:rPr>
                <w:rFonts w:ascii="Arial" w:eastAsia="Arial" w:hAnsi="Arial" w:cs="Arial"/>
                <w:sz w:val="24"/>
                <w:szCs w:val="24"/>
              </w:rPr>
              <w:br/>
              <w:t>Es un proyecto de I+D (investigación y desarrollo), ya que produce un prototipo funcional de una plataforma que responde a un problema real del sector productivo.</w:t>
            </w:r>
          </w:p>
          <w:p w14:paraId="3877D2F7" w14:textId="77777777" w:rsidR="001C4B06" w:rsidRDefault="001C4B06">
            <w:pPr>
              <w:widowControl w:val="0"/>
              <w:spacing w:before="240" w:line="276" w:lineRule="auto"/>
              <w:rPr>
                <w:rFonts w:ascii="Arial" w:eastAsia="Arial" w:hAnsi="Arial" w:cs="Arial"/>
                <w:b/>
                <w:bCs/>
              </w:rPr>
            </w:pPr>
          </w:p>
          <w:p w14:paraId="67E51D87" w14:textId="77777777" w:rsidR="001C4B06" w:rsidRDefault="001C4B06">
            <w:pPr>
              <w:jc w:val="center"/>
              <w:rPr>
                <w:rFonts w:ascii="Arial" w:eastAsia="Arial" w:hAnsi="Arial" w:cs="Arial"/>
                <w:b/>
                <w:bCs/>
                <w:color w:val="FFFFFF"/>
              </w:rPr>
            </w:pPr>
          </w:p>
        </w:tc>
      </w:tr>
      <w:tr w:rsidR="001C4B06" w14:paraId="1FF51649" w14:textId="77777777">
        <w:tc>
          <w:tcPr>
            <w:tcW w:w="8487" w:type="dxa"/>
            <w:shd w:val="clear" w:color="auto" w:fill="000000"/>
          </w:tcPr>
          <w:p w14:paraId="3E09FB29" w14:textId="77777777" w:rsidR="001C4B06" w:rsidRDefault="00000000">
            <w:pPr>
              <w:jc w:val="center"/>
              <w:rPr>
                <w:rFonts w:ascii="Arial" w:eastAsia="Arial" w:hAnsi="Arial" w:cs="Arial"/>
                <w:b/>
                <w:bCs/>
                <w:color w:val="FFFFFF"/>
              </w:rPr>
            </w:pPr>
            <w:r>
              <w:rPr>
                <w:rFonts w:ascii="Arial" w:eastAsia="Arial" w:hAnsi="Arial" w:cs="Arial"/>
                <w:b/>
                <w:bCs/>
                <w:color w:val="FFFFFF"/>
              </w:rPr>
              <w:lastRenderedPageBreak/>
              <w:t>11. BIBLIOGRAFÍA</w:t>
            </w:r>
          </w:p>
        </w:tc>
      </w:tr>
      <w:tr w:rsidR="001C4B06" w14:paraId="7AF5FC71" w14:textId="77777777">
        <w:tc>
          <w:tcPr>
            <w:tcW w:w="8487" w:type="dxa"/>
          </w:tcPr>
          <w:p w14:paraId="18649F73" w14:textId="77777777" w:rsidR="001C4B06" w:rsidRDefault="001C4B06">
            <w:pPr>
              <w:jc w:val="center"/>
              <w:rPr>
                <w:rFonts w:ascii="Arial" w:eastAsia="Arial" w:hAnsi="Arial" w:cs="Arial"/>
                <w:b/>
                <w:bCs/>
              </w:rPr>
            </w:pPr>
          </w:p>
          <w:p w14:paraId="6745C9B4" w14:textId="77777777" w:rsidR="001C4B06" w:rsidRPr="00177163" w:rsidRDefault="00000000">
            <w:pPr>
              <w:widowControl w:val="0"/>
              <w:rPr>
                <w:rFonts w:ascii="Arial" w:eastAsia="Arial" w:hAnsi="Arial" w:cs="Arial"/>
                <w:sz w:val="24"/>
                <w:szCs w:val="24"/>
                <w:lang w:val="en-US"/>
              </w:rPr>
            </w:pPr>
            <w:r>
              <w:rPr>
                <w:rFonts w:ascii="Arial" w:eastAsia="Arial" w:hAnsi="Arial" w:cs="Arial"/>
                <w:sz w:val="24"/>
                <w:szCs w:val="24"/>
              </w:rPr>
              <w:t xml:space="preserve">Comisión Nacional de Desarrollo Sustentable de la Caña de Azúcar [CONADESUCA]. (2023). Informe anual de la agroindustria de la caña de azúcar en México. </w:t>
            </w:r>
            <w:r w:rsidRPr="00177163">
              <w:rPr>
                <w:rFonts w:ascii="Arial" w:eastAsia="Arial" w:hAnsi="Arial" w:cs="Arial"/>
                <w:sz w:val="24"/>
                <w:szCs w:val="24"/>
                <w:lang w:val="en-US"/>
              </w:rPr>
              <w:t>Gobierno de México. https://www.gob.mx/conadesuca</w:t>
            </w:r>
          </w:p>
          <w:p w14:paraId="7B57F0CE" w14:textId="77777777" w:rsidR="001C4B06" w:rsidRPr="00177163" w:rsidRDefault="001C4B06">
            <w:pPr>
              <w:widowControl w:val="0"/>
              <w:ind w:left="468"/>
              <w:rPr>
                <w:rFonts w:ascii="Arial" w:eastAsia="Arial" w:hAnsi="Arial" w:cs="Arial"/>
                <w:sz w:val="24"/>
                <w:szCs w:val="24"/>
                <w:lang w:val="en-US"/>
              </w:rPr>
            </w:pPr>
          </w:p>
          <w:p w14:paraId="77BDF6AF" w14:textId="77777777" w:rsidR="001C4B06" w:rsidRPr="00177163" w:rsidRDefault="00000000">
            <w:pPr>
              <w:widowControl w:val="0"/>
              <w:rPr>
                <w:rFonts w:ascii="Arial" w:eastAsia="Arial" w:hAnsi="Arial" w:cs="Arial"/>
                <w:sz w:val="24"/>
                <w:szCs w:val="24"/>
                <w:lang w:val="en-US"/>
              </w:rPr>
            </w:pPr>
            <w:r w:rsidRPr="00177163">
              <w:rPr>
                <w:rFonts w:ascii="Arial" w:eastAsia="Arial" w:hAnsi="Arial" w:cs="Arial"/>
                <w:sz w:val="24"/>
                <w:szCs w:val="24"/>
                <w:lang w:val="en-US"/>
              </w:rPr>
              <w:t xml:space="preserve">Food and Agriculture Organization of the United Nations [FAO]. </w:t>
            </w:r>
            <w:r>
              <w:rPr>
                <w:rFonts w:ascii="Arial" w:eastAsia="Arial" w:hAnsi="Arial" w:cs="Arial"/>
                <w:sz w:val="24"/>
                <w:szCs w:val="24"/>
              </w:rPr>
              <w:t xml:space="preserve">(2018). Manejo integrado de plagas y cultivos sostenibles. </w:t>
            </w:r>
            <w:r w:rsidRPr="00177163">
              <w:rPr>
                <w:rFonts w:ascii="Arial" w:eastAsia="Arial" w:hAnsi="Arial" w:cs="Arial"/>
                <w:sz w:val="24"/>
                <w:szCs w:val="24"/>
                <w:lang w:val="en-US"/>
              </w:rPr>
              <w:t>FAO. http://www.fao.org</w:t>
            </w:r>
          </w:p>
          <w:p w14:paraId="4DAD8E7C" w14:textId="77777777" w:rsidR="001C4B06" w:rsidRPr="00177163" w:rsidRDefault="001C4B06">
            <w:pPr>
              <w:widowControl w:val="0"/>
              <w:ind w:left="468"/>
              <w:rPr>
                <w:rFonts w:ascii="Arial" w:eastAsia="Arial" w:hAnsi="Arial" w:cs="Arial"/>
                <w:sz w:val="24"/>
                <w:szCs w:val="24"/>
                <w:lang w:val="en-US"/>
              </w:rPr>
            </w:pPr>
          </w:p>
          <w:p w14:paraId="16400F14" w14:textId="77777777" w:rsidR="001C4B06" w:rsidRPr="00177163" w:rsidRDefault="00000000">
            <w:pPr>
              <w:widowControl w:val="0"/>
              <w:rPr>
                <w:rFonts w:ascii="Arial" w:eastAsia="Arial" w:hAnsi="Arial" w:cs="Arial"/>
                <w:sz w:val="24"/>
                <w:szCs w:val="24"/>
                <w:lang w:val="en-US"/>
              </w:rPr>
            </w:pPr>
            <w:r w:rsidRPr="00177163">
              <w:rPr>
                <w:rFonts w:ascii="Arial" w:eastAsia="Arial" w:hAnsi="Arial" w:cs="Arial"/>
                <w:sz w:val="24"/>
                <w:szCs w:val="24"/>
                <w:lang w:val="en-US"/>
              </w:rPr>
              <w:t>Ferentinos, K. P. (2018). Deep learning models for plant disease detection and diagnosis. Computers and Electronics in Agriculture, 145, 311–318. https://doi.org/10.1016/j.compag.2018.01.009</w:t>
            </w:r>
          </w:p>
          <w:p w14:paraId="328F388D" w14:textId="77777777" w:rsidR="001C4B06" w:rsidRPr="00177163" w:rsidRDefault="001C4B06">
            <w:pPr>
              <w:widowControl w:val="0"/>
              <w:ind w:left="468"/>
              <w:rPr>
                <w:rFonts w:ascii="Arial" w:eastAsia="Arial" w:hAnsi="Arial" w:cs="Arial"/>
                <w:sz w:val="24"/>
                <w:szCs w:val="24"/>
                <w:lang w:val="en-US"/>
              </w:rPr>
            </w:pPr>
          </w:p>
          <w:p w14:paraId="3B793B3C" w14:textId="77777777" w:rsidR="001C4B06" w:rsidRDefault="00000000">
            <w:pPr>
              <w:widowControl w:val="0"/>
              <w:rPr>
                <w:rFonts w:ascii="Arial" w:eastAsia="Arial" w:hAnsi="Arial" w:cs="Arial"/>
                <w:sz w:val="24"/>
                <w:szCs w:val="24"/>
              </w:rPr>
            </w:pPr>
            <w:r>
              <w:rPr>
                <w:rFonts w:ascii="Arial" w:eastAsia="Arial" w:hAnsi="Arial" w:cs="Arial"/>
                <w:sz w:val="24"/>
                <w:szCs w:val="24"/>
              </w:rPr>
              <w:t>Instituto Interamericano de Cooperación para la Agricultura [IICA]. (2020). Agricultura digital: Innovación con datos y tecnologías para el sector agropecuario. IICA. https://www.iica.int</w:t>
            </w:r>
          </w:p>
          <w:p w14:paraId="34E2479C" w14:textId="77777777" w:rsidR="001C4B06" w:rsidRDefault="001C4B06">
            <w:pPr>
              <w:widowControl w:val="0"/>
              <w:ind w:left="468"/>
              <w:rPr>
                <w:rFonts w:ascii="Arial" w:eastAsia="Arial" w:hAnsi="Arial" w:cs="Arial"/>
                <w:sz w:val="24"/>
                <w:szCs w:val="24"/>
              </w:rPr>
            </w:pPr>
          </w:p>
          <w:p w14:paraId="67E20B34" w14:textId="77777777" w:rsidR="001C4B06" w:rsidRDefault="00000000">
            <w:pPr>
              <w:widowControl w:val="0"/>
              <w:rPr>
                <w:rFonts w:ascii="Arial" w:eastAsia="Arial" w:hAnsi="Arial" w:cs="Arial"/>
                <w:sz w:val="24"/>
                <w:szCs w:val="24"/>
              </w:rPr>
            </w:pPr>
            <w:r>
              <w:rPr>
                <w:rFonts w:ascii="Arial" w:eastAsia="Arial" w:hAnsi="Arial" w:cs="Arial"/>
                <w:sz w:val="24"/>
                <w:szCs w:val="24"/>
              </w:rPr>
              <w:t>Mendoza, A., Pérez, R., &amp; López, J. (2019). Plagas clave en caña de azúcar y su manejo. Revista Mexicana de Fitopatología, 37(2), 245–258. https://doi.org/10.18781/R.MEX.FIT.1904-2</w:t>
            </w:r>
          </w:p>
          <w:p w14:paraId="65D4BA6E" w14:textId="77777777" w:rsidR="001C4B06" w:rsidRDefault="001C4B06">
            <w:pPr>
              <w:widowControl w:val="0"/>
              <w:ind w:left="468"/>
              <w:rPr>
                <w:rFonts w:ascii="Arial" w:eastAsia="Arial" w:hAnsi="Arial" w:cs="Arial"/>
                <w:sz w:val="24"/>
                <w:szCs w:val="24"/>
              </w:rPr>
            </w:pPr>
          </w:p>
          <w:p w14:paraId="2D01076C" w14:textId="77777777" w:rsidR="001C4B06" w:rsidRDefault="00000000">
            <w:pPr>
              <w:widowControl w:val="0"/>
              <w:rPr>
                <w:rFonts w:ascii="Arial" w:eastAsia="Arial" w:hAnsi="Arial" w:cs="Arial"/>
                <w:sz w:val="24"/>
                <w:szCs w:val="24"/>
              </w:rPr>
            </w:pPr>
            <w:r w:rsidRPr="00177163">
              <w:rPr>
                <w:rFonts w:ascii="Arial" w:eastAsia="Arial" w:hAnsi="Arial" w:cs="Arial"/>
                <w:sz w:val="24"/>
                <w:szCs w:val="24"/>
                <w:lang w:val="en-US"/>
              </w:rPr>
              <w:t xml:space="preserve">Pretty, J. (2002). Agri-Culture: Reconnecting people, land and nature. </w:t>
            </w:r>
            <w:r>
              <w:rPr>
                <w:rFonts w:ascii="Arial" w:eastAsia="Arial" w:hAnsi="Arial" w:cs="Arial"/>
                <w:sz w:val="24"/>
                <w:szCs w:val="24"/>
              </w:rPr>
              <w:t>Earthscan.</w:t>
            </w:r>
          </w:p>
          <w:p w14:paraId="1B867E92" w14:textId="77777777" w:rsidR="001C4B06" w:rsidRDefault="001C4B06">
            <w:pPr>
              <w:widowControl w:val="0"/>
              <w:ind w:left="468"/>
              <w:rPr>
                <w:rFonts w:ascii="Arial" w:eastAsia="Arial" w:hAnsi="Arial" w:cs="Arial"/>
                <w:sz w:val="24"/>
                <w:szCs w:val="24"/>
              </w:rPr>
            </w:pPr>
          </w:p>
          <w:p w14:paraId="11B273B2" w14:textId="77777777" w:rsidR="001C4B06" w:rsidRDefault="00000000">
            <w:pPr>
              <w:widowControl w:val="0"/>
              <w:rPr>
                <w:rFonts w:ascii="Arial" w:eastAsia="Arial" w:hAnsi="Arial" w:cs="Arial"/>
                <w:sz w:val="24"/>
                <w:szCs w:val="24"/>
              </w:rPr>
            </w:pPr>
            <w:r>
              <w:rPr>
                <w:rFonts w:ascii="Arial" w:eastAsia="Arial" w:hAnsi="Arial" w:cs="Arial"/>
                <w:sz w:val="24"/>
                <w:szCs w:val="24"/>
              </w:rPr>
              <w:t>Servicio Nacional de Sanidad, Inocuidad y Calidad Agroalimentaria [SENASICA]. (2021). Manual técnico sobre plagas de la caña de azúcar en México. Secretaría de Agricultura y Desarrollo Rural (SADER). https://www.gob.mx/senasica</w:t>
            </w:r>
          </w:p>
          <w:p w14:paraId="060D202D" w14:textId="77777777" w:rsidR="001C4B06" w:rsidRDefault="001C4B06">
            <w:pPr>
              <w:widowControl w:val="0"/>
              <w:ind w:left="468"/>
              <w:rPr>
                <w:rFonts w:ascii="Arial" w:eastAsia="Arial" w:hAnsi="Arial" w:cs="Arial"/>
                <w:sz w:val="24"/>
                <w:szCs w:val="24"/>
              </w:rPr>
            </w:pPr>
          </w:p>
          <w:p w14:paraId="40980DC7" w14:textId="77777777" w:rsidR="001C4B06" w:rsidRDefault="00000000">
            <w:pPr>
              <w:widowControl w:val="0"/>
              <w:rPr>
                <w:rFonts w:ascii="Arial" w:eastAsia="Arial" w:hAnsi="Arial" w:cs="Arial"/>
                <w:b/>
                <w:bCs/>
              </w:rPr>
            </w:pPr>
            <w:r w:rsidRPr="00177163">
              <w:rPr>
                <w:rFonts w:ascii="Arial" w:eastAsia="Arial" w:hAnsi="Arial" w:cs="Arial"/>
                <w:sz w:val="24"/>
                <w:szCs w:val="24"/>
                <w:lang w:val="en-US"/>
              </w:rPr>
              <w:lastRenderedPageBreak/>
              <w:t xml:space="preserve">Wolfert, S., Ge, L., Verdouw, C., &amp; Bogaardt, M. J. (2017). Big data in smart farming – A review. </w:t>
            </w:r>
            <w:r>
              <w:rPr>
                <w:rFonts w:ascii="Arial" w:eastAsia="Arial" w:hAnsi="Arial" w:cs="Arial"/>
                <w:sz w:val="24"/>
                <w:szCs w:val="24"/>
              </w:rPr>
              <w:t>Agricultural Systems, 153, 69–80. https://doi.org/10.1016/j.agsy.2017.01.023</w:t>
            </w:r>
          </w:p>
          <w:p w14:paraId="2455644F" w14:textId="77777777" w:rsidR="001C4B06" w:rsidRDefault="001C4B06">
            <w:pPr>
              <w:jc w:val="center"/>
              <w:rPr>
                <w:rFonts w:ascii="Arial" w:eastAsia="Arial" w:hAnsi="Arial" w:cs="Arial"/>
                <w:b/>
                <w:bCs/>
                <w:color w:val="FFFFFF"/>
              </w:rPr>
            </w:pPr>
          </w:p>
        </w:tc>
      </w:tr>
    </w:tbl>
    <w:p w14:paraId="49E281C6" w14:textId="77777777" w:rsidR="001C4B06" w:rsidRDefault="00000000">
      <w:pPr>
        <w:rPr>
          <w:rFonts w:ascii="Arial" w:eastAsia="Arial" w:hAnsi="Arial" w:cs="Arial"/>
          <w:b/>
          <w:bCs/>
        </w:rPr>
      </w:pPr>
      <w:r>
        <w:rPr>
          <w:rFonts w:ascii="Arial" w:eastAsia="Arial" w:hAnsi="Arial" w:cs="Arial"/>
          <w:b/>
          <w:bCs/>
        </w:rPr>
        <w:lastRenderedPageBreak/>
        <w:t xml:space="preserve">EL PROTOCOLO DE INVESTIGACIÓN EN EXTENSO, NO DEBERÁ EXCEDER DE 20 CUARTILLAS.  </w:t>
      </w:r>
      <w:r>
        <w:rPr>
          <w:rFonts w:ascii="Arial" w:eastAsia="Arial" w:hAnsi="Arial" w:cs="Arial"/>
          <w:b/>
          <w:bCs/>
          <w:highlight w:val="yellow"/>
        </w:rPr>
        <w:t>TIENES HASTA EL 24 DE MAYO PARA ENVIAR TODO LO SOLICITADO.</w:t>
      </w:r>
    </w:p>
    <w:p w14:paraId="11995330" w14:textId="77777777" w:rsidR="001C4B06" w:rsidRDefault="00000000">
      <w:pPr>
        <w:jc w:val="center"/>
        <w:rPr>
          <w:rFonts w:ascii="Arial" w:eastAsia="Arial" w:hAnsi="Arial" w:cs="Arial"/>
          <w:b/>
          <w:bCs/>
        </w:rPr>
      </w:pPr>
      <w:r>
        <w:rPr>
          <w:rFonts w:ascii="Arial" w:eastAsia="Arial" w:hAnsi="Arial" w:cs="Arial"/>
          <w:b/>
          <w:bCs/>
        </w:rPr>
        <w:t>SUBIR EN PDF EN EL SIGUIENTE LINK:</w:t>
      </w:r>
    </w:p>
    <w:p w14:paraId="42190C23" w14:textId="77777777" w:rsidR="001C4B06" w:rsidRDefault="00000000">
      <w:pPr>
        <w:spacing w:after="0"/>
        <w:jc w:val="center"/>
        <w:rPr>
          <w:rFonts w:ascii="Arial" w:eastAsia="Arial" w:hAnsi="Arial" w:cs="Arial"/>
          <w:b/>
          <w:bCs/>
          <w:color w:val="1F497D"/>
          <w:sz w:val="40"/>
          <w:szCs w:val="40"/>
        </w:rPr>
      </w:pPr>
      <w:r>
        <w:rPr>
          <w:rFonts w:ascii="Arial" w:eastAsia="Arial" w:hAnsi="Arial" w:cs="Arial"/>
          <w:b/>
          <w:bCs/>
          <w:color w:val="1F497D"/>
          <w:sz w:val="40"/>
          <w:szCs w:val="40"/>
        </w:rPr>
        <w:t>expociencias.utcv.edu.mx</w:t>
      </w:r>
    </w:p>
    <w:p w14:paraId="55F3814A" w14:textId="77777777" w:rsidR="001C4B06" w:rsidRDefault="001C4B06">
      <w:pPr>
        <w:jc w:val="center"/>
        <w:rPr>
          <w:rFonts w:ascii="Arial" w:eastAsia="Arial" w:hAnsi="Arial" w:cs="Arial"/>
          <w:b/>
          <w:bCs/>
          <w:color w:val="7030A0"/>
          <w:sz w:val="52"/>
          <w:szCs w:val="52"/>
        </w:rPr>
      </w:pPr>
    </w:p>
    <w:p w14:paraId="79B3E745" w14:textId="77777777" w:rsidR="001C4B06" w:rsidRDefault="001C4B06">
      <w:pPr>
        <w:rPr>
          <w:rFonts w:ascii="Arial" w:eastAsia="Arial" w:hAnsi="Arial" w:cs="Arial"/>
        </w:rPr>
      </w:pPr>
    </w:p>
    <w:sectPr w:rsidR="001C4B06">
      <w:headerReference w:type="first" r:id="rId9"/>
      <w:footerReference w:type="first" r:id="rId10"/>
      <w:pgSz w:w="12240" w:h="15840"/>
      <w:pgMar w:top="1417" w:right="1701" w:bottom="1417"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1765F" w14:textId="77777777" w:rsidR="008D33ED" w:rsidRDefault="008D33ED">
      <w:pPr>
        <w:spacing w:after="0" w:line="240" w:lineRule="auto"/>
      </w:pPr>
      <w:r>
        <w:separator/>
      </w:r>
    </w:p>
  </w:endnote>
  <w:endnote w:type="continuationSeparator" w:id="0">
    <w:p w14:paraId="2DD736C4" w14:textId="77777777" w:rsidR="008D33ED" w:rsidRDefault="008D3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81B37F3-4A00-48FF-B0BA-EE4011A30D6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B033A76-C41D-48A7-9FFE-E44285F9D98D}"/>
    <w:embedBold r:id="rId3" w:fontKey="{B00DB2EC-7E3A-4FC5-AF09-95E5A011C70C}"/>
  </w:font>
  <w:font w:name="Georgia">
    <w:panose1 w:val="02040502050405020303"/>
    <w:charset w:val="00"/>
    <w:family w:val="roman"/>
    <w:pitch w:val="variable"/>
    <w:sig w:usb0="00000287" w:usb1="00000000" w:usb2="00000000" w:usb3="00000000" w:csb0="0000009F" w:csb1="00000000"/>
    <w:embedItalic r:id="rId4" w:fontKey="{CAB29677-3AC3-4DB6-9882-EF9F9CA3AFF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9FFE240-1E4D-4D50-8554-A5C60B1A42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2D9" w14:textId="77777777" w:rsidR="001C4B06" w:rsidRDefault="00000000">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4C5E8B2B" wp14:editId="620DE19C">
          <wp:extent cx="5018405" cy="329565"/>
          <wp:effectExtent l="0" t="0" r="0" b="0"/>
          <wp:docPr id="3" name="image3.png" descr="C:\Users\admin\Dropbox\Mi PC (victor-pc)\Desktop\EXPOCIENCIAS - centro 2026\PNG\logos.png"/>
          <wp:cNvGraphicFramePr/>
          <a:graphic xmlns:a="http://schemas.openxmlformats.org/drawingml/2006/main">
            <a:graphicData uri="http://schemas.openxmlformats.org/drawingml/2006/picture">
              <pic:pic xmlns:pic="http://schemas.openxmlformats.org/drawingml/2006/picture">
                <pic:nvPicPr>
                  <pic:cNvPr id="0" name="image3.png" descr="C:\Users\admin\Dropbox\Mi PC (victor-pc)\Desktop\EXPOCIENCIAS - centro 2026\PNG\logos.png"/>
                  <pic:cNvPicPr preferRelativeResize="0"/>
                </pic:nvPicPr>
                <pic:blipFill>
                  <a:blip r:embed="rId1"/>
                  <a:srcRect/>
                  <a:stretch>
                    <a:fillRect/>
                  </a:stretch>
                </pic:blipFill>
                <pic:spPr>
                  <a:xfrm>
                    <a:off x="0" y="0"/>
                    <a:ext cx="5018405" cy="32956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27E5E" w14:textId="77777777" w:rsidR="008D33ED" w:rsidRDefault="008D33ED">
      <w:pPr>
        <w:spacing w:after="0" w:line="240" w:lineRule="auto"/>
      </w:pPr>
      <w:r>
        <w:separator/>
      </w:r>
    </w:p>
  </w:footnote>
  <w:footnote w:type="continuationSeparator" w:id="0">
    <w:p w14:paraId="372F4DEA" w14:textId="77777777" w:rsidR="008D33ED" w:rsidRDefault="008D3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F0A6E" w14:textId="77777777" w:rsidR="001C4B06"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6F8ACAD1" wp14:editId="3A939F99">
          <wp:simplePos x="0" y="0"/>
          <wp:positionH relativeFrom="column">
            <wp:posOffset>5164996</wp:posOffset>
          </wp:positionH>
          <wp:positionV relativeFrom="paragraph">
            <wp:posOffset>-195032</wp:posOffset>
          </wp:positionV>
          <wp:extent cx="1066089" cy="235744"/>
          <wp:effectExtent l="0" t="0" r="0" b="0"/>
          <wp:wrapNone/>
          <wp:docPr id="2" name="image2.png" descr="C:\Users\admin\Dropbox\Mi PC (victor-pc)\Desktop\ECV 2023\png\10.png"/>
          <wp:cNvGraphicFramePr/>
          <a:graphic xmlns:a="http://schemas.openxmlformats.org/drawingml/2006/main">
            <a:graphicData uri="http://schemas.openxmlformats.org/drawingml/2006/picture">
              <pic:pic xmlns:pic="http://schemas.openxmlformats.org/drawingml/2006/picture">
                <pic:nvPicPr>
                  <pic:cNvPr id="0" name="image2.png" descr="C:\Users\admin\Dropbox\Mi PC (victor-pc)\Desktop\ECV 2023\png\10.png"/>
                  <pic:cNvPicPr preferRelativeResize="0"/>
                </pic:nvPicPr>
                <pic:blipFill>
                  <a:blip r:embed="rId1"/>
                  <a:srcRect/>
                  <a:stretch>
                    <a:fillRect/>
                  </a:stretch>
                </pic:blipFill>
                <pic:spPr>
                  <a:xfrm>
                    <a:off x="0" y="0"/>
                    <a:ext cx="1066089" cy="23574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F3E97"/>
    <w:multiLevelType w:val="multilevel"/>
    <w:tmpl w:val="C97C1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D72283"/>
    <w:multiLevelType w:val="multilevel"/>
    <w:tmpl w:val="4DBCB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94352132">
    <w:abstractNumId w:val="1"/>
  </w:num>
  <w:num w:numId="2" w16cid:durableId="1618023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B06"/>
    <w:rsid w:val="00177163"/>
    <w:rsid w:val="001C4B06"/>
    <w:rsid w:val="00360DF4"/>
    <w:rsid w:val="008D33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71BC"/>
  <w15:docId w15:val="{ECA35D37-8092-4AA6-9415-000EBFC3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La3O+ntRuSt/qFc9RBGK5y7vLA==">CgMxLjA4AHIhMXFEX2FIamhuVmVKVnpmeWV5alAyMTRLMDJUXzlCVW9M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1451</Words>
  <Characters>7981</Characters>
  <Application>Microsoft Office Word</Application>
  <DocSecurity>0</DocSecurity>
  <Lines>66</Lines>
  <Paragraphs>18</Paragraphs>
  <ScaleCrop>false</ScaleCrop>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Alberto García Lezama</cp:lastModifiedBy>
  <cp:revision>2</cp:revision>
  <dcterms:created xsi:type="dcterms:W3CDTF">2026-06-06T01:02:00Z</dcterms:created>
  <dcterms:modified xsi:type="dcterms:W3CDTF">2026-06-06T01:02:00Z</dcterms:modified>
</cp:coreProperties>
</file>