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ha completado con éxito el Sprint 1, logrando la selección de la cámara, la configuración de la transmisión en tiempo real, el desarrollo del script de captura y la validación mediante pruebas piloto, donde se ajustó la velocidad de captura y la precisión del modelo para que detecte exclusivamente personas. Actualmente, el proyecto se encuentra en el inicio del Sprint 2, en el cual se han planificado como próximas tareas la creación del proyecto base en Node.js con Express, la definición de endpoints REST, la configuración de la base de datos PostgreSQL y el diseño del modelo entidad-relación (MER) que refleje la relación entre cámaras y lugares.</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Construir la arquitectura base del backend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Definir la comunicación del sistema mediante servicios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Implementar la base de datos para almacenar registros</w:t>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SCRUM</w:t>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Diagrama de arquitectura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Diagrama MER</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Kanban</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C">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w:t>
            </w:r>
            <w:r w:rsidDel="00000000" w:rsidR="00000000" w:rsidRPr="00000000">
              <w:rPr>
                <w:color w:val="548dd4"/>
                <w:sz w:val="18"/>
                <w:szCs w:val="18"/>
                <w:rtl w:val="0"/>
              </w:rPr>
              <w:t xml:space="preserve">Backend</w:t>
            </w:r>
            <w:r w:rsidDel="00000000" w:rsidR="00000000" w:rsidRPr="00000000">
              <w:rPr>
                <w:rFonts w:ascii="Calibri" w:cs="Calibri" w:eastAsia="Calibri" w:hAnsi="Calibri"/>
                <w:color w:val="548dd4"/>
                <w:sz w:val="18"/>
                <w:szCs w:val="18"/>
                <w:rtl w:val="0"/>
              </w:rPr>
              <w:t xml:space="preserve">.</w:t>
            </w:r>
          </w:p>
          <w:p w:rsidR="00000000" w:rsidDel="00000000" w:rsidP="00000000" w:rsidRDefault="00000000" w:rsidRPr="00000000" w14:paraId="0000002D">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e implementación de APIs REST.</w:t>
            </w:r>
          </w:p>
          <w:p w:rsidR="00000000" w:rsidDel="00000000" w:rsidP="00000000" w:rsidRDefault="00000000" w:rsidRPr="00000000" w14:paraId="0000002E">
            <w:pPr>
              <w:jc w:val="both"/>
              <w:rPr>
                <w:b w:val="1"/>
                <w:sz w:val="18"/>
                <w:szCs w:val="18"/>
              </w:rPr>
            </w:pPr>
            <w:r w:rsidDel="00000000" w:rsidR="00000000" w:rsidRPr="00000000">
              <w:rPr>
                <w:rFonts w:ascii="Calibri" w:cs="Calibri" w:eastAsia="Calibri" w:hAnsi="Calibri"/>
                <w:color w:val="548dd4"/>
                <w:sz w:val="18"/>
                <w:szCs w:val="18"/>
                <w:rtl w:val="0"/>
              </w:rPr>
              <w:t xml:space="preserve">Gestión de base de datos relacionales.</w:t>
            </w: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la estructura inicial de tablas y relaciones necesarias para futuras integraciones.</w:t>
            </w:r>
          </w:p>
          <w:p w:rsidR="00000000" w:rsidDel="00000000" w:rsidP="00000000" w:rsidRDefault="00000000" w:rsidRPr="00000000" w14:paraId="00000030">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Diseñar rutas y controladores para el backend especificar los métodos HTTP (GET, POST, PUT, DELETE) y la lógica asociada.</w:t>
            </w:r>
          </w:p>
          <w:p w:rsidR="00000000" w:rsidDel="00000000" w:rsidP="00000000" w:rsidRDefault="00000000" w:rsidRPr="00000000" w14:paraId="00000031">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Inicializar la estructura del proyecto y configurar dependencias básicas y entorno de ejecución.</w:t>
            </w:r>
          </w:p>
        </w:tc>
        <w:tc>
          <w:tcPr/>
          <w:p w:rsidR="00000000" w:rsidDel="00000000" w:rsidP="00000000" w:rsidRDefault="00000000" w:rsidRPr="00000000" w14:paraId="00000032">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Computadora con entorno de desarrollo (IDE como VS Code).</w:t>
            </w:r>
          </w:p>
          <w:p w:rsidR="00000000" w:rsidDel="00000000" w:rsidP="00000000" w:rsidRDefault="00000000" w:rsidRPr="00000000" w14:paraId="00000033">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Node.js y npm instalados.</w:t>
            </w:r>
          </w:p>
          <w:p w:rsidR="00000000" w:rsidDel="00000000" w:rsidP="00000000" w:rsidRDefault="00000000" w:rsidRPr="00000000" w14:paraId="00000034">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Librerías y dependencias de Express.</w:t>
            </w:r>
          </w:p>
          <w:p w:rsidR="00000000" w:rsidDel="00000000" w:rsidP="00000000" w:rsidRDefault="00000000" w:rsidRPr="00000000" w14:paraId="00000035">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Acceso a documentación de Node.js y Express.</w:t>
            </w:r>
          </w:p>
          <w:p w:rsidR="00000000" w:rsidDel="00000000" w:rsidP="00000000" w:rsidRDefault="00000000" w:rsidRPr="00000000" w14:paraId="00000036">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Postman para pruebas de API.</w:t>
            </w:r>
          </w:p>
          <w:p w:rsidR="00000000" w:rsidDel="00000000" w:rsidP="00000000" w:rsidRDefault="00000000" w:rsidRPr="00000000" w14:paraId="00000037">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Conocimientos en HTTP, JSON y REST.</w:t>
            </w:r>
          </w:p>
          <w:p w:rsidR="00000000" w:rsidDel="00000000" w:rsidP="00000000" w:rsidRDefault="00000000" w:rsidRPr="00000000" w14:paraId="00000038">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Documentación de la arquitectura del proyecto.</w:t>
            </w:r>
          </w:p>
          <w:p w:rsidR="00000000" w:rsidDel="00000000" w:rsidP="00000000" w:rsidRDefault="00000000" w:rsidRPr="00000000" w14:paraId="00000039">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Cliente de administración.</w:t>
            </w:r>
          </w:p>
          <w:p w:rsidR="00000000" w:rsidDel="00000000" w:rsidP="00000000" w:rsidRDefault="00000000" w:rsidRPr="00000000" w14:paraId="0000003A">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Documentación de PostgreSQL.</w:t>
            </w:r>
          </w:p>
          <w:p w:rsidR="00000000" w:rsidDel="00000000" w:rsidP="00000000" w:rsidRDefault="00000000" w:rsidRPr="00000000" w14:paraId="0000003B">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Acceso al proyecto Node.js </w:t>
            </w:r>
            <w:r w:rsidDel="00000000" w:rsidR="00000000" w:rsidRPr="00000000">
              <w:rPr>
                <w:rFonts w:ascii="Calibri" w:cs="Calibri" w:eastAsia="Calibri" w:hAnsi="Calibri"/>
                <w:color w:val="2e75b5"/>
                <w:sz w:val="18"/>
                <w:szCs w:val="18"/>
                <w:rtl w:val="0"/>
              </w:rPr>
              <w:t xml:space="preserve">para</w:t>
            </w:r>
            <w:r w:rsidDel="00000000" w:rsidR="00000000" w:rsidRPr="00000000">
              <w:rPr>
                <w:rFonts w:ascii="Calibri" w:cs="Calibri" w:eastAsia="Calibri" w:hAnsi="Calibri"/>
                <w:color w:val="548dd4"/>
                <w:sz w:val="18"/>
                <w:szCs w:val="18"/>
                <w:rtl w:val="0"/>
              </w:rPr>
              <w:t xml:space="preserve"> integrar la base de datos.</w:t>
            </w:r>
          </w:p>
          <w:p w:rsidR="00000000" w:rsidDel="00000000" w:rsidP="00000000" w:rsidRDefault="00000000" w:rsidRPr="00000000" w14:paraId="0000003C">
            <w:pPr>
              <w:jc w:val="both"/>
              <w:rPr>
                <w:b w:val="1"/>
                <w:sz w:val="18"/>
                <w:szCs w:val="18"/>
              </w:rPr>
            </w:pPr>
            <w:r w:rsidDel="00000000" w:rsidR="00000000" w:rsidRPr="00000000">
              <w:rPr>
                <w:rFonts w:ascii="Calibri" w:cs="Calibri" w:eastAsia="Calibri" w:hAnsi="Calibri"/>
                <w:color w:val="548dd4"/>
                <w:sz w:val="18"/>
                <w:szCs w:val="18"/>
                <w:rtl w:val="0"/>
              </w:rPr>
              <w:t xml:space="preserve">Compra de licencia para la plataforma de desarrollo de código.</w:t>
            </w:r>
            <w:r w:rsidDel="00000000" w:rsidR="00000000" w:rsidRPr="00000000">
              <w:rPr>
                <w:rtl w:val="0"/>
              </w:rPr>
            </w:r>
          </w:p>
        </w:tc>
        <w:tc>
          <w:tcPr/>
          <w:p w:rsidR="00000000" w:rsidDel="00000000" w:rsidP="00000000" w:rsidRDefault="00000000" w:rsidRPr="00000000" w14:paraId="0000003D">
            <w:pPr>
              <w:jc w:val="both"/>
              <w:rPr>
                <w:b w:val="1"/>
                <w:sz w:val="18"/>
                <w:szCs w:val="18"/>
              </w:rPr>
            </w:pPr>
            <w:r w:rsidDel="00000000" w:rsidR="00000000" w:rsidRPr="00000000">
              <w:rPr>
                <w:b w:val="1"/>
                <w:sz w:val="18"/>
                <w:szCs w:val="18"/>
                <w:rtl w:val="0"/>
              </w:rPr>
              <w:t xml:space="preserve">7 días</w:t>
            </w:r>
          </w:p>
          <w:p w:rsidR="00000000" w:rsidDel="00000000" w:rsidP="00000000" w:rsidRDefault="00000000" w:rsidRPr="00000000" w14:paraId="0000003E">
            <w:pPr>
              <w:jc w:val="both"/>
              <w:rPr>
                <w:b w:val="1"/>
                <w:sz w:val="18"/>
                <w:szCs w:val="18"/>
              </w:rPr>
            </w:pPr>
            <w:r w:rsidDel="00000000" w:rsidR="00000000" w:rsidRPr="00000000">
              <w:rPr>
                <w:rtl w:val="0"/>
              </w:rPr>
            </w:r>
          </w:p>
          <w:p w:rsidR="00000000" w:rsidDel="00000000" w:rsidP="00000000" w:rsidRDefault="00000000" w:rsidRPr="00000000" w14:paraId="0000003F">
            <w:pPr>
              <w:jc w:val="both"/>
              <w:rPr>
                <w:b w:val="1"/>
                <w:sz w:val="18"/>
                <w:szCs w:val="18"/>
              </w:rPr>
            </w:pPr>
            <w:r w:rsidDel="00000000" w:rsidR="00000000" w:rsidRPr="00000000">
              <w:rPr>
                <w:rtl w:val="0"/>
              </w:rPr>
            </w:r>
          </w:p>
          <w:p w:rsidR="00000000" w:rsidDel="00000000" w:rsidP="00000000" w:rsidRDefault="00000000" w:rsidRPr="00000000" w14:paraId="00000040">
            <w:pPr>
              <w:jc w:val="both"/>
              <w:rPr>
                <w:b w:val="1"/>
                <w:sz w:val="18"/>
                <w:szCs w:val="18"/>
              </w:rPr>
            </w:pPr>
            <w:r w:rsidDel="00000000" w:rsidR="00000000" w:rsidRPr="00000000">
              <w:rPr>
                <w:rtl w:val="0"/>
              </w:rPr>
            </w:r>
          </w:p>
          <w:p w:rsidR="00000000" w:rsidDel="00000000" w:rsidP="00000000" w:rsidRDefault="00000000" w:rsidRPr="00000000" w14:paraId="00000041">
            <w:pPr>
              <w:jc w:val="both"/>
              <w:rPr>
                <w:b w:val="1"/>
                <w:sz w:val="18"/>
                <w:szCs w:val="18"/>
              </w:rPr>
            </w:pPr>
            <w:r w:rsidDel="00000000" w:rsidR="00000000" w:rsidRPr="00000000">
              <w:rPr>
                <w:rtl w:val="0"/>
              </w:rPr>
            </w:r>
          </w:p>
          <w:p w:rsidR="00000000" w:rsidDel="00000000" w:rsidP="00000000" w:rsidRDefault="00000000" w:rsidRPr="00000000" w14:paraId="00000042">
            <w:pPr>
              <w:jc w:val="both"/>
              <w:rPr>
                <w:b w:val="1"/>
                <w:sz w:val="18"/>
                <w:szCs w:val="18"/>
              </w:rPr>
            </w:pPr>
            <w:r w:rsidDel="00000000" w:rsidR="00000000" w:rsidRPr="00000000">
              <w:rPr>
                <w:rtl w:val="0"/>
              </w:rPr>
            </w:r>
          </w:p>
          <w:p w:rsidR="00000000" w:rsidDel="00000000" w:rsidP="00000000" w:rsidRDefault="00000000" w:rsidRPr="00000000" w14:paraId="00000043">
            <w:pPr>
              <w:jc w:val="both"/>
              <w:rPr>
                <w:b w:val="1"/>
                <w:sz w:val="18"/>
                <w:szCs w:val="18"/>
              </w:rPr>
            </w:pPr>
            <w:r w:rsidDel="00000000" w:rsidR="00000000" w:rsidRPr="00000000">
              <w:rPr>
                <w:b w:val="1"/>
                <w:sz w:val="18"/>
                <w:szCs w:val="18"/>
                <w:rtl w:val="0"/>
              </w:rPr>
              <w:t xml:space="preserve">7 días</w:t>
            </w:r>
          </w:p>
          <w:p w:rsidR="00000000" w:rsidDel="00000000" w:rsidP="00000000" w:rsidRDefault="00000000" w:rsidRPr="00000000" w14:paraId="00000044">
            <w:pPr>
              <w:jc w:val="both"/>
              <w:rPr>
                <w:b w:val="1"/>
                <w:sz w:val="18"/>
                <w:szCs w:val="18"/>
              </w:rPr>
            </w:pPr>
            <w:r w:rsidDel="00000000" w:rsidR="00000000" w:rsidRPr="00000000">
              <w:rPr>
                <w:rtl w:val="0"/>
              </w:rPr>
            </w:r>
          </w:p>
          <w:p w:rsidR="00000000" w:rsidDel="00000000" w:rsidP="00000000" w:rsidRDefault="00000000" w:rsidRPr="00000000" w14:paraId="00000045">
            <w:pPr>
              <w:jc w:val="both"/>
              <w:rPr>
                <w:b w:val="1"/>
                <w:sz w:val="18"/>
                <w:szCs w:val="18"/>
              </w:rPr>
            </w:pPr>
            <w:r w:rsidDel="00000000" w:rsidR="00000000" w:rsidRPr="00000000">
              <w:rPr>
                <w:rtl w:val="0"/>
              </w:rPr>
            </w:r>
          </w:p>
          <w:p w:rsidR="00000000" w:rsidDel="00000000" w:rsidP="00000000" w:rsidRDefault="00000000" w:rsidRPr="00000000" w14:paraId="00000046">
            <w:pPr>
              <w:jc w:val="both"/>
              <w:rPr>
                <w:b w:val="1"/>
                <w:sz w:val="18"/>
                <w:szCs w:val="18"/>
              </w:rPr>
            </w:pPr>
            <w:r w:rsidDel="00000000" w:rsidR="00000000" w:rsidRPr="00000000">
              <w:rPr>
                <w:rtl w:val="0"/>
              </w:rPr>
            </w:r>
          </w:p>
          <w:p w:rsidR="00000000" w:rsidDel="00000000" w:rsidP="00000000" w:rsidRDefault="00000000" w:rsidRPr="00000000" w14:paraId="00000047">
            <w:pPr>
              <w:jc w:val="both"/>
              <w:rPr>
                <w:b w:val="1"/>
                <w:sz w:val="18"/>
                <w:szCs w:val="18"/>
              </w:rPr>
            </w:pPr>
            <w:r w:rsidDel="00000000" w:rsidR="00000000" w:rsidRPr="00000000">
              <w:rPr>
                <w:rtl w:val="0"/>
              </w:rPr>
            </w:r>
          </w:p>
          <w:p w:rsidR="00000000" w:rsidDel="00000000" w:rsidP="00000000" w:rsidRDefault="00000000" w:rsidRPr="00000000" w14:paraId="00000048">
            <w:pPr>
              <w:jc w:val="both"/>
              <w:rPr>
                <w:b w:val="1"/>
                <w:sz w:val="18"/>
                <w:szCs w:val="18"/>
              </w:rPr>
            </w:pPr>
            <w:r w:rsidDel="00000000" w:rsidR="00000000" w:rsidRPr="00000000">
              <w:rPr>
                <w:rtl w:val="0"/>
              </w:rPr>
            </w:r>
          </w:p>
          <w:p w:rsidR="00000000" w:rsidDel="00000000" w:rsidP="00000000" w:rsidRDefault="00000000" w:rsidRPr="00000000" w14:paraId="00000049">
            <w:pPr>
              <w:jc w:val="both"/>
              <w:rPr>
                <w:b w:val="1"/>
                <w:sz w:val="18"/>
                <w:szCs w:val="18"/>
              </w:rPr>
            </w:pPr>
            <w:r w:rsidDel="00000000" w:rsidR="00000000" w:rsidRPr="00000000">
              <w:rPr>
                <w:rtl w:val="0"/>
              </w:rPr>
            </w:r>
          </w:p>
          <w:p w:rsidR="00000000" w:rsidDel="00000000" w:rsidP="00000000" w:rsidRDefault="00000000" w:rsidRPr="00000000" w14:paraId="0000004A">
            <w:pPr>
              <w:jc w:val="both"/>
              <w:rPr>
                <w:b w:val="1"/>
                <w:sz w:val="18"/>
                <w:szCs w:val="18"/>
              </w:rPr>
            </w:pPr>
            <w:r w:rsidDel="00000000" w:rsidR="00000000" w:rsidRPr="00000000">
              <w:rPr>
                <w:rtl w:val="0"/>
              </w:rPr>
            </w:r>
          </w:p>
          <w:p w:rsidR="00000000" w:rsidDel="00000000" w:rsidP="00000000" w:rsidRDefault="00000000" w:rsidRPr="00000000" w14:paraId="0000004B">
            <w:pPr>
              <w:jc w:val="both"/>
              <w:rPr>
                <w:b w:val="1"/>
                <w:sz w:val="18"/>
                <w:szCs w:val="18"/>
              </w:rPr>
            </w:pPr>
            <w:r w:rsidDel="00000000" w:rsidR="00000000" w:rsidRPr="00000000">
              <w:rPr>
                <w:rtl w:val="0"/>
              </w:rPr>
            </w:r>
          </w:p>
          <w:p w:rsidR="00000000" w:rsidDel="00000000" w:rsidP="00000000" w:rsidRDefault="00000000" w:rsidRPr="00000000" w14:paraId="0000004C">
            <w:pPr>
              <w:jc w:val="both"/>
              <w:rPr>
                <w:b w:val="1"/>
                <w:sz w:val="18"/>
                <w:szCs w:val="18"/>
              </w:rPr>
            </w:pPr>
            <w:r w:rsidDel="00000000" w:rsidR="00000000" w:rsidRPr="00000000">
              <w:rPr>
                <w:rtl w:val="0"/>
              </w:rPr>
            </w:r>
          </w:p>
          <w:p w:rsidR="00000000" w:rsidDel="00000000" w:rsidP="00000000" w:rsidRDefault="00000000" w:rsidRPr="00000000" w14:paraId="0000004D">
            <w:pPr>
              <w:jc w:val="both"/>
              <w:rPr>
                <w:b w:val="1"/>
                <w:sz w:val="18"/>
                <w:szCs w:val="18"/>
              </w:rPr>
            </w:pPr>
            <w:r w:rsidDel="00000000" w:rsidR="00000000" w:rsidRPr="00000000">
              <w:rPr>
                <w:b w:val="1"/>
                <w:sz w:val="18"/>
                <w:szCs w:val="18"/>
                <w:rtl w:val="0"/>
              </w:rPr>
              <w:t xml:space="preserve">7 días</w:t>
            </w:r>
          </w:p>
        </w:tc>
        <w:tc>
          <w:tcPr/>
          <w:p w:rsidR="00000000" w:rsidDel="00000000" w:rsidP="00000000" w:rsidRDefault="00000000" w:rsidRPr="00000000" w14:paraId="0000004E">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Eduardo Villegas/ Percy Santibañez</w:t>
            </w:r>
          </w:p>
          <w:p w:rsidR="00000000" w:rsidDel="00000000" w:rsidP="00000000" w:rsidRDefault="00000000" w:rsidRPr="00000000" w14:paraId="0000004F">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Eduardo Villegas/ Percy Santibañez</w:t>
            </w:r>
          </w:p>
          <w:p w:rsidR="00000000" w:rsidDel="00000000" w:rsidP="00000000" w:rsidRDefault="00000000" w:rsidRPr="00000000" w14:paraId="00000053">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Eduardo Villegas/ Percy Santibañez</w:t>
            </w:r>
          </w:p>
        </w:tc>
        <w:tc>
          <w:tcPr/>
          <w:p w:rsidR="00000000" w:rsidDel="00000000" w:rsidP="00000000" w:rsidRDefault="00000000" w:rsidRPr="00000000" w14:paraId="0000005B">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Errores en la conexión entre Node.js y PostgreSQL.</w:t>
            </w:r>
          </w:p>
          <w:p w:rsidR="00000000" w:rsidDel="00000000" w:rsidP="00000000" w:rsidRDefault="00000000" w:rsidRPr="00000000" w14:paraId="0000005C">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Mala definición de tablas que pueda generar problemas futuros.</w:t>
            </w:r>
          </w:p>
          <w:p w:rsidR="00000000" w:rsidDel="00000000" w:rsidP="00000000" w:rsidRDefault="00000000" w:rsidRPr="00000000" w14:paraId="0000005D">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Errores en la lógica de los endpoints.</w:t>
            </w:r>
          </w:p>
          <w:p w:rsidR="00000000" w:rsidDel="00000000" w:rsidP="00000000" w:rsidRDefault="00000000" w:rsidRPr="00000000" w14:paraId="0000005F">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Mala estructuración de rutas que dificulte la escalabilidad futura.</w:t>
            </w:r>
          </w:p>
          <w:p w:rsidR="00000000" w:rsidDel="00000000" w:rsidP="00000000" w:rsidRDefault="00000000" w:rsidRPr="00000000" w14:paraId="00000060">
            <w:pPr>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Problemas de instalación de Node.js o dependencias.</w:t>
            </w:r>
          </w:p>
          <w:p w:rsidR="00000000" w:rsidDel="00000000" w:rsidP="00000000" w:rsidRDefault="00000000" w:rsidRPr="00000000" w14:paraId="00000062">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inicial incorrecta del entorno de desarrollo.</w:t>
            </w:r>
          </w:p>
          <w:p w:rsidR="00000000" w:rsidDel="00000000" w:rsidP="00000000" w:rsidRDefault="00000000" w:rsidRPr="00000000" w14:paraId="00000063">
            <w:pPr>
              <w:jc w:val="both"/>
              <w:rPr>
                <w:rFonts w:ascii="Calibri" w:cs="Calibri" w:eastAsia="Calibri" w:hAnsi="Calibri"/>
                <w:color w:val="548dd4"/>
                <w:sz w:val="18"/>
                <w:szCs w:val="18"/>
              </w:rPr>
            </w:pP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Completada</w:t>
            </w:r>
          </w:p>
          <w:p w:rsidR="00000000" w:rsidDel="00000000" w:rsidP="00000000" w:rsidRDefault="00000000" w:rsidRPr="00000000" w14:paraId="00000065">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color w:val="4472c4"/>
                <w:sz w:val="16"/>
                <w:szCs w:val="16"/>
              </w:rPr>
            </w:pPr>
            <w:r w:rsidDel="00000000" w:rsidR="00000000" w:rsidRPr="00000000">
              <w:rPr>
                <w:rFonts w:ascii="Calibri" w:cs="Calibri" w:eastAsia="Calibri" w:hAnsi="Calibri"/>
                <w:color w:val="4472c4"/>
                <w:sz w:val="16"/>
                <w:szCs w:val="16"/>
                <w:rtl w:val="0"/>
              </w:rPr>
              <w:t xml:space="preserve">completada</w:t>
            </w:r>
          </w:p>
          <w:p w:rsidR="00000000" w:rsidDel="00000000" w:rsidP="00000000" w:rsidRDefault="00000000" w:rsidRPr="00000000" w14:paraId="00000071">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color w:val="548dd4"/>
                <w:sz w:val="18"/>
                <w:szCs w:val="18"/>
              </w:rPr>
            </w:pPr>
            <w:r w:rsidDel="00000000" w:rsidR="00000000" w:rsidRPr="00000000">
              <w:rPr>
                <w:rFonts w:ascii="Calibri" w:cs="Calibri" w:eastAsia="Calibri" w:hAnsi="Calibri"/>
                <w:color w:val="4472c4"/>
                <w:sz w:val="16"/>
                <w:szCs w:val="16"/>
                <w:rtl w:val="0"/>
              </w:rPr>
              <w:t xml:space="preserve">completada</w:t>
            </w: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color w:val="548dd4"/>
                <w:sz w:val="18"/>
                <w:szCs w:val="18"/>
              </w:rPr>
            </w:pPr>
            <w:r w:rsidDel="00000000" w:rsidR="00000000" w:rsidRPr="00000000">
              <w:rPr>
                <w:color w:val="548dd4"/>
                <w:sz w:val="18"/>
                <w:szCs w:val="18"/>
                <w:rtl w:val="0"/>
              </w:rPr>
              <w:t xml:space="preserve">Sin ajustes</w:t>
            </w:r>
            <w:r w:rsidDel="00000000" w:rsidR="00000000" w:rsidRPr="00000000">
              <w:rPr>
                <w:rtl w:val="0"/>
              </w:rPr>
            </w:r>
          </w:p>
        </w:tc>
      </w:tr>
    </w:tbl>
    <w:p w:rsidR="00000000" w:rsidDel="00000000" w:rsidP="00000000" w:rsidRDefault="00000000" w:rsidRPr="00000000" w14:paraId="00000079">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A">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D">
            <w:pPr>
              <w:rPr>
                <w:rFonts w:ascii="Calibri" w:cs="Calibri" w:eastAsia="Calibri" w:hAnsi="Calibri"/>
                <w:color w:val="2e75b5"/>
              </w:rPr>
            </w:pPr>
            <w:r w:rsidDel="00000000" w:rsidR="00000000" w:rsidRPr="00000000">
              <w:rPr>
                <w:rFonts w:ascii="Calibri" w:cs="Calibri" w:eastAsia="Calibri" w:hAnsi="Calibri"/>
                <w:color w:val="2e75b5"/>
                <w:rtl w:val="0"/>
              </w:rPr>
              <w:t xml:space="preserve">Al monitorear el plan de trabajo del Proyecto APT, se ha podido evidenciar que las actividades planificadas hasta el Sprint 2 se han ejecutado de manera efectiva, aunque no sin desafíos. Entre los factores que han facilitado el desarrollo del proyecto destacan: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Planificación clara por Sprint:</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La estructura definida en la carta Gantt y la metodología SCRUM han permitido distribuir tareas de manera ordenada y dar seguimiento al avance de cada actividad.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Documentación y recursos disponibles:</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Contar con documentación técnica, diagramas de arquitectura y herramientas de desarrollo como Node.js, PostgreSQL y Postman ha facilitado la implementación y las pruebas de cada módulo.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Trabajo colaborativo y coordinación del equipo:</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La asignación de responsabilidades entre los miembros del equipo ha permitido avanzar simultáneamente en varias tareas, optimizando el tiempo.</w:t>
            </w:r>
          </w:p>
          <w:p w:rsidR="00000000" w:rsidDel="00000000" w:rsidP="00000000" w:rsidRDefault="00000000" w:rsidRPr="00000000" w14:paraId="00000081">
            <w:pPr>
              <w:rPr>
                <w:rFonts w:ascii="Calibri" w:cs="Calibri" w:eastAsia="Calibri" w:hAnsi="Calibri"/>
                <w:color w:val="2e75b5"/>
              </w:rPr>
            </w:pPr>
            <w:r w:rsidDel="00000000" w:rsidR="00000000" w:rsidRPr="00000000">
              <w:rPr>
                <w:rFonts w:ascii="Calibri" w:cs="Calibri" w:eastAsia="Calibri" w:hAnsi="Calibri"/>
                <w:color w:val="2e75b5"/>
                <w:rtl w:val="0"/>
              </w:rPr>
              <w:t xml:space="preserve">Por otro lado, los factores que han dificultado el desarrollo se relacionan principalmente con aspectos técnicos y de integración: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Errores en la conexión entre Node.js y PostgreSQL:</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Estos problemas se abordaron mediante revisión de la configuración del entorno, </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reinstalación</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de dependencias y pruebas iterativas para asegurar la comunicación correcta entre backend y base de datos.</w:t>
            </w:r>
          </w:p>
          <w:p w:rsidR="00000000" w:rsidDel="00000000" w:rsidP="00000000" w:rsidRDefault="00000000" w:rsidRPr="00000000" w14:paraId="00000083">
            <w:pPr>
              <w:rPr>
                <w:rFonts w:ascii="Calibri" w:cs="Calibri" w:eastAsia="Calibri" w:hAnsi="Calibri"/>
                <w:b w:val="1"/>
                <w:color w:val="2e75b5"/>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Definición inicial de tablas y lógica de endpoints:</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Algunas tablas no estaban correctamente normalizadas, y las rutas de los endpoints presentaban inconsistencias que podían afectar la escalabilidad. Esto se solucionó revisando y ajustando el modelo entidad-relación, estandarizando rutas y controladores, y documentando la lógica de cada endpoint.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2e75b5"/>
                <w:sz w:val="22"/>
                <w:szCs w:val="22"/>
                <w:u w:val="none"/>
                <w:shd w:fill="auto" w:val="clear"/>
                <w:vertAlign w:val="baseline"/>
              </w:rPr>
            </w:pPr>
            <w:bookmarkStart w:colFirst="0" w:colLast="0" w:name="_heading=h.6n9aqyprr2pm" w:id="0"/>
            <w:bookmarkEnd w:id="0"/>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Problemas de instalación y configuración del entorno:</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Se realizaron ajustes en la instalación de Node.js, configuración de dependencias y verificación del IDE para garantizar que todos los integrantes del equipo pudieran trabajar de manera uniforme y sin errores.</w:t>
            </w:r>
          </w:p>
          <w:p w:rsidR="00000000" w:rsidDel="00000000" w:rsidP="00000000" w:rsidRDefault="00000000" w:rsidRPr="00000000" w14:paraId="00000087">
            <w:pPr>
              <w:rPr>
                <w:rFonts w:ascii="Calibri" w:cs="Calibri" w:eastAsia="Calibri" w:hAnsi="Calibri"/>
                <w:color w:val="2e75b5"/>
              </w:rPr>
            </w:pPr>
            <w:r w:rsidDel="00000000" w:rsidR="00000000" w:rsidRPr="00000000">
              <w:rPr>
                <w:rFonts w:ascii="Calibri" w:cs="Calibri" w:eastAsia="Calibri" w:hAnsi="Calibri"/>
                <w:color w:val="2e75b5"/>
                <w:rtl w:val="0"/>
              </w:rPr>
              <w:t xml:space="preserve">En general, los obstáculos encontrados hasta la Fase 2 se han abordado mediante investigación técnica, pruebas controladas, ajustes en el diseño del sistema y documentación detallada, lo que ha permitido mantener el cronograma planificado y asegurar que el proyecto avance con bases sólidas.</w:t>
            </w:r>
          </w:p>
          <w:p w:rsidR="00000000" w:rsidDel="00000000" w:rsidP="00000000" w:rsidRDefault="00000000" w:rsidRPr="00000000" w14:paraId="00000088">
            <w:pPr>
              <w:rPr>
                <w:rFonts w:ascii="Calibri" w:cs="Calibri" w:eastAsia="Calibri" w:hAnsi="Calibri"/>
                <w:b w:val="1"/>
                <w:color w:val="2e75b5"/>
              </w:rPr>
            </w:pPr>
            <w:r w:rsidDel="00000000" w:rsidR="00000000" w:rsidRPr="00000000">
              <w:rPr>
                <w:rFonts w:ascii="Calibri" w:cs="Calibri" w:eastAsia="Calibri" w:hAnsi="Calibri"/>
                <w:b w:val="1"/>
                <w:color w:val="2e75b5"/>
                <w:rtl w:val="0"/>
              </w:rPr>
              <w:t xml:space="preserve">Ajustes realizados al plan de trabajo: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Revisión y corrección del modelo entidad-relación para reflejar correctamente la relación entre cámaras y lugares.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Estandarización de rutas y controladores en el backend para facilitar escalabilidad futura.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Verificación y ajuste de la configuración del entorno de desarrollo y dependencias.</w:t>
            </w:r>
          </w:p>
          <w:p w:rsidR="00000000" w:rsidDel="00000000" w:rsidP="00000000" w:rsidRDefault="00000000" w:rsidRPr="00000000" w14:paraId="0000008C">
            <w:pPr>
              <w:rPr>
                <w:rFonts w:ascii="Calibri" w:cs="Calibri" w:eastAsia="Calibri" w:hAnsi="Calibri"/>
                <w:color w:val="2e75b5"/>
              </w:rPr>
            </w:pPr>
            <w:r w:rsidDel="00000000" w:rsidR="00000000" w:rsidRPr="00000000">
              <w:rPr>
                <w:rFonts w:ascii="Calibri" w:cs="Calibri" w:eastAsia="Calibri" w:hAnsi="Calibri"/>
                <w:color w:val="2e75b5"/>
                <w:rtl w:val="0"/>
              </w:rPr>
              <w:t xml:space="preserve">Estos ajustes permiten que el proyecto continúe su desarrollo con mayor seguridad técnica y coordinación del equipo, asegurando que las siguientes fases se ejecuten de manera más fluida.</w:t>
            </w:r>
          </w:p>
          <w:p w:rsidR="00000000" w:rsidDel="00000000" w:rsidP="00000000" w:rsidRDefault="00000000" w:rsidRPr="00000000" w14:paraId="0000008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8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0">
            <w:pPr>
              <w:jc w:val="both"/>
              <w:rPr>
                <w:rFonts w:ascii="Calibri" w:cs="Calibri" w:eastAsia="Calibri" w:hAnsi="Calibri"/>
                <w:color w:val="2e75b5"/>
              </w:rPr>
            </w:pPr>
            <w:r w:rsidDel="00000000" w:rsidR="00000000" w:rsidRPr="00000000">
              <w:rPr>
                <w:rFonts w:ascii="Calibri" w:cs="Calibri" w:eastAsia="Calibri" w:hAnsi="Calibri"/>
                <w:color w:val="2e75b5"/>
                <w:rtl w:val="0"/>
              </w:rPr>
              <w:t xml:space="preserve">Hasta la Fase 2 del Proyecto APT, no se han realizado ajustes ni eliminado actividades del plan de trabajo, ya que todas las tareas se han ejecutado según lo planificado en la carta Gantt y los sprints establecidos.</w:t>
            </w:r>
          </w:p>
          <w:p w:rsidR="00000000" w:rsidDel="00000000" w:rsidP="00000000" w:rsidRDefault="00000000" w:rsidRPr="00000000" w14:paraId="00000091">
            <w:pPr>
              <w:jc w:val="both"/>
              <w:rPr>
                <w:rFonts w:ascii="Calibri" w:cs="Calibri" w:eastAsia="Calibri" w:hAnsi="Calibri"/>
                <w:color w:val="2e75b5"/>
              </w:rPr>
            </w:pPr>
            <w:r w:rsidDel="00000000" w:rsidR="00000000" w:rsidRPr="00000000">
              <w:rPr>
                <w:rFonts w:ascii="Calibri" w:cs="Calibri" w:eastAsia="Calibri" w:hAnsi="Calibri"/>
                <w:color w:val="2e75b5"/>
                <w:rtl w:val="0"/>
              </w:rPr>
              <w:t xml:space="preserve">Esta continuidad se ha logrado gracias a varios factores facilitadores: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Planificación clara y estructurada:</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La definición de sprints y la distribución de actividades por fases permitió un seguimiento preciso de cada tarea, asegurando que los tiempos y responsabilidades fueran cumplidos.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Metodología SCRUM:</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El trabajo ágil con revisiones constantes y reuniones de seguimiento permitió identificar posibles obstáculos de manera temprana y mantener el proyecto en curso sin necesidad de modificaciones.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Recursos y documentación adecuados:</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La disponibilidad de herramientas de desarrollo, bibliotecas, documentación técnica y diagramas de arquitectura facilitó la ejecución de las actividades sin interrupciones.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2e75b5"/>
                <w:sz w:val="22"/>
                <w:szCs w:val="22"/>
                <w:u w:val="none"/>
                <w:shd w:fill="auto" w:val="clear"/>
                <w:vertAlign w:val="baseline"/>
                <w:rtl w:val="0"/>
              </w:rPr>
              <w:t xml:space="preserve">Coordinación del equipo:</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La asignación clara de responsabilidades y la comunicación efectiva entre los miembros del equipo aseguraron que cada tarea se completara dentro del cronograma previsto.</w:t>
            </w:r>
            <w:r w:rsidDel="00000000" w:rsidR="00000000" w:rsidRPr="00000000">
              <w:rPr>
                <w:rtl w:val="0"/>
              </w:rPr>
            </w:r>
          </w:p>
        </w:tc>
      </w:tr>
    </w:tbl>
    <w:p w:rsidR="00000000" w:rsidDel="00000000" w:rsidP="00000000" w:rsidRDefault="00000000" w:rsidRPr="00000000" w14:paraId="00000096">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8">
            <w:pPr>
              <w:jc w:val="both"/>
              <w:rPr>
                <w:rFonts w:ascii="Calibri" w:cs="Calibri" w:eastAsia="Calibri" w:hAnsi="Calibri"/>
                <w:color w:val="2e75b5"/>
              </w:rPr>
            </w:pPr>
            <w:r w:rsidDel="00000000" w:rsidR="00000000" w:rsidRPr="00000000">
              <w:rPr>
                <w:rFonts w:ascii="Calibri" w:cs="Calibri" w:eastAsia="Calibri" w:hAnsi="Calibri"/>
                <w:color w:val="2e75b5"/>
                <w:rtl w:val="0"/>
              </w:rPr>
              <w:t xml:space="preserve">Hasta la Fase 2, todas las actividades planificadas se han ejecutado según los tiempos establecidos en la carta Gantt, por lo que no existen tareas pendientes ni retrasadas.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El proyecto se encuentra bien encaminado, cumpliendo con los Sprint planificados y los objetivos definidos para cada fase. Esta situación positiva se ha logrado gracias 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Planificación eficiente por Sprint, que permitió distribuir las tareas de manera equilibrada entre los miembros del equipo.</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Coordinación efectiva del equipo, asegurando que cada actividad fuera completada según lo programado.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Metodología SCRUM y seguimiento constante, que permitió mantener el ritmo de trabajo y anticipar posibles dificultades antes de que </w:t>
            </w:r>
            <w:r w:rsidDel="00000000" w:rsidR="00000000" w:rsidRPr="00000000">
              <w:rPr>
                <w:color w:val="2e75b5"/>
                <w:rtl w:val="0"/>
              </w:rPr>
              <w:t xml:space="preserve">afectarán</w:t>
            </w:r>
            <w:r w:rsidDel="00000000" w:rsidR="00000000" w:rsidRPr="00000000">
              <w:rPr>
                <w:rFonts w:ascii="Calibri" w:cs="Calibri" w:eastAsia="Calibri" w:hAnsi="Calibri"/>
                <w:b w:val="0"/>
                <w:i w:val="0"/>
                <w:smallCaps w:val="0"/>
                <w:strike w:val="0"/>
                <w:color w:val="2e75b5"/>
                <w:sz w:val="22"/>
                <w:szCs w:val="22"/>
                <w:u w:val="none"/>
                <w:shd w:fill="auto" w:val="clear"/>
                <w:vertAlign w:val="baseline"/>
                <w:rtl w:val="0"/>
              </w:rPr>
              <w:t xml:space="preserve"> los plazos.</w:t>
            </w:r>
          </w:p>
          <w:p w:rsidR="00000000" w:rsidDel="00000000" w:rsidP="00000000" w:rsidRDefault="00000000" w:rsidRPr="00000000" w14:paraId="0000009D">
            <w:pPr>
              <w:jc w:val="both"/>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color w:val="2e75b5"/>
                <w:sz w:val="20"/>
                <w:szCs w:val="20"/>
              </w:rPr>
            </w:pPr>
            <w:r w:rsidDel="00000000" w:rsidR="00000000" w:rsidRPr="00000000">
              <w:rPr>
                <w:rFonts w:ascii="Calibri" w:cs="Calibri" w:eastAsia="Calibri" w:hAnsi="Calibri"/>
                <w:color w:val="2e75b5"/>
                <w:rtl w:val="0"/>
              </w:rPr>
              <w:t xml:space="preserve">En consecuencia, no ha sido necesario aplicar estrategias adicionales para recuperar retrasos, y el proyecto continúa avanzando de manera estable y alineada con la planificación inicial.</w:t>
            </w:r>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A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BD087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SvtLqVwzzSfakoN2l8xoeyx6A==">CgMxLjAyDmguNm45YXF5cHJyMnBtOAByITFmTzk5Q2tjeU14azExODJyMTMwWnpZaU5mSkE5VFliTg==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