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KUT-FIN Pack — Rascunhos v0.1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0.1-DRAFT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Rascunho — aguarda contabilista + Founder</w:t>
            </w:r>
          </w:p>
        </w:tc>
      </w:tr>
      <w:tr>
        <w:tc>
          <w:tcPr>
            <w:tcW w:type="dxa" w:w="4320"/>
          </w:tcPr>
          <w:p>
            <w:r>
              <w:t>**IDs**</w:t>
            </w:r>
          </w:p>
        </w:tc>
        <w:tc>
          <w:tcPr>
            <w:tcW w:type="dxa" w:w="4320"/>
          </w:tcPr>
          <w:p>
            <w:r>
              <w:t>KUT-FIN-001 a KUT-FIN-010</w:t>
            </w:r>
          </w:p>
        </w:tc>
      </w:tr>
    </w:tbl>
    <w:p/>
    <w:p>
      <w:r>
        <w:t>&gt; Aviso: Rascunhos operacionais. Não substituem parecer contabilístico ou fiscal. Validar antes de Pay real.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KUT-FIN-001 — Modelo Financeiro e Contabilístico</w:t>
      </w:r>
    </w:p>
    <w:p>
      <w:r>
        <w:t>Objectivo: Documento-mestre que explica actividade Kuteka, fontes de receita, comissões, despesas e tratamento contabilístico.</w:t>
      </w:r>
    </w:p>
    <w:p>
      <w:r>
        <w:t>Base existente: docs/finance/ARQUITETURA_FINANCEIRA_KUTEKA.md v1.0</w:t>
      </w:r>
    </w:p>
    <w:p>
      <w:r>
        <w:t>Conteúdo mínimo a formalizar:</w:t>
      </w:r>
    </w:p>
    <w:p>
      <w:pPr>
        <w:pStyle w:val="ListNumber"/>
      </w:pPr>
      <w:r>
        <w:t>Actividade económica Kuteka (intermediação vs serviços)</w:t>
      </w:r>
    </w:p>
    <w:p>
      <w:pPr>
        <w:pStyle w:val="ListNumber"/>
      </w:pPr>
      <w:r>
        <w:t>Mapa de receitas: activação, serviços, publicidade, subscrições</w:t>
      </w:r>
    </w:p>
    <w:p>
      <w:pPr>
        <w:pStyle w:val="ListNumber"/>
      </w:pPr>
      <w:r>
        <w:t>Tratamento contabilístico preliminar (conta, momento de reconhecimento)</w:t>
      </w:r>
    </w:p>
    <w:p>
      <w:pPr>
        <w:pStyle w:val="ListNumber"/>
      </w:pPr>
      <w:r>
        <w:t>Sandbox vs produção financeira</w:t>
      </w:r>
    </w:p>
    <w:p>
      <w:pPr>
        <w:pStyle w:val="ListNumber"/>
      </w:pPr>
      <w:r>
        <w:t>Referências cruzadas FIN-002–010, LEG-003, CMP-003</w:t>
      </w:r>
    </w:p>
    <w:p>
      <w:r>
        <w:t>Estado plataforma: Ledger + Pay sandbox 🟢; documento KUT-FIN-001 formal 🔴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KUT-FIN-002 — Financial Flow Map</w:t>
      </w:r>
    </w:p>
    <w:p>
      <w:r>
        <w:t>Objectivo: Diagrama/mapas de quem paga, quem recebe, quando e com que documento.</w:t>
      </w:r>
    </w:p>
    <w:p>
      <w:r>
        <w:t>Fluxos a documentar: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Fluxo</w:t>
            </w:r>
          </w:p>
        </w:tc>
        <w:tc>
          <w:tcPr>
            <w:tcW w:type="dxa" w:w="1728"/>
          </w:tcPr>
          <w:p>
            <w:r>
              <w:t>Pagador</w:t>
            </w:r>
          </w:p>
        </w:tc>
        <w:tc>
          <w:tcPr>
            <w:tcW w:type="dxa" w:w="1728"/>
          </w:tcPr>
          <w:p>
            <w:r>
              <w:t>Receptor</w:t>
            </w:r>
          </w:p>
        </w:tc>
        <w:tc>
          <w:tcPr>
            <w:tcW w:type="dxa" w:w="1728"/>
          </w:tcPr>
          <w:p>
            <w:r>
              <w:t>Documento</w:t>
            </w:r>
          </w:p>
        </w:tc>
        <w:tc>
          <w:tcPr>
            <w:tcW w:type="dxa" w:w="1728"/>
          </w:tcPr>
          <w:p>
            <w:r>
              <w:t>Estado código</w:t>
            </w:r>
          </w:p>
        </w:tc>
      </w:tr>
      <w:tr>
        <w:tc>
          <w:tcPr>
            <w:tcW w:type="dxa" w:w="1728"/>
          </w:tcPr>
          <w:p>
            <w:r>
              <w:t>Serviço marketplace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Prestador + Kuteka comissão</w:t>
            </w:r>
          </w:p>
        </w:tc>
        <w:tc>
          <w:tcPr>
            <w:tcW w:type="dxa" w:w="1728"/>
          </w:tcPr>
          <w:p>
            <w:r>
              <w:t>Invoice</w:t>
            </w:r>
          </w:p>
        </w:tc>
        <w:tc>
          <w:tcPr>
            <w:tcW w:type="dxa" w:w="1728"/>
          </w:tcPr>
          <w:p>
            <w:r>
              <w:t>Sandbox 🟢</w:t>
            </w:r>
          </w:p>
        </w:tc>
      </w:tr>
      <w:tr>
        <w:tc>
          <w:tcPr>
            <w:tcW w:type="dxa" w:w="1728"/>
          </w:tcPr>
          <w:p>
            <w:r>
              <w:t>Activacao arrendamento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Kuteka comissão 35% + saldo PP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Param 🟡</w:t>
            </w:r>
          </w:p>
        </w:tc>
      </w:tr>
      <w:tr>
        <w:tc>
          <w:tcPr>
            <w:tcW w:type="dxa" w:w="1728"/>
          </w:tcPr>
          <w:p>
            <w:r>
              <w:t>**Renda PP (cobrança + liquidação)**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PP (saldo) + Kuteka (comissão)</w:t>
            </w:r>
          </w:p>
        </w:tc>
        <w:tc>
          <w:tcPr>
            <w:tcW w:type="dxa" w:w="1728"/>
          </w:tcPr>
          <w:p>
            <w:r>
              <w:t>[KUT-BIZ-RENT-001](./KUTEKA_RENT_SETTLEMENT_BUSINESS_MODEL_FASE0.md)</w:t>
            </w:r>
          </w:p>
        </w:tc>
        <w:tc>
          <w:tcPr>
            <w:tcW w:type="dxa" w:w="1728"/>
          </w:tcPr>
          <w:p>
            <w:r>
              <w:t>Requisito 🟡 — D-LEG/D-FIN</w:t>
            </w:r>
          </w:p>
        </w:tc>
      </w:tr>
      <w:tr>
        <w:tc>
          <w:tcPr>
            <w:tcW w:type="dxa" w:w="1728"/>
          </w:tcPr>
          <w:p>
            <w:r>
              <w:t>Kuteka Pay intent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Gateway stub</w:t>
            </w:r>
          </w:p>
        </w:tc>
        <w:tc>
          <w:tcPr>
            <w:tcW w:type="dxa" w:w="1728"/>
          </w:tcPr>
          <w:p>
            <w:r>
              <w:t>Ledger entry</w:t>
            </w:r>
          </w:p>
        </w:tc>
        <w:tc>
          <w:tcPr>
            <w:tcW w:type="dxa" w:w="1728"/>
          </w:tcPr>
          <w:p>
            <w:r>
              <w:t>Sandbox 🟢</w:t>
            </w:r>
          </w:p>
        </w:tc>
      </w:tr>
      <w:tr>
        <w:tc>
          <w:tcPr>
            <w:tcW w:type="dxa" w:w="1728"/>
          </w:tcPr>
          <w:p>
            <w:r>
              <w:t>Reembolso</w:t>
            </w:r>
          </w:p>
        </w:tc>
        <w:tc>
          <w:tcPr>
            <w:tcW w:type="dxa" w:w="1728"/>
          </w:tcPr>
          <w:p>
            <w:r>
              <w:t>Kuteka/PSP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Credit note</w:t>
            </w:r>
          </w:p>
        </w:tc>
        <w:tc>
          <w:tcPr>
            <w:tcW w:type="dxa" w:w="1728"/>
          </w:tcPr>
          <w:p>
            <w:r>
              <w:t>RPC 🟢</w:t>
            </w:r>
          </w:p>
        </w:tc>
      </w:tr>
    </w:tbl>
    <w:p/>
    <w:p>
      <w:r>
        <w:t>Entregável: diagrama Mermaid + tabela (incluir em revisão contabilista).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KUT-FIN-003 — Payment &amp; Financial RACI</w:t>
      </w:r>
    </w:p>
    <w:p>
      <w:r>
        <w:t>Objectivo: Matriz Processo × Papel (R/A/C/I) para operações financeiras críticas.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Processo</w:t>
            </w:r>
          </w:p>
        </w:tc>
        <w:tc>
          <w:tcPr>
            <w:tcW w:type="dxa" w:w="1440"/>
          </w:tcPr>
          <w:p>
            <w:r>
              <w:t>Founder</w:t>
            </w:r>
          </w:p>
        </w:tc>
        <w:tc>
          <w:tcPr>
            <w:tcW w:type="dxa" w:w="1440"/>
          </w:tcPr>
          <w:p>
            <w:r>
              <w:t>Super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Contabilista*</w:t>
            </w:r>
          </w:p>
        </w:tc>
        <w:tc>
          <w:tcPr>
            <w:tcW w:type="dxa" w:w="1440"/>
          </w:tcPr>
          <w:p>
            <w:r>
              <w:t>Cliente</w:t>
            </w:r>
          </w:p>
        </w:tc>
      </w:tr>
      <w:tr>
        <w:tc>
          <w:tcPr>
            <w:tcW w:type="dxa" w:w="1440"/>
          </w:tcPr>
          <w:p>
            <w:r>
              <w:t>Definir comissão activação 35%</w:t>
            </w:r>
          </w:p>
        </w:tc>
        <w:tc>
          <w:tcPr>
            <w:tcW w:type="dxa" w:w="1440"/>
          </w:tcPr>
          <w:p>
            <w:r>
              <w:t>**A/R**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Alterar regra comercial Super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**A/R**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Reconciliação mensal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**A**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**R**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Aprovar reembolso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**A/R**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Activar Pay real</w:t>
            </w:r>
          </w:p>
        </w:tc>
        <w:tc>
          <w:tcPr>
            <w:tcW w:type="dxa" w:w="1440"/>
          </w:tcPr>
          <w:p>
            <w:r>
              <w:t>**A**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*Contabilista: role futuro — ver decisão D7.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KUT-FIN-004 — Financial Classification Map</w:t>
      </w:r>
    </w:p>
    <w:p>
      <w:r>
        <w:t>Objectivo: Plano de contas / mapa classificação contabilística Kuteka.</w:t>
      </w:r>
    </w:p>
    <w:p>
      <w:r>
        <w:t>Secções:</w:t>
      </w:r>
    </w:p>
    <w:p>
      <w:pPr>
        <w:pStyle w:val="ListBullet"/>
      </w:pPr>
      <w:r>
        <w:t>Receitas operacionais (comissões, serviços, publicidade)</w:t>
      </w:r>
    </w:p>
    <w:p>
      <w:pPr>
        <w:pStyle w:val="ListBullet"/>
      </w:pPr>
      <w:r>
        <w:t>Passivos (obrigações reembolso, adiantamentos)</w:t>
      </w:r>
    </w:p>
    <w:p>
      <w:pPr>
        <w:pStyle w:val="ListBullet"/>
      </w:pPr>
      <w:r>
        <w:t>Contas analíticas por produto</w:t>
      </w:r>
    </w:p>
    <w:p>
      <w:pPr>
        <w:pStyle w:val="ListBullet"/>
      </w:pPr>
      <w:r>
        <w:t>Separar Kuteka Pay (dinheiro) vs Pontos Kuteka (não dinheiro — ver Growth paper)</w:t>
      </w:r>
    </w:p>
    <w:p>
      <w:r>
        <w:t>Estado: 🔴 — requer contabilista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KUT-FIN-005 — Commission Management Policy</w:t>
      </w:r>
    </w:p>
    <w:p>
      <w:r>
        <w:t>Ver documento dedicado: C2_KUT-FIN-005_DUAL_COMMISSION_PATHS.md</w:t>
      </w:r>
    </w:p>
    <w:p>
      <w:r>
        <w:t>Política escrita (resumo):</w:t>
      </w:r>
    </w:p>
    <w:p>
      <w:pPr>
        <w:pStyle w:val="ListBullet"/>
      </w:pPr>
      <w:r>
        <w:t>Activacao 35%: Founder/Owner only</w:t>
      </w:r>
    </w:p>
    <w:p>
      <w:pPr>
        <w:pStyle w:val="ListBullet"/>
      </w:pPr>
      <w:r>
        <w:t>Versionamento de alterações</w:t>
      </w:r>
    </w:p>
    <w:p>
      <w:pPr>
        <w:pStyle w:val="ListBullet"/>
      </w:pPr>
      <w:r>
        <w:t>Sem retroactividade</w:t>
      </w:r>
    </w:p>
    <w:p>
      <w:pPr>
        <w:pStyle w:val="ListBullet"/>
      </w:pPr>
      <w:r>
        <w:t>Duas vias actuais documentadas; unificação pendente D1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KUT-FIN-006 — Payment &amp; Collection Policy</w:t>
      </w:r>
    </w:p>
    <w:p>
      <w:r>
        <w:t>Objectivo: Regras de nascimento da obrigação, pagamento, falha, duplicado, chargeback, pendente.</w:t>
      </w:r>
    </w:p>
    <w:p>
      <w:r>
        <w:t>Estados Kuteka Pay (sandbox): mapear estados RPC existentes → política.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  <w:tc>
          <w:tcPr>
            <w:tcW w:type="dxa" w:w="2880"/>
          </w:tcPr>
          <w:p>
            <w:r>
              <w:t>Acção permitida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Intenção criada</w:t>
            </w:r>
          </w:p>
        </w:tc>
        <w:tc>
          <w:tcPr>
            <w:tcW w:type="dxa" w:w="2880"/>
          </w:tcPr>
          <w:p>
            <w:r>
              <w:t>Cancelar</w:t>
            </w:r>
          </w:p>
        </w:tc>
      </w:tr>
      <w:tr>
        <w:tc>
          <w:tcPr>
            <w:tcW w:type="dxa" w:w="2880"/>
          </w:tcPr>
          <w:p>
            <w:r>
              <w:t>awaiting_payment</w:t>
            </w:r>
          </w:p>
        </w:tc>
        <w:tc>
          <w:tcPr>
            <w:tcW w:type="dxa" w:w="2880"/>
          </w:tcPr>
          <w:p>
            <w:r>
              <w:t>Aguarda PSP</w:t>
            </w:r>
          </w:p>
        </w:tc>
        <w:tc>
          <w:tcPr>
            <w:tcW w:type="dxa" w:w="2880"/>
          </w:tcPr>
          <w:p>
            <w:r>
              <w:t>Retry/timeout</w:t>
            </w:r>
          </w:p>
        </w:tc>
      </w:tr>
      <w:tr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Confirmado ledger</w:t>
            </w:r>
          </w:p>
        </w:tc>
        <w:tc>
          <w:tcPr>
            <w:tcW w:type="dxa" w:w="2880"/>
          </w:tcPr>
          <w:p>
            <w:r>
              <w:t>Reembolso condicionado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Falha gateway</w:t>
            </w:r>
          </w:p>
        </w:tc>
        <w:tc>
          <w:tcPr>
            <w:tcW w:type="dxa" w:w="2880"/>
          </w:tcPr>
          <w:p>
            <w:r>
              <w:t>Notificar + retry</w:t>
            </w:r>
          </w:p>
        </w:tc>
      </w:tr>
      <w:tr>
        <w:tc>
          <w:tcPr>
            <w:tcW w:type="dxa" w:w="2880"/>
          </w:tcPr>
          <w:p>
            <w:r>
              <w:t>refunded</w:t>
            </w:r>
          </w:p>
        </w:tc>
        <w:tc>
          <w:tcPr>
            <w:tcW w:type="dxa" w:w="2880"/>
          </w:tcPr>
          <w:p>
            <w:r>
              <w:t>Reembolsado</w:t>
            </w:r>
          </w:p>
        </w:tc>
        <w:tc>
          <w:tcPr>
            <w:tcW w:type="dxa" w:w="2880"/>
          </w:tcPr>
          <w:p>
            <w:r>
              <w:t>Audit only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KUT-FIN-007 — Reconciliation Procedure</w:t>
      </w:r>
    </w:p>
    <w:p>
      <w:r>
        <w:t>Objectivo: Procedimento passo-a-passo reconciliação.</w:t>
      </w:r>
    </w:p>
    <w:p>
      <w:r>
        <w:t>Passos:</w:t>
      </w:r>
    </w:p>
    <w:p>
      <w:pPr>
        <w:pStyle w:val="ListNumber"/>
      </w:pPr>
      <w:r>
        <w:t>Exportar transacções Ledger (`finance_create_accounting_export` stub)</w:t>
      </w:r>
    </w:p>
    <w:p>
      <w:pPr>
        <w:pStyle w:val="ListNumber"/>
      </w:pPr>
      <w:r>
        <w:t>Importar extracto gateway/banco (manual Fase 0)</w:t>
      </w:r>
    </w:p>
    <w:p>
      <w:pPr>
        <w:pStyle w:val="ListNumber"/>
      </w:pPr>
      <w:r>
        <w:t>Comparar linha a linha; marcar excepções</w:t>
      </w:r>
    </w:p>
    <w:p>
      <w:pPr>
        <w:pStyle w:val="ListNumber"/>
      </w:pPr>
      <w:r>
        <w:t>Supervisor/Finance review excepções</w:t>
      </w:r>
    </w:p>
    <w:p>
      <w:pPr>
        <w:pStyle w:val="ListNumber"/>
      </w:pPr>
      <w:r>
        <w:t>Founder/Super aprovar fecho período</w:t>
      </w:r>
    </w:p>
    <w:p>
      <w:pPr>
        <w:pStyle w:val="ListNumber"/>
      </w:pPr>
      <w:r>
        <w:t>Registar auditoria + anexar evidências</w:t>
      </w:r>
    </w:p>
    <w:p>
      <w:r>
        <w:t>UI existente: Super recon panel 🟡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KUT-FIN-008 — Monthly Accounting &amp; Tax Report Specification</w:t>
      </w:r>
    </w:p>
    <w:p>
      <w:r>
        <w:t>Objectivo: Spec pacote mensal para contabilista (receitas, comissões, despesas, impostos).</w:t>
      </w:r>
    </w:p>
    <w:p>
      <w:r>
        <w:t>Campos mínimos export:</w:t>
      </w:r>
    </w:p>
    <w:p>
      <w:pPr>
        <w:pStyle w:val="ListBullet"/>
      </w:pPr>
      <w:r>
        <w:t>Período, moeda (AOA)</w:t>
      </w:r>
    </w:p>
    <w:p>
      <w:pPr>
        <w:pStyle w:val="ListBullet"/>
      </w:pPr>
      <w:r>
        <w:t>Receitas por tipo</w:t>
      </w:r>
    </w:p>
    <w:p>
      <w:pPr>
        <w:pStyle w:val="ListBullet"/>
      </w:pPr>
      <w:r>
        <w:t>Comissões Kuteka vs repasse</w:t>
      </w:r>
    </w:p>
    <w:p>
      <w:pPr>
        <w:pStyle w:val="ListBullet"/>
      </w:pPr>
      <w:r>
        <w:t>Reembolsos e chargebacks</w:t>
      </w:r>
    </w:p>
    <w:p>
      <w:pPr>
        <w:pStyle w:val="ListBullet"/>
      </w:pPr>
      <w:r>
        <w:t>Divergências abertas</w:t>
      </w:r>
    </w:p>
    <w:p>
      <w:pPr>
        <w:pStyle w:val="ListBullet"/>
      </w:pPr>
      <w:r>
        <w:t>Notas AGT (apoio manual — **sem scraping**)</w:t>
      </w:r>
    </w:p>
    <w:p>
      <w:r>
        <w:t>Botão futuro: "Gerar pacote contabilístico" (Founder/Super/contabilista)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KUT-FIN-009 — Refund Policy *(novo ID)*</w:t>
      </w:r>
    </w:p>
    <w:p>
      <w:r>
        <w:t>Objectivo: Procedimento financeiro operacional de reembolso.</w:t>
      </w:r>
    </w:p>
    <w:p>
      <w:r>
        <w:t>Distinção:</w:t>
      </w:r>
    </w:p>
    <w:p>
      <w:pPr>
        <w:pStyle w:val="ListBullet"/>
      </w:pPr>
      <w:r>
        <w:t>**FIN-009:** como processar reembolso no Ledger/Pay</w:t>
      </w:r>
    </w:p>
    <w:p>
      <w:pPr>
        <w:pStyle w:val="ListBullet"/>
      </w:pPr>
      <w:r>
        <w:t>**LEG-043:** direitos contratuais cancelamento</w:t>
      </w:r>
    </w:p>
    <w:p>
      <w:pPr>
        <w:pStyle w:val="ListBullet"/>
      </w:pPr>
      <w:r>
        <w:t>**POL-006:** regra empresarial prazos/responsável</w:t>
      </w:r>
    </w:p>
    <w:p>
      <w:r>
        <w:t>Passos operacionais:</w:t>
      </w:r>
    </w:p>
    <w:p>
      <w:pPr>
        <w:pStyle w:val="ListNumber"/>
      </w:pPr>
      <w:r>
        <w:t>Pedido elegível (contrato/serviço)</w:t>
      </w:r>
    </w:p>
    <w:p>
      <w:pPr>
        <w:pStyle w:val="ListNumber"/>
      </w:pPr>
      <w:r>
        <w:t>Validação fraude/trust</w:t>
      </w:r>
    </w:p>
    <w:p>
      <w:pPr>
        <w:pStyle w:val="ListNumber"/>
      </w:pPr>
      <w:r>
        <w:t>Aprovação Super/Founder conforme valor</w:t>
      </w:r>
    </w:p>
    <w:p>
      <w:pPr>
        <w:pStyle w:val="ListNumber"/>
      </w:pPr>
      <w:r>
        <w:t>RPC refund + ledger entry</w:t>
      </w:r>
    </w:p>
    <w:p>
      <w:pPr>
        <w:pStyle w:val="ListNumber"/>
      </w:pPr>
      <w:r>
        <w:t>Notificação cliente + audit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KUT-FIN-010 — Payment Responsibility Matrix *(novo ID)*</w:t>
      </w:r>
    </w:p>
    <w:p>
      <w:r>
        <w:t>Objectivo: Quem é responsável financeiramente por cada tipo de pagamento.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 pagamento</w:t>
            </w:r>
          </w:p>
        </w:tc>
        <w:tc>
          <w:tcPr>
            <w:tcW w:type="dxa" w:w="2160"/>
          </w:tcPr>
          <w:p>
            <w:r>
              <w:t>Responsável primário</w:t>
            </w:r>
          </w:p>
        </w:tc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Escalation</w:t>
            </w:r>
          </w:p>
        </w:tc>
      </w:tr>
      <w:tr>
        <w:tc>
          <w:tcPr>
            <w:tcW w:type="dxa" w:w="2160"/>
          </w:tcPr>
          <w:p>
            <w:r>
              <w:t>Taxa serviço Cliente</w:t>
            </w:r>
          </w:p>
        </w:tc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Super</w:t>
            </w:r>
          </w:p>
        </w:tc>
      </w:tr>
      <w:tr>
        <w:tc>
          <w:tcPr>
            <w:tcW w:type="dxa" w:w="2160"/>
          </w:tcPr>
          <w:p>
            <w:r>
              <w:t>Comissão activação</w:t>
            </w:r>
          </w:p>
        </w:tc>
        <w:tc>
          <w:tcPr>
            <w:tcW w:type="dxa" w:w="2160"/>
          </w:tcPr>
          <w:p>
            <w:r>
              <w:t>Parceiro/Cliente*</w:t>
            </w:r>
          </w:p>
        </w:tc>
        <w:tc>
          <w:tcPr>
            <w:tcW w:type="dxa" w:w="2160"/>
          </w:tcPr>
          <w:p>
            <w:r>
              <w:t>Kuteka cobrança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</w:tr>
      <w:tr>
        <w:tc>
          <w:tcPr>
            <w:tcW w:type="dxa" w:w="2160"/>
          </w:tcPr>
          <w:p>
            <w:r>
              <w:t>Payout Prestador</w:t>
            </w:r>
          </w:p>
        </w:tc>
        <w:tc>
          <w:tcPr>
            <w:tcW w:type="dxa" w:w="2160"/>
          </w:tcPr>
          <w:p>
            <w:r>
              <w:t>Kuteka Pay</w:t>
            </w:r>
          </w:p>
        </w:tc>
        <w:tc>
          <w:tcPr>
            <w:tcW w:type="dxa" w:w="2160"/>
          </w:tcPr>
          <w:p>
            <w:r>
              <w:t>Super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</w:tr>
      <w:tr>
        <w:tc>
          <w:tcPr>
            <w:tcW w:type="dxa" w:w="2160"/>
          </w:tcPr>
          <w:p>
            <w:r>
              <w:t>Reembolso</w:t>
            </w:r>
          </w:p>
        </w:tc>
        <w:tc>
          <w:tcPr>
            <w:tcW w:type="dxa" w:w="2160"/>
          </w:tcPr>
          <w:p>
            <w:r>
              <w:t>Kuteka (PSP)</w:t>
            </w:r>
          </w:p>
        </w:tc>
        <w:tc>
          <w:tcPr>
            <w:tcW w:type="dxa" w:w="2160"/>
          </w:tcPr>
          <w:p>
            <w:r>
              <w:t>Super</w:t>
            </w:r>
          </w:p>
        </w:tc>
        <w:tc>
          <w:tcPr>
            <w:tcW w:type="dxa" w:w="2160"/>
          </w:tcPr>
          <w:p>
            <w:r>
              <w:t>Founder + contabilista</w:t>
            </w:r>
          </w:p>
        </w:tc>
      </w:tr>
    </w:tbl>
    <w:p/>
    <w:p>
      <w:r>
        <w:t>*Conforme modelo comercial validado — ver FIN-001.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Alteração</w:t>
            </w:r>
          </w:p>
        </w:tc>
      </w:tr>
      <w:tr>
        <w:tc>
          <w:tcPr>
            <w:tcW w:type="dxa" w:w="2880"/>
          </w:tcPr>
          <w:p>
            <w:r>
              <w:t>0.1-DRAFT</w:t>
            </w:r>
          </w:p>
        </w:tc>
        <w:tc>
          <w:tcPr>
            <w:tcW w:type="dxa" w:w="2880"/>
          </w:tcPr>
          <w:p>
            <w:r>
              <w:t>2026-08-28</w:t>
            </w:r>
          </w:p>
        </w:tc>
        <w:tc>
          <w:tcPr>
            <w:tcW w:type="dxa" w:w="2880"/>
          </w:tcPr>
          <w:p>
            <w:r>
              <w:t>Criação Fase 0; normalização FIN-009/010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