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Governed Development Protocol — FASE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KUT-GOV-PROTO-001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Activo</w:t>
            </w:r>
          </w:p>
        </w:tc>
      </w:tr>
    </w:tbl>
    <w:p/>
    <w:p>
      <w:pPr>
        <w:pStyle w:val="Heading2"/>
      </w:pPr>
      <w:r>
        <w:t>Fluxo obrigatório</w:t>
      </w:r>
    </w:p>
    <w:p>
      <w:pPr>
        <w:pStyle w:val="IntenseQuote"/>
      </w:pPr>
      <w:r>
        <w:t>INTERPRETAR → AUDITAR → VALIDAR (Founder) → AUTORIZAR POR FASE → EXECUTAR → TESTAR → REPORTAR</w:t>
      </w:r>
    </w:p>
    <w:p>
      <w:pPr>
        <w:pStyle w:val="Heading2"/>
      </w:pPr>
      <w:r>
        <w:t>Papéis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Papel</w:t>
            </w:r>
          </w:p>
        </w:tc>
        <w:tc>
          <w:tcPr>
            <w:tcW w:type="dxa" w:w="4320"/>
          </w:tcPr>
          <w:p>
            <w:r>
              <w:t>Responsabilidade</w:t>
            </w:r>
          </w:p>
        </w:tc>
      </w:tr>
      <w:tr>
        <w:tc>
          <w:tcPr>
            <w:tcW w:type="dxa" w:w="4320"/>
          </w:tcPr>
          <w:p>
            <w:r>
              <w:t>**Founder**</w:t>
            </w:r>
          </w:p>
        </w:tc>
        <w:tc>
          <w:tcPr>
            <w:tcW w:type="dxa" w:w="4320"/>
          </w:tcPr>
          <w:p>
            <w:r>
              <w:t>Valida interpretação; autoriza fases; decide comercial/jurídico/fiscal</w:t>
            </w:r>
          </w:p>
        </w:tc>
      </w:tr>
      <w:tr>
        <w:tc>
          <w:tcPr>
            <w:tcW w:type="dxa" w:w="4320"/>
          </w:tcPr>
          <w:p>
            <w:r>
              <w:t>**Cursor/Engenharia**</w:t>
            </w:r>
          </w:p>
        </w:tc>
        <w:tc>
          <w:tcPr>
            <w:tcW w:type="dxa" w:w="4320"/>
          </w:tcPr>
          <w:p>
            <w:r>
              <w:t>Executor técnico; não decide modelo de negócio</w:t>
            </w:r>
          </w:p>
        </w:tc>
      </w:tr>
      <w:tr>
        <w:tc>
          <w:tcPr>
            <w:tcW w:type="dxa" w:w="4320"/>
          </w:tcPr>
          <w:p>
            <w:r>
              <w:t>**Advogado/Contabilista**</w:t>
            </w:r>
          </w:p>
        </w:tc>
        <w:tc>
          <w:tcPr>
            <w:tcW w:type="dxa" w:w="4320"/>
          </w:tcPr>
          <w:p>
            <w:r>
              <w:t>Valida instrumentos LEG/FIN/CMP</w:t>
            </w:r>
          </w:p>
        </w:tc>
      </w:tr>
    </w:tbl>
    <w:p/>
    <w:p>
      <w:pPr>
        <w:pStyle w:val="Heading2"/>
      </w:pPr>
      <w:r>
        <w:t>Formato de autorização</w:t>
      </w:r>
    </w:p>
    <w:p>
      <w:pPr>
        <w:pStyle w:val="IntenseQuote"/>
      </w:pPr>
      <w:r>
        <w:t>AUTORIZO: FASE X — [escopo exacto]</w:t>
      </w:r>
    </w:p>
    <w:p>
      <w:pPr>
        <w:pStyle w:val="Heading2"/>
      </w:pPr>
      <w:r>
        <w:t>Formato de correcção</w:t>
      </w:r>
    </w:p>
    <w:p>
      <w:pPr>
        <w:pStyle w:val="IntenseQuote"/>
      </w:pPr>
      <w:r>
        <w:t>CORRECÇÃO DO FOUNDER — ITEM KUT-XXX</w:t>
        <w:br/>
        <w:t>Interpretação: ...</w:t>
        <w:br/>
        <w:t>Classificação: A|B|C|D|E</w:t>
        <w:br/>
        <w:t>Prioridade: P0|P1|P2</w:t>
      </w:r>
    </w:p>
    <w:p>
      <w:pPr>
        <w:pStyle w:val="Heading2"/>
      </w:pPr>
      <w:r>
        <w:t>Classificação A/B/C/D/E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Reutilizar existente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Modificar existente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Criar novo</w:t>
            </w:r>
          </w:p>
        </w:tc>
      </w:tr>
      <w:tr>
        <w:tc>
          <w:tcPr>
            <w:tcW w:type="dxa" w:w="4320"/>
          </w:tcPr>
          <w:p>
            <w:r>
              <w:t>D</w:t>
            </w:r>
          </w:p>
        </w:tc>
        <w:tc>
          <w:tcPr>
            <w:tcW w:type="dxa" w:w="4320"/>
          </w:tcPr>
          <w:p>
            <w:r>
              <w:t>Aguardar decisão Founder/especialista</w:t>
            </w:r>
          </w:p>
        </w:tc>
      </w:tr>
      <w:tr>
        <w:tc>
          <w:tcPr>
            <w:tcW w:type="dxa" w:w="4320"/>
          </w:tcPr>
          <w:p>
            <w:r>
              <w:t>E</w:t>
            </w:r>
          </w:p>
        </w:tc>
        <w:tc>
          <w:tcPr>
            <w:tcW w:type="dxa" w:w="4320"/>
          </w:tcPr>
          <w:p>
            <w:r>
              <w:t>Não implementar nesta fase</w:t>
            </w:r>
          </w:p>
        </w:tc>
      </w:tr>
    </w:tbl>
    <w:p/>
    <w:p>
      <w:pPr>
        <w:pStyle w:val="Heading2"/>
      </w:pPr>
      <w:r>
        <w:t>Princípio de não-destruição</w:t>
      </w:r>
    </w:p>
    <w:p>
      <w:r>
        <w:t>Sem autorização explícita, proibido alterar: RBAC, RLS, menus, pagamentos, comissões, Founder Center, funcionalidades 🟢 existentes.</w:t>
      </w:r>
    </w:p>
    <w:p>
      <w:pPr>
        <w:pStyle w:val="Heading2"/>
      </w:pPr>
      <w:r>
        <w:t>Fases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Fase</w:t>
            </w:r>
          </w:p>
        </w:tc>
        <w:tc>
          <w:tcPr>
            <w:tcW w:type="dxa" w:w="2880"/>
          </w:tcPr>
          <w:p>
            <w:r>
              <w:t>Conteúdo</w:t>
            </w:r>
          </w:p>
        </w:tc>
        <w:tc>
          <w:tcPr>
            <w:tcW w:type="dxa" w:w="2880"/>
          </w:tcPr>
          <w:p>
            <w:r>
              <w:t>Estado 2026-08-28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Documentação C1–C10</w:t>
            </w:r>
          </w:p>
        </w:tc>
        <w:tc>
          <w:tcPr>
            <w:tcW w:type="dxa" w:w="2880"/>
          </w:tcPr>
          <w:p>
            <w:r>
              <w:t>**AUTORIZADO**</w:t>
            </w:r>
          </w:p>
        </w:tc>
      </w:tr>
      <w:tr>
        <w:tc>
          <w:tcPr>
            <w:tcW w:type="dxa" w:w="2880"/>
          </w:tcPr>
          <w:p>
            <w:r>
              <w:t>1+</w:t>
            </w:r>
          </w:p>
        </w:tc>
        <w:tc>
          <w:tcPr>
            <w:tcW w:type="dxa" w:w="2880"/>
          </w:tcPr>
          <w:p>
            <w:r>
              <w:t>Implementação</w:t>
            </w:r>
          </w:p>
        </w:tc>
        <w:tc>
          <w:tcPr>
            <w:tcW w:type="dxa" w:w="2880"/>
          </w:tcPr>
          <w:p>
            <w:r>
              <w:t>Bloqueado até autorização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KUT-GOV-001 — Governance Framework (DRAFT v0.1)</w:t>
      </w:r>
    </w:p>
    <w:p>
      <w:pPr>
        <w:pStyle w:val="Heading2"/>
      </w:pPr>
      <w:r>
        <w:t>Hierarquia operacional (inalterada)</w:t>
      </w:r>
    </w:p>
    <w:p>
      <w:pPr>
        <w:pStyle w:val="IntenseQuote"/>
      </w:pPr>
      <w:r>
        <w:t>Founder / Co-Founder → Super Admin → Admin → Supervisor → Agente → Prestador/Parceiro → Cliente</w:t>
      </w:r>
    </w:p>
    <w:p>
      <w:pPr>
        <w:pStyle w:val="Heading2"/>
      </w:pPr>
      <w:r>
        <w:t>Separação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Conceito</w:t>
            </w:r>
          </w:p>
        </w:tc>
        <w:tc>
          <w:tcPr>
            <w:tcW w:type="dxa" w:w="4320"/>
          </w:tcPr>
          <w:p>
            <w:r>
              <w:t>Definição Kuteka</w:t>
            </w:r>
          </w:p>
        </w:tc>
      </w:tr>
      <w:tr>
        <w:tc>
          <w:tcPr>
            <w:tcW w:type="dxa" w:w="4320"/>
          </w:tcPr>
          <w:p>
            <w:r>
              <w:t>**Estatuto institucional**</w:t>
            </w:r>
          </w:p>
        </w:tc>
        <w:tc>
          <w:tcPr>
            <w:tcW w:type="dxa" w:w="4320"/>
          </w:tcPr>
          <w:p>
            <w:r>
              <w:t>`founders.user_id` — Founder/Co-Founder</w:t>
            </w:r>
          </w:p>
        </w:tc>
      </w:tr>
      <w:tr>
        <w:tc>
          <w:tcPr>
            <w:tcW w:type="dxa" w:w="4320"/>
          </w:tcPr>
          <w:p>
            <w:r>
              <w:t>**Papel operacional**</w:t>
            </w:r>
          </w:p>
        </w:tc>
        <w:tc>
          <w:tcPr>
            <w:tcW w:type="dxa" w:w="4320"/>
          </w:tcPr>
          <w:p>
            <w:r>
              <w:t>RBAC role codes — permissões actuais</w:t>
            </w:r>
          </w:p>
        </w:tc>
      </w:tr>
      <w:tr>
        <w:tc>
          <w:tcPr>
            <w:tcW w:type="dxa" w:w="4320"/>
          </w:tcPr>
          <w:p>
            <w:r>
              <w:t>**Delegação**</w:t>
            </w:r>
          </w:p>
        </w:tc>
        <w:tc>
          <w:tcPr>
            <w:tcW w:type="dxa" w:w="4320"/>
          </w:tcPr>
          <w:p>
            <w:r>
              <w:t>Futuro — overlay temporal (não implementado)</w:t>
            </w:r>
          </w:p>
        </w:tc>
      </w:tr>
    </w:tbl>
    <w:p/>
    <w:p>
      <w:pPr>
        <w:pStyle w:val="Heading2"/>
      </w:pPr>
      <w:r>
        <w:t>Fontes de verdade</w:t>
      </w:r>
    </w:p>
    <w:p>
      <w:pPr>
        <w:pStyle w:val="ListBullet"/>
      </w:pPr>
      <w:r>
        <w:t>RBAC: `role-experience.ts`, migrations `0037`, `0040`</w:t>
      </w:r>
    </w:p>
    <w:p>
      <w:pPr>
        <w:pStyle w:val="ListBullet"/>
      </w:pPr>
      <w:r>
        <w:t>Fundadores: tabela `founders`</w:t>
      </w:r>
    </w:p>
    <w:p>
      <w:pPr>
        <w:pStyle w:val="ListBullet"/>
      </w:pPr>
      <w:r>
        <w:t>Matriz ops: [`ROLE_OPERATING_MATRIX.md`](../../product/ROLE_OPERATING_MATRIX.md)</w:t>
      </w:r>
    </w:p>
    <w:p>
      <w:pPr>
        <w:pStyle w:val="Heading2"/>
      </w:pPr>
      <w:r>
        <w:t>Decisões estratégicas</w:t>
      </w:r>
    </w:p>
    <w:p>
      <w:r>
        <w:t>Registo futuro: KUT-GOV-002 Decision Register (template em templates/)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KUT-GOV-003 — RACI Matrix (DRAFT v0.1)</w:t>
      </w:r>
    </w:p>
    <w:p>
      <w:r>
        <w:t>Ver também KUT-FIN-003 para domínio financeiro.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Processo</w:t>
            </w:r>
          </w:p>
        </w:tc>
        <w:tc>
          <w:tcPr>
            <w:tcW w:type="dxa" w:w="1440"/>
          </w:tcPr>
          <w:p>
            <w:r>
              <w:t>Founder</w:t>
            </w:r>
          </w:p>
        </w:tc>
        <w:tc>
          <w:tcPr>
            <w:tcW w:type="dxa" w:w="1440"/>
          </w:tcPr>
          <w:p>
            <w:r>
              <w:t>Co-Founder</w:t>
            </w:r>
          </w:p>
        </w:tc>
        <w:tc>
          <w:tcPr>
            <w:tcW w:type="dxa" w:w="1440"/>
          </w:tcPr>
          <w:p>
            <w:r>
              <w:t>Super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Supervisor</w:t>
            </w:r>
          </w:p>
        </w:tc>
      </w:tr>
      <w:tr>
        <w:tc>
          <w:tcPr>
            <w:tcW w:type="dxa" w:w="1440"/>
          </w:tcPr>
          <w:p>
            <w:r>
              <w:t>Comissão activação 35%</w:t>
            </w:r>
          </w:p>
        </w:tc>
        <w:tc>
          <w:tcPr>
            <w:tcW w:type="dxa" w:w="1440"/>
          </w:tcPr>
          <w:p>
            <w:r>
              <w:t>**A/R**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Aprovar publicação imóvel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**A**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**R**</w:t>
            </w:r>
          </w:p>
        </w:tc>
      </w:tr>
      <w:tr>
        <w:tc>
          <w:tcPr>
            <w:tcW w:type="dxa" w:w="1440"/>
          </w:tcPr>
          <w:p>
            <w:r>
              <w:t>Escalação crítica</w:t>
            </w:r>
          </w:p>
        </w:tc>
        <w:tc>
          <w:tcPr>
            <w:tcW w:type="dxa" w:w="1440"/>
          </w:tcPr>
          <w:p>
            <w:r>
              <w:t>**A**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**R**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R</w:t>
            </w:r>
          </w:p>
        </w:tc>
      </w:tr>
      <w:tr>
        <w:tc>
          <w:tcPr>
            <w:tcW w:type="dxa" w:w="1440"/>
          </w:tcPr>
          <w:p>
            <w:r>
              <w:t>Alterar email Founder</w:t>
            </w:r>
          </w:p>
        </w:tc>
        <w:tc>
          <w:tcPr>
            <w:tcW w:type="dxa" w:w="1440"/>
          </w:tcPr>
          <w:p>
            <w:r>
              <w:t>**R** (próprio)</w:t>
            </w:r>
          </w:p>
        </w:tc>
        <w:tc>
          <w:tcPr>
            <w:tcW w:type="dxa" w:w="1440"/>
          </w:tcPr>
          <w:p>
            <w:r>
              <w:t>**R** (próprio)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KOCC module status</w:t>
            </w:r>
          </w:p>
        </w:tc>
        <w:tc>
          <w:tcPr>
            <w:tcW w:type="dxa" w:w="1440"/>
          </w:tcPr>
          <w:p>
            <w:r>
              <w:t>**A**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**R**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Feedback Beta triagem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I</w:t>
            </w:r>
          </w:p>
        </w:tc>
        <w:tc>
          <w:tcPr>
            <w:tcW w:type="dxa" w:w="1440"/>
          </w:tcPr>
          <w:p>
            <w:r>
              <w:t>**A**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/>
    <w:p>
      <w:r>
        <w:t>Legenda: R=Responsible, A=Accountable, C=Consulted, I=Informed</w:t>
      </w:r>
    </w:p>
    <w:p>
      <w:r>
        <w:t>————————————————————————————————————————</w:t>
      </w:r>
    </w:p>
    <w:p>
      <w:pPr>
        <w:pStyle w:val="Heading1"/>
      </w:pPr>
      <w:r>
        <w:t>KUT-GOV-004 — Meeting &amp; Minutes Policy (DRAFT v0.1)</w:t>
      </w:r>
    </w:p>
    <w:p>
      <w:pPr>
        <w:pStyle w:val="ListNumber"/>
      </w:pPr>
      <w:r>
        <w:t>Reuniões institucionais (Founder, contabilista, advogado) devem gerar ata</w:t>
      </w:r>
    </w:p>
    <w:p>
      <w:pPr>
        <w:pStyle w:val="ListNumber"/>
      </w:pPr>
      <w:r>
        <w:t>Template: [KUT-MIN-2026-001](../templates/KUT-MIN-2026-001_TEMPLATE.md)</w:t>
      </w:r>
    </w:p>
    <w:p>
      <w:pPr>
        <w:pStyle w:val="ListNumber"/>
      </w:pPr>
      <w:r>
        <w:t>Atas versionadas no Legal Pack (DOC-001)</w:t>
      </w:r>
    </w:p>
    <w:p>
      <w:pPr>
        <w:pStyle w:val="ListNumber"/>
      </w:pPr>
      <w:r>
        <w:t>Decisões estratégicas → Decision Register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Histórico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Versão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Alteração</w:t>
            </w:r>
          </w:p>
        </w:tc>
      </w:tr>
      <w:tr>
        <w:tc>
          <w:tcPr>
            <w:tcW w:type="dxa" w:w="2880"/>
          </w:tcPr>
          <w:p>
            <w:r>
              <w:t>0.1</w:t>
            </w:r>
          </w:p>
        </w:tc>
        <w:tc>
          <w:tcPr>
            <w:tcW w:type="dxa" w:w="2880"/>
          </w:tcPr>
          <w:p>
            <w:r>
              <w:t>2026-08-28</w:t>
            </w:r>
          </w:p>
        </w:tc>
        <w:tc>
          <w:tcPr>
            <w:tcW w:type="dxa" w:w="2880"/>
          </w:tcPr>
          <w:p>
            <w:r>
              <w:t>Fase 0 governance pack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