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Plano de Recuperação de Desastre (DRP) — Kuteka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**Versão**</w:t>
            </w:r>
          </w:p>
        </w:tc>
        <w:tc>
          <w:tcPr>
            <w:tcW w:type="dxa" w:w="4320"/>
          </w:tcPr>
          <w:p>
            <w:r>
              <w:t>0.9 (fundacional — Sprint Beta 1)</w:t>
            </w:r>
          </w:p>
        </w:tc>
      </w:tr>
      <w:tr>
        <w:tc>
          <w:tcPr>
            <w:tcW w:type="dxa" w:w="4320"/>
          </w:tcPr>
          <w:p>
            <w:r>
              <w:t>**Data**</w:t>
            </w:r>
          </w:p>
        </w:tc>
        <w:tc>
          <w:tcPr>
            <w:tcW w:type="dxa" w:w="4320"/>
          </w:tcPr>
          <w:p>
            <w:r>
              <w:t>2026-08-06</w:t>
            </w:r>
          </w:p>
        </w:tc>
      </w:tr>
      <w:tr>
        <w:tc>
          <w:tcPr>
            <w:tcW w:type="dxa" w:w="4320"/>
          </w:tcPr>
          <w:p>
            <w:r>
              <w:t>**Natureza**</w:t>
            </w:r>
          </w:p>
        </w:tc>
        <w:tc>
          <w:tcPr>
            <w:tcW w:type="dxa" w:w="4320"/>
          </w:tcPr>
          <w:p>
            <w:r>
              <w:t>Processos técnicos fundamentais de recuperação; **não** é um plano de recuperação de escala</w:t>
            </w:r>
          </w:p>
        </w:tc>
      </w:tr>
      <w:tr>
        <w:tc>
          <w:tcPr>
            <w:tcW w:type="dxa" w:w="4320"/>
          </w:tcPr>
          <w:p>
            <w:r>
              <w:t>**Complementa**</w:t>
            </w:r>
          </w:p>
        </w:tc>
        <w:tc>
          <w:tcPr>
            <w:tcW w:type="dxa" w:w="4320"/>
          </w:tcPr>
          <w:p>
            <w:r>
              <w:t>[BUSINESS_CONTINUITY_PLAN_v0.9.md](./BUSINESS_CONTINUITY_PLAN_v0.9.md) (continuidade de negócio)</w:t>
            </w:r>
          </w:p>
        </w:tc>
      </w:tr>
      <w:tr>
        <w:tc>
          <w:tcPr>
            <w:tcW w:type="dxa" w:w="4320"/>
          </w:tcPr>
          <w:p>
            <w:r>
              <w:t>**Estatuto**</w:t>
            </w:r>
          </w:p>
        </w:tc>
        <w:tc>
          <w:tcPr>
            <w:tcW w:type="dxa" w:w="4320"/>
          </w:tcPr>
          <w:p>
            <w:r>
              <w:t>**Não bloqueia** a Beta Pública. **É obrigatório** antes de escalar para v1.5+ (pagamentos reais em volume).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0. Âmbito e limites desta versão</w:t>
      </w:r>
    </w:p>
    <w:p>
      <w:r>
        <w:t>Cobre os processos técnicos mínimos de recuperação: backups, rollback de deploy, recuperação de base de dados, e os dois cenários de indisponibilidade externa mais prováveis nesta fase (Supabase, gateway de pagamento). Não define RTO/RPO formais nem testes de recuperação auditados — isso é trabalho de v1.5+, listado no §6.</w:t>
      </w:r>
    </w:p>
    <w:p>
      <w:pPr>
        <w:pStyle w:val="Heading2"/>
      </w:pPr>
      <w:r>
        <w:t>1. Backups e retenção</w:t>
      </w:r>
    </w:p>
    <w:p>
      <w:pPr>
        <w:pStyle w:val="Heading3"/>
      </w:pPr>
      <w:r>
        <w:t>1.1 O que é coberto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Componente</w:t>
            </w:r>
          </w:p>
        </w:tc>
        <w:tc>
          <w:tcPr>
            <w:tcW w:type="dxa" w:w="2880"/>
          </w:tcPr>
          <w:p>
            <w:r>
              <w:t>Mecanismo actual</w:t>
            </w:r>
          </w:p>
        </w:tc>
        <w:tc>
          <w:tcPr>
            <w:tcW w:type="dxa" w:w="2880"/>
          </w:tcPr>
          <w:p>
            <w:r>
              <w:t>Frequência</w:t>
            </w:r>
          </w:p>
        </w:tc>
      </w:tr>
      <w:tr>
        <w:tc>
          <w:tcPr>
            <w:tcW w:type="dxa" w:w="2880"/>
          </w:tcPr>
          <w:p>
            <w:r>
              <w:t>Base de dados (Postgres, via Supabase)</w:t>
            </w:r>
          </w:p>
        </w:tc>
        <w:tc>
          <w:tcPr>
            <w:tcW w:type="dxa" w:w="2880"/>
          </w:tcPr>
          <w:p>
            <w:r>
              <w:t>Backup automático gerido pelo fornecedor Supabase</w:t>
            </w:r>
          </w:p>
        </w:tc>
        <w:tc>
          <w:tcPr>
            <w:tcW w:type="dxa" w:w="2880"/>
          </w:tcPr>
          <w:p>
            <w:r>
              <w:t>Diária (conforme plano contratado)</w:t>
            </w:r>
          </w:p>
        </w:tc>
      </w:tr>
      <w:tr>
        <w:tc>
          <w:tcPr>
            <w:tcW w:type="dxa" w:w="2880"/>
          </w:tcPr>
          <w:p>
            <w:r>
              <w:t>Storage (`property-media`, `identity-documents`, `avatars`)</w:t>
            </w:r>
          </w:p>
        </w:tc>
        <w:tc>
          <w:tcPr>
            <w:tcW w:type="dxa" w:w="2880"/>
          </w:tcPr>
          <w:p>
            <w:r>
              <w:t>Redundância do fornecedor Supabase Storage</w:t>
            </w:r>
          </w:p>
        </w:tc>
        <w:tc>
          <w:tcPr>
            <w:tcW w:type="dxa" w:w="2880"/>
          </w:tcPr>
          <w:p>
            <w:r>
              <w:t>Contínua (infra do fornecedor)</w:t>
            </w:r>
          </w:p>
        </w:tc>
      </w:tr>
      <w:tr>
        <w:tc>
          <w:tcPr>
            <w:tcW w:type="dxa" w:w="2880"/>
          </w:tcPr>
          <w:p>
            <w:r>
              <w:t>Código / configuração</w:t>
            </w:r>
          </w:p>
        </w:tc>
        <w:tc>
          <w:tcPr>
            <w:tcW w:type="dxa" w:w="2880"/>
          </w:tcPr>
          <w:p>
            <w:r>
              <w:t>Repositório Git (`EduardoZ121/Site_Angola`), histórico completo</w:t>
            </w:r>
          </w:p>
        </w:tc>
        <w:tc>
          <w:tcPr>
            <w:tcW w:type="dxa" w:w="2880"/>
          </w:tcPr>
          <w:p>
            <w:r>
              <w:t>A cada commit</w:t>
            </w:r>
          </w:p>
        </w:tc>
      </w:tr>
      <w:tr>
        <w:tc>
          <w:tcPr>
            <w:tcW w:type="dxa" w:w="2880"/>
          </w:tcPr>
          <w:p>
            <w:r>
              <w:t>Estático de produção (`dist/`, `prebuilt/`)</w:t>
            </w:r>
          </w:p>
        </w:tc>
        <w:tc>
          <w:tcPr>
            <w:tcW w:type="dxa" w:w="2880"/>
          </w:tcPr>
          <w:p>
            <w:r>
              <w:t>Reproduzível a partir do repositório (`npm run build`)</w:t>
            </w:r>
          </w:p>
        </w:tc>
        <w:tc>
          <w:tcPr>
            <w:tcW w:type="dxa" w:w="2880"/>
          </w:tcPr>
          <w:p>
            <w:r>
              <w:t>A cada deploy</w:t>
            </w:r>
          </w:p>
        </w:tc>
      </w:tr>
    </w:tbl>
    <w:p/>
    <w:p>
      <w:pPr>
        <w:pStyle w:val="Heading3"/>
      </w:pPr>
      <w:r>
        <w:t>1.2 Verificação e restauro de teste</w:t>
      </w:r>
    </w:p>
    <w:p>
      <w:r>
        <w:t>Estado actual: pendente. Nesta versão v0.9, o backup do Supabase é assumido como funcional (infra do fornecedor), mas não foi ainda executado um restauro de teste para confirmar que os dados podem ser efectivamente recuperados. Isto é registado aqui deliberadamente como lacuna conhecida — ver GO_LIVE_READINESS.md §7 (Segurança).</w:t>
      </w:r>
    </w:p>
    <w:p>
      <w:r>
        <w:t>Acção mínima antes de escalar:</w:t>
      </w:r>
    </w:p>
    <w:p>
      <w:pPr>
        <w:pStyle w:val="ListNumber"/>
      </w:pPr>
      <w:r>
        <w:t>Criar um projecto Supabase de teste (ou usar ambiente de staging, se existir).</w:t>
      </w:r>
    </w:p>
    <w:p>
      <w:pPr>
        <w:pStyle w:val="ListNumber"/>
      </w:pPr>
      <w:r>
        <w:t>Restaurar o backup mais recente nesse ambiente.</w:t>
      </w:r>
    </w:p>
    <w:p>
      <w:pPr>
        <w:pStyle w:val="ListNumber"/>
      </w:pPr>
      <w:r>
        <w:t>Confirmar integridade: contagem de tabelas-chave (users, properties, ledger_entries, contracts) e amostra de registos.</w:t>
      </w:r>
    </w:p>
    <w:p>
      <w:pPr>
        <w:pStyle w:val="ListNumber"/>
      </w:pPr>
      <w:r>
        <w:t>Documentar o resultado (data, duração, sucesso/falha) neste ficheiro ou num registo de continuidade.</w:t>
      </w:r>
    </w:p>
    <w:p>
      <w:pPr>
        <w:pStyle w:val="Heading3"/>
      </w:pPr>
      <w:r>
        <w:t>1.3 Retenção</w:t>
      </w:r>
    </w:p>
    <w:p>
      <w:r>
        <w:t>Alinhada à Política de Privacidade §9. Prazos legais de KYC/contabilidade prevalecem sobre qualquer política de limpeza automática de backups.</w:t>
      </w:r>
    </w:p>
    <w:p>
      <w:pPr>
        <w:pStyle w:val="Heading2"/>
      </w:pPr>
      <w:r>
        <w:t>2. Rollback de deploy</w:t>
      </w:r>
    </w:p>
    <w:p>
      <w:r>
        <w:t>O deploy de produção (kutekalink.com) é um site estático (Next.js export) publicado a partir do repositório EduardoZ121/Site_Angola, branch main (ver render.yaml).</w:t>
      </w:r>
    </w:p>
    <w:p>
      <w:pPr>
        <w:pStyle w:val="Heading3"/>
      </w:pPr>
      <w:r>
        <w:t>2.1 Procedimento mínimo de rollback</w:t>
      </w:r>
    </w:p>
    <w:p>
      <w:pPr>
        <w:pStyle w:val="ListNumber"/>
      </w:pPr>
      <w:r>
        <w:t>Identificar o último commit estável em `main` anterior ao deploy problemático (`git log`).</w:t>
      </w:r>
    </w:p>
    <w:p>
      <w:pPr>
        <w:pStyle w:val="ListNumber"/>
      </w:pPr>
      <w:r>
        <w:t>Reverter ou criar um commit de correcção (`git revert &lt;sha&gt;` preferencialmente a `reset` forçado, para preservar histórico).</w:t>
      </w:r>
    </w:p>
    <w:p>
      <w:pPr>
        <w:pStyle w:val="ListNumber"/>
      </w:pPr>
      <w:r>
        <w:t>Confirmar que o build local (`npm install &amp;&amp; npm run build`) passa antes de publicar.</w:t>
      </w:r>
    </w:p>
    <w:p>
      <w:pPr>
        <w:pStyle w:val="ListNumber"/>
      </w:pPr>
      <w:r>
        <w:t>Fazer push para `main` — o deploy automático (`autoDeploy: true`) publica a versão revertida.</w:t>
      </w:r>
    </w:p>
    <w:p>
      <w:pPr>
        <w:pStyle w:val="ListNumber"/>
      </w:pPr>
      <w:r>
        <w:t>Confirmar em produção (smoke test das rotas críticas: `/`, `/auth/entrar`, `/app`).</w:t>
      </w:r>
    </w:p>
    <w:p>
      <w:pPr>
        <w:pStyle w:val="Heading3"/>
      </w:pPr>
      <w:r>
        <w:t>2.2 Migrations de base de dados</w:t>
      </w:r>
    </w:p>
    <w:p>
      <w:r>
        <w:t>Migrations (0001–0028+) são aditivas por convenção neste projecto. Antes de reverter uma migration:</w:t>
      </w:r>
    </w:p>
    <w:p>
      <w:pPr>
        <w:pStyle w:val="ListNumber"/>
      </w:pPr>
      <w:r>
        <w:t>Confirmar se existe dependência de dados já criados por essa migration (nunca reverter uma migration que já tenha dados de produção sem plano de preservação).</w:t>
      </w:r>
    </w:p>
    <w:p>
      <w:pPr>
        <w:pStyle w:val="ListNumber"/>
      </w:pPr>
      <w:r>
        <w:t>Preferir uma **migration de correcção** (nova migration que corrige o problema) a reverter uma migration aplicada.</w:t>
      </w:r>
    </w:p>
    <w:p>
      <w:pPr>
        <w:pStyle w:val="ListNumber"/>
      </w:pPr>
      <w:r>
        <w:t>Só reverter schema completo em caso de erro crítico detectado imediatamente após deploy, sem dados novos gravados.</w:t>
      </w:r>
    </w:p>
    <w:p>
      <w:pPr>
        <w:pStyle w:val="Heading2"/>
      </w:pPr>
      <w:r>
        <w:t>3. Indisponibilidade Supabase</w:t>
      </w:r>
    </w:p>
    <w:p>
      <w:r>
        <w:t>Cenário: Auth, Postgres ou Storage do Supabase ficam indisponíveis ou com latência severa.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Passo</w:t>
            </w:r>
          </w:p>
        </w:tc>
        <w:tc>
          <w:tcPr>
            <w:tcW w:type="dxa" w:w="2880"/>
          </w:tcPr>
          <w:p>
            <w:r>
              <w:t>Acção</w:t>
            </w:r>
          </w:p>
        </w:tc>
        <w:tc>
          <w:tcPr>
            <w:tcW w:type="dxa" w:w="2880"/>
          </w:tcPr>
          <w:p>
            <w:r>
              <w:t>Dono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Confirmar o estado no painel de estado do Supabase (status page do fornecedor)</w:t>
            </w:r>
          </w:p>
        </w:tc>
        <w:tc>
          <w:tcPr>
            <w:tcW w:type="dxa" w:w="2880"/>
          </w:tcPr>
          <w:p>
            <w:r>
              <w:t>Tecnologia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Se confirmado, accionar comunicação ao utilizador (ver [BCP §3.4](./BUSINESS_CONTINUITY_PLAN_v0.9.md#34-comunicação-ao-utilizador))</w:t>
            </w:r>
          </w:p>
        </w:tc>
        <w:tc>
          <w:tcPr>
            <w:tcW w:type="dxa" w:w="2880"/>
          </w:tcPr>
          <w:p>
            <w:r>
              <w:t>Direcção + Atendimento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Suspender operações que dependem de escrita crítica (pagamentos, KYC) se houver risco de inconsistência</w:t>
            </w:r>
          </w:p>
        </w:tc>
        <w:tc>
          <w:tcPr>
            <w:tcW w:type="dxa" w:w="2880"/>
          </w:tcPr>
          <w:p>
            <w:r>
              <w:t>Super Administrador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Aguardar restabelecimento do fornecedor; a Kuteka **não tem** nesta versão um Postgres/Storage alternativo para failover</w:t>
            </w:r>
          </w:p>
        </w:tc>
        <w:tc>
          <w:tcPr>
            <w:tcW w:type="dxa" w:w="2880"/>
          </w:tcPr>
          <w:p>
            <w:r>
              <w:t>Tecnologia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Ao restabelecer, verificar integridade de operações em curso antes de reabrir (ver [BCP §3.6](./BUSINESS_CONTINUITY_PLAN_v0.9.md#36-critérios-de-reabertura))</w:t>
            </w:r>
          </w:p>
        </w:tc>
        <w:tc>
          <w:tcPr>
            <w:tcW w:type="dxa" w:w="2880"/>
          </w:tcPr>
          <w:p>
            <w:r>
              <w:t>Tecnologia + Super Administrador</w:t>
            </w:r>
          </w:p>
        </w:tc>
      </w:tr>
    </w:tbl>
    <w:p/>
    <w:p>
      <w:r>
        <w:t>Limite conhecido: sem plano de failover multi-fornecedor nesta versão. Aceitável em Beta; a resolver antes de v1.5 se o volume de clientes justificar redundância paga.</w:t>
      </w:r>
    </w:p>
    <w:p>
      <w:pPr>
        <w:pStyle w:val="Heading2"/>
      </w:pPr>
      <w:r>
        <w:t>4. Indisponibilidade do gateway de pagamento</w:t>
      </w:r>
    </w:p>
    <w:p>
      <w:r>
        <w:t>Cenário: o adaptador de pagamento activo (sandbox hoje; Multicaixa/EMIS/Stripe/Wise quando ligados) fica indisponível ou devolve erros.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Passo</w:t>
            </w:r>
          </w:p>
        </w:tc>
        <w:tc>
          <w:tcPr>
            <w:tcW w:type="dxa" w:w="2880"/>
          </w:tcPr>
          <w:p>
            <w:r>
              <w:t>Acção</w:t>
            </w:r>
          </w:p>
        </w:tc>
        <w:tc>
          <w:tcPr>
            <w:tcW w:type="dxa" w:w="2880"/>
          </w:tcPr>
          <w:p>
            <w:r>
              <w:t>Dono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Confirmar se é falha do gateway ou da integração Kuteka Pay (logs de intent)</w:t>
            </w:r>
          </w:p>
        </w:tc>
        <w:tc>
          <w:tcPr>
            <w:tcW w:type="dxa" w:w="2880"/>
          </w:tcPr>
          <w:p>
            <w:r>
              <w:t>Tecnologia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Bloquear novas capturas de pagamento no módulo afectado; manter leitura de estado disponível</w:t>
            </w:r>
          </w:p>
        </w:tc>
        <w:tc>
          <w:tcPr>
            <w:tcW w:type="dxa" w:w="2880"/>
          </w:tcPr>
          <w:p>
            <w:r>
              <w:t>Super Administrador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Pedidos com pagamento **pendente** ficam em estado explícito (nunca "sucesso" presumido) até confirmação do gateway</w:t>
            </w:r>
          </w:p>
        </w:tc>
        <w:tc>
          <w:tcPr>
            <w:tcW w:type="dxa" w:w="2880"/>
          </w:tcPr>
          <w:p>
            <w:r>
              <w:t>Sistema (Kuteka Pay) + Supervisor Financeiro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Comunicar ao cliente que o pagamento está em verificação, sem cobrar duas vezes</w:t>
            </w:r>
          </w:p>
        </w:tc>
        <w:tc>
          <w:tcPr>
            <w:tcW w:type="dxa" w:w="2880"/>
          </w:tcPr>
          <w:p>
            <w:r>
              <w:t>Atendimento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Ao restabelecer, reconciliar manualmente os intents pendentes antes de os fechar automaticamente</w:t>
            </w:r>
          </w:p>
        </w:tc>
        <w:tc>
          <w:tcPr>
            <w:tcW w:type="dxa" w:w="2880"/>
          </w:tcPr>
          <w:p>
            <w:r>
              <w:t>Supervisor Financeiro</w:t>
            </w:r>
          </w:p>
        </w:tc>
      </w:tr>
    </w:tbl>
    <w:p/>
    <w:p>
      <w:r>
        <w:t>Regra de ouro (Ledger-first, KOS §0.2): nenhuma cobrança, crédito ou reembolso avança sem rasto no Ledger — em caso de dúvida sobre o estado real de um pagamento, tratar como pendente, nunca como concluído.</w:t>
      </w:r>
    </w:p>
    <w:p>
      <w:pPr>
        <w:pStyle w:val="Heading2"/>
      </w:pPr>
      <w:r>
        <w:t>5. Recuperação de base de dados (cenário de corrupção/erro de escrita)</w:t>
      </w:r>
    </w:p>
    <w:p>
      <w:pPr>
        <w:pStyle w:val="ListNumber"/>
      </w:pPr>
      <w:r>
        <w:t>Identificar o alcance do problema (tabela, período, utilizadores afectados) via logs/queries de diagnóstico.</w:t>
      </w:r>
    </w:p>
    <w:p>
      <w:pPr>
        <w:pStyle w:val="ListNumber"/>
      </w:pPr>
      <w:r>
        <w:t>Se o alcance for limitado, corrigir via migration de correcção ou script pontual revisto por dois pares (Tecnologia).</w:t>
      </w:r>
    </w:p>
    <w:p>
      <w:pPr>
        <w:pStyle w:val="ListNumber"/>
      </w:pPr>
      <w:r>
        <w:t>Se o alcance for amplo (ex.: escrita corrompida em massa), avaliar restauro a partir do backup mais recente (§1), aceitando perda dos dados criados entre o backup e o incidente — comunicar esse risco à Direcção antes de decidir.</w:t>
      </w:r>
    </w:p>
    <w:p>
      <w:pPr>
        <w:pStyle w:val="ListNumber"/>
      </w:pPr>
      <w:r>
        <w:t>Após qualquer recuperação, correr verificação de integridade do Ledger (saldos, créditos, reembolsos) antes de reabrir pagamentos.</w:t>
      </w:r>
    </w:p>
    <w:p>
      <w:pPr>
        <w:pStyle w:val="Heading2"/>
      </w:pPr>
      <w:r>
        <w:t>6. O que esta versão explicitamente NÃO cobre (adiado para v1.5+)</w:t>
      </w:r>
    </w:p>
    <w:p>
      <w:pPr>
        <w:pStyle w:val="ListBullet"/>
      </w:pPr>
      <w:r>
        <w:t>RTO/RPO formais e testados (hoje: objectivo informal é "o mais rápido possível", sem métrica comprovada).</w:t>
      </w:r>
    </w:p>
    <w:p>
      <w:pPr>
        <w:pStyle w:val="ListBullet"/>
      </w:pPr>
      <w:r>
        <w:t>Testes periódicos agendados de restauro (§1.2 é o primeiro teste, não uma rotina).</w:t>
      </w:r>
    </w:p>
    <w:p>
      <w:pPr>
        <w:pStyle w:val="ListBullet"/>
      </w:pPr>
      <w:r>
        <w:t>Failover automático de base de dados ou de gateway.</w:t>
      </w:r>
    </w:p>
    <w:p>
      <w:pPr>
        <w:pStyle w:val="ListBullet"/>
      </w:pPr>
      <w:r>
        <w:t>Runbooks automatizados (scripts de recuperação one-click).</w:t>
      </w:r>
    </w:p>
    <w:p>
      <w:pPr>
        <w:pStyle w:val="ListBullet"/>
      </w:pPr>
      <w:r>
        <w:t>Auditoria externa de continuidade/recuperação.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Controlo de alterações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Versão</w:t>
            </w:r>
          </w:p>
        </w:tc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Notas</w:t>
            </w:r>
          </w:p>
        </w:tc>
      </w:tr>
      <w:tr>
        <w:tc>
          <w:tcPr>
            <w:tcW w:type="dxa" w:w="2880"/>
          </w:tcPr>
          <w:p>
            <w:r>
              <w:t>0.9</w:t>
            </w:r>
          </w:p>
        </w:tc>
        <w:tc>
          <w:tcPr>
            <w:tcW w:type="dxa" w:w="2880"/>
          </w:tcPr>
          <w:p>
            <w:r>
              <w:t>2026-08-06</w:t>
            </w:r>
          </w:p>
        </w:tc>
        <w:tc>
          <w:tcPr>
            <w:tcW w:type="dxa" w:w="2880"/>
          </w:tcPr>
          <w:p>
            <w:r>
              <w:t>Primeira versão fundacional — processos mínimos, Sprint Beta 1</w:t>
            </w:r>
          </w:p>
        </w:tc>
      </w:tr>
    </w:tbl>
    <w:p/>
    <w:p>
      <w:r>
        <w:t>Próxima revisão: após o primeiro restauro de teste executado (§1.2) ou ao iniciar preparação para v1.5.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