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Glossário — Kuteka Beta</w:t>
      </w:r>
    </w:p>
    <w:p>
      <w:r>
        <w:t>Versão 1.0 Beta · 6 de Agosto de 2026 · Fonte de conteúdo para o Centro de Ajuda (/app/ajuda)</w:t>
      </w:r>
    </w:p>
    <w:p>
      <w:r>
        <w:t>Termos usados na plataforma e nos documentos institucionais, por ordem alfabética.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**Acesso antecipado**</w:t>
            </w:r>
          </w:p>
        </w:tc>
        <w:tc>
          <w:tcPr>
            <w:tcW w:type="dxa" w:w="4320"/>
          </w:tcPr>
          <w:p>
            <w:r>
              <w:t>Rótulo público para um módulo ou serviço já disponível para um grupo limitado de utilizadores, antes da abertura geral.</w:t>
            </w:r>
          </w:p>
        </w:tc>
      </w:tr>
      <w:tr>
        <w:tc>
          <w:tcPr>
            <w:tcW w:type="dxa" w:w="4320"/>
          </w:tcPr>
          <w:p>
            <w:r>
              <w:t>**Agente Certificado**</w:t>
            </w:r>
          </w:p>
        </w:tc>
        <w:tc>
          <w:tcPr>
            <w:tcW w:type="dxa" w:w="4320"/>
          </w:tcPr>
          <w:p>
            <w:r>
              <w:t>Profissional verificado pela Kuteka que medeia, publica e acompanha negócios em nome próprio ou de terceiros. Papel atribuído pela Kuteka, não é auto-registo.</w:t>
            </w:r>
          </w:p>
        </w:tc>
      </w:tr>
      <w:tr>
        <w:tc>
          <w:tcPr>
            <w:tcW w:type="dxa" w:w="4320"/>
          </w:tcPr>
          <w:p>
            <w:r>
              <w:t>**B2B2C**</w:t>
            </w:r>
          </w:p>
        </w:tc>
        <w:tc>
          <w:tcPr>
            <w:tcW w:type="dxa" w:w="4320"/>
          </w:tcPr>
          <w:p>
            <w:r>
              <w:t>Modelo de negócio "empresa para empresa para consumidor": a Kuteka serve parceiros profissionais que, por sua vez, servem utilizadores finais.</w:t>
            </w:r>
          </w:p>
        </w:tc>
      </w:tr>
      <w:tr>
        <w:tc>
          <w:tcPr>
            <w:tcW w:type="dxa" w:w="4320"/>
          </w:tcPr>
          <w:p>
            <w:r>
              <w:t>**Beta**</w:t>
            </w:r>
          </w:p>
        </w:tc>
        <w:tc>
          <w:tcPr>
            <w:tcW w:type="dxa" w:w="4320"/>
          </w:tcPr>
          <w:p>
            <w:r>
              <w:t>Rótulo público que indica que um serviço está operacional mas ainda em evolução activa.</w:t>
            </w:r>
          </w:p>
        </w:tc>
      </w:tr>
      <w:tr>
        <w:tc>
          <w:tcPr>
            <w:tcW w:type="dxa" w:w="4320"/>
          </w:tcPr>
          <w:p>
            <w:r>
              <w:t>**Comercial activo**</w:t>
            </w:r>
          </w:p>
        </w:tc>
        <w:tc>
          <w:tcPr>
            <w:tcW w:type="dxa" w:w="4320"/>
          </w:tcPr>
          <w:p>
            <w:r>
              <w:t>Rótulo público para um serviço já a operar em condições comerciais plenas (incluindo pagamentos reais, quando aplicável).</w:t>
            </w:r>
          </w:p>
        </w:tc>
      </w:tr>
      <w:tr>
        <w:tc>
          <w:tcPr>
            <w:tcW w:type="dxa" w:w="4320"/>
          </w:tcPr>
          <w:p>
            <w:r>
              <w:t>**Confiança / UTS**</w:t>
            </w:r>
          </w:p>
        </w:tc>
        <w:tc>
          <w:tcPr>
            <w:tcW w:type="dxa" w:w="4320"/>
          </w:tcPr>
          <w:p>
            <w:r>
              <w:t>Módulo e indicador (_Unified Trust Score_) que reflectem o nível de confiança de uma conta na plataforma.</w:t>
            </w:r>
          </w:p>
        </w:tc>
      </w:tr>
      <w:tr>
        <w:tc>
          <w:tcPr>
            <w:tcW w:type="dxa" w:w="4320"/>
          </w:tcPr>
          <w:p>
            <w:r>
              <w:t>**Contrato**</w:t>
            </w:r>
          </w:p>
        </w:tc>
        <w:tc>
          <w:tcPr>
            <w:tcW w:type="dxa" w:w="4320"/>
          </w:tcPr>
          <w:p>
            <w:r>
              <w:t>Instrumento formalizado através das ferramentas da Kuteka; a validade jurídica depende da lei angolana e da capacidade das partes.</w:t>
            </w:r>
          </w:p>
        </w:tc>
      </w:tr>
      <w:tr>
        <w:tc>
          <w:tcPr>
            <w:tcW w:type="dxa" w:w="4320"/>
          </w:tcPr>
          <w:p>
            <w:r>
              <w:t>**Créditos Kuteka**</w:t>
            </w:r>
          </w:p>
        </w:tc>
        <w:tc>
          <w:tcPr>
            <w:tcW w:type="dxa" w:w="4320"/>
          </w:tcPr>
          <w:p>
            <w:r>
              <w:t>Unidades internas de utilização da plataforma; não constituem dinheiro depositado nem moeda com curso legal.</w:t>
            </w:r>
          </w:p>
        </w:tc>
      </w:tr>
      <w:tr>
        <w:tc>
          <w:tcPr>
            <w:tcW w:type="dxa" w:w="4320"/>
          </w:tcPr>
          <w:p>
            <w:r>
              <w:t>**Disponível em breve**</w:t>
            </w:r>
          </w:p>
        </w:tc>
        <w:tc>
          <w:tcPr>
            <w:tcW w:type="dxa" w:w="4320"/>
          </w:tcPr>
          <w:p>
            <w:r>
              <w:t>Rótulo público para um módulo anunciado mas ainda sem acesso activo.</w:t>
            </w:r>
          </w:p>
        </w:tc>
      </w:tr>
      <w:tr>
        <w:tc>
          <w:tcPr>
            <w:tcW w:type="dxa" w:w="4320"/>
          </w:tcPr>
          <w:p>
            <w:r>
              <w:t>**ICK**</w:t>
            </w:r>
          </w:p>
        </w:tc>
        <w:tc>
          <w:tcPr>
            <w:tcW w:type="dxa" w:w="4320"/>
          </w:tcPr>
          <w:p>
            <w:r>
              <w:t>Indicador de qualidade/confiança do imóvel, quando disponível na ficha do património.</w:t>
            </w:r>
          </w:p>
        </w:tc>
      </w:tr>
      <w:tr>
        <w:tc>
          <w:tcPr>
            <w:tcW w:type="dxa" w:w="4320"/>
          </w:tcPr>
          <w:p>
            <w:r>
              <w:t>**KIS**</w:t>
            </w:r>
          </w:p>
        </w:tc>
        <w:tc>
          <w:tcPr>
            <w:tcW w:type="dxa" w:w="4320"/>
          </w:tcPr>
          <w:p>
            <w:r>
              <w:t>_Kuteka Identity System_ — sistema de identidade e verificação (KYC) da plataforma.</w:t>
            </w:r>
          </w:p>
        </w:tc>
      </w:tr>
      <w:tr>
        <w:tc>
          <w:tcPr>
            <w:tcW w:type="dxa" w:w="4320"/>
          </w:tcPr>
          <w:p>
            <w:r>
              <w:t>**KOCC**</w:t>
            </w:r>
          </w:p>
        </w:tc>
        <w:tc>
          <w:tcPr>
            <w:tcW w:type="dxa" w:w="4320"/>
          </w:tcPr>
          <w:p>
            <w:r>
              <w:t>_Kuteka Operations Control Center_ — painel do Super Administrador (dentro do Super Admin / Command Center) que define o estado público de cada módulo/serviço (Beta, Acesso antecipado, Disponível em breve, Comercial activo), sem nunca expor a palavra "Demo" ao utilizador final. Introduzido como conceito na Sprint Beta 1; MVP a implementar em sprint seguinte.</w:t>
            </w:r>
          </w:p>
        </w:tc>
      </w:tr>
      <w:tr>
        <w:tc>
          <w:tcPr>
            <w:tcW w:type="dxa" w:w="4320"/>
          </w:tcPr>
          <w:p>
            <w:r>
              <w:t>**KYC**</w:t>
            </w:r>
          </w:p>
        </w:tc>
        <w:tc>
          <w:tcPr>
            <w:tcW w:type="dxa" w:w="4320"/>
          </w:tcPr>
          <w:p>
            <w:r>
              <w:t>_Know Your Customer_ — processo de verificação de identidade do utilizador.</w:t>
            </w:r>
          </w:p>
        </w:tc>
      </w:tr>
      <w:tr>
        <w:tc>
          <w:tcPr>
            <w:tcW w:type="dxa" w:w="4320"/>
          </w:tcPr>
          <w:p>
            <w:r>
              <w:t>**Kuteka Pay**</w:t>
            </w:r>
          </w:p>
        </w:tc>
        <w:tc>
          <w:tcPr>
            <w:tcW w:type="dxa" w:w="4320"/>
          </w:tcPr>
          <w:p>
            <w:r>
              <w:t>Motor único de pagamentos da plataforma; processa e regista todas as operações financeiras.</w:t>
            </w:r>
          </w:p>
        </w:tc>
      </w:tr>
      <w:tr>
        <w:tc>
          <w:tcPr>
            <w:tcW w:type="dxa" w:w="4320"/>
          </w:tcPr>
          <w:p>
            <w:r>
              <w:t>**Ledger**</w:t>
            </w:r>
          </w:p>
        </w:tc>
        <w:tc>
          <w:tcPr>
            <w:tcW w:type="dxa" w:w="4320"/>
          </w:tcPr>
          <w:p>
            <w:r>
              <w:t>Registo interno, estruturado e auditável, de todos os movimentos financeiros da plataforma.</w:t>
            </w:r>
          </w:p>
        </w:tc>
      </w:tr>
      <w:tr>
        <w:tc>
          <w:tcPr>
            <w:tcW w:type="dxa" w:w="4320"/>
          </w:tcPr>
          <w:p>
            <w:r>
              <w:t>**Marketplace**</w:t>
            </w:r>
          </w:p>
        </w:tc>
        <w:tc>
          <w:tcPr>
            <w:tcW w:type="dxa" w:w="4320"/>
          </w:tcPr>
          <w:p>
            <w:r>
              <w:t>Espaço onde Prestadores orçamentam e executam serviços solicitados por Clientes/Parceiros.</w:t>
            </w:r>
          </w:p>
        </w:tc>
      </w:tr>
      <w:tr>
        <w:tc>
          <w:tcPr>
            <w:tcW w:type="dxa" w:w="4320"/>
          </w:tcPr>
          <w:p>
            <w:r>
              <w:t>**Parceiro Patrimonial**</w:t>
            </w:r>
          </w:p>
        </w:tc>
        <w:tc>
          <w:tcPr>
            <w:tcW w:type="dxa" w:w="4320"/>
          </w:tcPr>
          <w:p>
            <w:r>
              <w:t>Pessoa singular ou colectiva que regista e gere patrimónios/imóveis na plataforma.</w:t>
            </w:r>
          </w:p>
        </w:tc>
      </w:tr>
      <w:tr>
        <w:tc>
          <w:tcPr>
            <w:tcW w:type="dxa" w:w="4320"/>
          </w:tcPr>
          <w:p>
            <w:r>
              <w:t>**PDK**</w:t>
            </w:r>
          </w:p>
        </w:tc>
        <w:tc>
          <w:tcPr>
            <w:tcW w:type="dxa" w:w="4320"/>
          </w:tcPr>
          <w:p>
            <w:r>
              <w:t>Passaporte Digital Kuteka — painel de histórico e identificação do imóvel na respectiva ficha.</w:t>
            </w:r>
          </w:p>
        </w:tc>
      </w:tr>
      <w:tr>
        <w:tc>
          <w:tcPr>
            <w:tcW w:type="dxa" w:w="4320"/>
          </w:tcPr>
          <w:p>
            <w:r>
              <w:t>**Plus (Kuteka Plus)**</w:t>
            </w:r>
          </w:p>
        </w:tc>
        <w:tc>
          <w:tcPr>
            <w:tcW w:type="dxa" w:w="4320"/>
          </w:tcPr>
          <w:p>
            <w:r>
              <w:t>Subscrição opcional com benefícios adicionais.</w:t>
            </w:r>
          </w:p>
        </w:tc>
      </w:tr>
      <w:tr>
        <w:tc>
          <w:tcPr>
            <w:tcW w:type="dxa" w:w="4320"/>
          </w:tcPr>
          <w:p>
            <w:r>
              <w:t>**Prestador**</w:t>
            </w:r>
          </w:p>
        </w:tc>
        <w:tc>
          <w:tcPr>
            <w:tcW w:type="dxa" w:w="4320"/>
          </w:tcPr>
          <w:p>
            <w:r>
              <w:t>Pessoa singular ou colectiva que oferece serviços através do Marketplace (mudanças, limpeza, manutenção, concierge, etc.).</w:t>
            </w:r>
          </w:p>
        </w:tc>
      </w:tr>
      <w:tr>
        <w:tc>
          <w:tcPr>
            <w:tcW w:type="dxa" w:w="4320"/>
          </w:tcPr>
          <w:p>
            <w:r>
              <w:t>**Sandbox**</w:t>
            </w:r>
          </w:p>
        </w:tc>
        <w:tc>
          <w:tcPr>
            <w:tcW w:type="dxa" w:w="4320"/>
          </w:tcPr>
          <w:p>
            <w:r>
              <w:t>Ambiente de pagamento simulado; os estados do pedido são reais, o dinheiro não é movimentado de facto.</w:t>
            </w:r>
          </w:p>
        </w:tc>
      </w:tr>
      <w:tr>
        <w:tc>
          <w:tcPr>
            <w:tcW w:type="dxa" w:w="4320"/>
          </w:tcPr>
          <w:p>
            <w:r>
              <w:t>**SLA**</w:t>
            </w:r>
          </w:p>
        </w:tc>
        <w:tc>
          <w:tcPr>
            <w:tcW w:type="dxa" w:w="4320"/>
          </w:tcPr>
          <w:p>
            <w:r>
              <w:t>Acordo de nível de serviço — prazos operacionais publicados para cada tipo de pedido.</w:t>
            </w:r>
          </w:p>
        </w:tc>
      </w:tr>
      <w:tr>
        <w:tc>
          <w:tcPr>
            <w:tcW w:type="dxa" w:w="4320"/>
          </w:tcPr>
          <w:p>
            <w:r>
              <w:t>**Sprint Beta**</w:t>
            </w:r>
          </w:p>
        </w:tc>
        <w:tc>
          <w:tcPr>
            <w:tcW w:type="dxa" w:w="4320"/>
          </w:tcPr>
          <w:p>
            <w:r>
              <w:t>Ciclo de trabalho com objectivo de negócio e critério de sucesso mensurável, conforme o [Sprint Beta Charter](../product/SPRINT_BETA_CHARTER.md). Termo interno de produto, não visível ao utilizador final.</w:t>
            </w:r>
          </w:p>
        </w:tc>
      </w:tr>
      <w:tr>
        <w:tc>
          <w:tcPr>
            <w:tcW w:type="dxa" w:w="4320"/>
          </w:tcPr>
          <w:p>
            <w:r>
              <w:t>**Super Administrador**</w:t>
            </w:r>
          </w:p>
        </w:tc>
        <w:tc>
          <w:tcPr>
            <w:tcW w:type="dxa" w:w="4320"/>
          </w:tcPr>
          <w:p>
            <w:r>
              <w:t>Nível máximo de administração da plataforma — preços, catálogo, flags e regras de negócio globais.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Ver também: FAQ_v1.md · ESTADO_SERVICOS_v1.md · Manual do Utilizador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