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ED5B" w14:textId="47376DA9" w:rsidR="009C02CF" w:rsidRDefault="00BB2650">
      <w:r>
        <w:t>(Logo) Sineedy Tatoo</w:t>
      </w:r>
    </w:p>
    <w:p w14:paraId="0826CDC7" w14:textId="77777777" w:rsidR="00E210F4" w:rsidRDefault="00E210F4"/>
    <w:p w14:paraId="489D9811" w14:textId="77777777" w:rsidR="00E210F4" w:rsidRDefault="00E210F4"/>
    <w:p w14:paraId="1B328B62" w14:textId="4EEDDA57" w:rsidR="000A71F2" w:rsidRDefault="00266DED" w:rsidP="00266DED">
      <w:pPr>
        <w:ind w:firstLine="708"/>
        <w:jc w:val="both"/>
      </w:pPr>
      <w:r>
        <w:t>Bem-vindos</w:t>
      </w:r>
      <w:r w:rsidR="00E210F4">
        <w:t xml:space="preserve"> ao </w:t>
      </w:r>
      <w:r w:rsidR="000A71F2">
        <w:t>Sineedy Tattoo</w:t>
      </w:r>
      <w:r w:rsidR="00E210F4">
        <w:t xml:space="preserve">, o local </w:t>
      </w:r>
      <w:r w:rsidR="000A71F2">
        <w:t>onde você encontra profissionais de alto padrão</w:t>
      </w:r>
      <w:r>
        <w:t>,</w:t>
      </w:r>
      <w:r w:rsidR="000A71F2">
        <w:t xml:space="preserve"> sistema de cadastro de clientes e profissionais, equipamentos e suprimentos de qualidade. Com a missão de proporcionar experiencia </w:t>
      </w:r>
      <w:r>
        <w:t>confiável e confortável aos amantes dessa arte temos um conjunto de regras que garantem a idealização do Estudio.</w:t>
      </w:r>
    </w:p>
    <w:p w14:paraId="60BF80C7" w14:textId="77777777" w:rsidR="00E210F4" w:rsidRDefault="00E210F4" w:rsidP="00E210F4">
      <w:pPr>
        <w:ind w:firstLine="708"/>
      </w:pPr>
    </w:p>
    <w:p w14:paraId="28A232C1" w14:textId="369DB126" w:rsidR="00E210F4" w:rsidRDefault="00E210F4" w:rsidP="00E210F4">
      <w:pPr>
        <w:ind w:firstLine="708"/>
      </w:pPr>
      <w:r>
        <w:t>1 cadastro atualizado de clientes</w:t>
      </w:r>
      <w:r w:rsidR="000A71F2">
        <w:t>:</w:t>
      </w:r>
    </w:p>
    <w:p w14:paraId="4BACA4E4" w14:textId="20156921" w:rsidR="00E210F4" w:rsidRDefault="00266DED" w:rsidP="000A71F2">
      <w:pPr>
        <w:ind w:left="1416"/>
      </w:pPr>
      <w:r>
        <w:t>Possuirmos</w:t>
      </w:r>
      <w:r w:rsidR="00BB2650">
        <w:t xml:space="preserve"> um sistema de cadastro onde clientes possuem segurança de privacidade</w:t>
      </w:r>
      <w:r w:rsidR="000A71F2">
        <w:t>;</w:t>
      </w:r>
    </w:p>
    <w:p w14:paraId="7F317713" w14:textId="490F770B" w:rsidR="00BB2650" w:rsidRDefault="00BB2650" w:rsidP="000A71F2">
      <w:pPr>
        <w:ind w:left="1416"/>
      </w:pPr>
      <w:r>
        <w:t>Preenchimentos de campos obrigatórios</w:t>
      </w:r>
      <w:r w:rsidR="000A71F2">
        <w:t xml:space="preserve"> garantindo a integridade das informações;</w:t>
      </w:r>
    </w:p>
    <w:p w14:paraId="7FB9536C" w14:textId="3803B920" w:rsidR="00266DED" w:rsidRDefault="00266DED" w:rsidP="000A71F2">
      <w:pPr>
        <w:ind w:left="1416"/>
      </w:pPr>
      <w:r>
        <w:t>Opção de Cadastrar através do Google e ID Apple;</w:t>
      </w:r>
    </w:p>
    <w:p w14:paraId="2EC1FCEC" w14:textId="7156BFC7" w:rsidR="006D48CB" w:rsidRDefault="00E210F4" w:rsidP="006D48CB">
      <w:pPr>
        <w:ind w:firstLine="708"/>
      </w:pPr>
      <w:r>
        <w:t>2 Profissionais cadastrados e suas credenciais</w:t>
      </w:r>
      <w:r w:rsidR="000A71F2">
        <w:t>:</w:t>
      </w:r>
      <w:r w:rsidR="006D48CB">
        <w:t xml:space="preserve"> </w:t>
      </w:r>
    </w:p>
    <w:p w14:paraId="752C4596" w14:textId="5CAE89AE" w:rsidR="00E210F4" w:rsidRDefault="000A71F2" w:rsidP="000A71F2">
      <w:pPr>
        <w:ind w:left="1416"/>
      </w:pPr>
      <w:r>
        <w:t>Sistema de cadastro de profissionais, contendo as especializações, conhecimentos acadêmicos e dados pessoais;</w:t>
      </w:r>
    </w:p>
    <w:p w14:paraId="1DC8ACE6" w14:textId="188677C4" w:rsidR="000A71F2" w:rsidRDefault="000A71F2" w:rsidP="000A71F2">
      <w:pPr>
        <w:ind w:left="1416"/>
      </w:pPr>
      <w:r>
        <w:t>Preenchimentos de campos obrigatórios garantindo a integridade das informações;</w:t>
      </w:r>
    </w:p>
    <w:p w14:paraId="05A0D3E0" w14:textId="79AD54F2" w:rsidR="00E210F4" w:rsidRDefault="00E210F4" w:rsidP="00E210F4">
      <w:pPr>
        <w:ind w:firstLine="708"/>
      </w:pPr>
      <w:r>
        <w:t>3 Perfil dos Profissionais</w:t>
      </w:r>
      <w:r w:rsidR="000A71F2">
        <w:t>:</w:t>
      </w:r>
    </w:p>
    <w:p w14:paraId="47ADD1A9" w14:textId="36DA69A7" w:rsidR="00E210F4" w:rsidRDefault="000A71F2" w:rsidP="000A71F2">
      <w:pPr>
        <w:ind w:left="1416"/>
      </w:pPr>
      <w:r>
        <w:t>Espaço onde o cliente poderá saber mais sobre o profissional e visualizar seus trabalhos;</w:t>
      </w:r>
    </w:p>
    <w:p w14:paraId="5E1ED803" w14:textId="6536E883" w:rsidR="00E210F4" w:rsidRDefault="00E210F4" w:rsidP="00E210F4">
      <w:pPr>
        <w:ind w:firstLine="708"/>
      </w:pPr>
      <w:r>
        <w:t>4 Avaliação dos trabalhos</w:t>
      </w:r>
      <w:r w:rsidR="000A71F2">
        <w:t>:</w:t>
      </w:r>
    </w:p>
    <w:p w14:paraId="5ED2A518" w14:textId="7413F59F" w:rsidR="00184655" w:rsidRDefault="000A71F2" w:rsidP="000A71F2">
      <w:pPr>
        <w:ind w:left="1416"/>
      </w:pPr>
      <w:r>
        <w:t>Sistema de avaliação onde clientes e usuários poderão comentar e avaliar a qualidade do trabalho do profissional;</w:t>
      </w:r>
    </w:p>
    <w:p w14:paraId="28063CB4" w14:textId="0682CC6D" w:rsidR="00184655" w:rsidRDefault="006D48CB" w:rsidP="00184655">
      <w:pPr>
        <w:ind w:firstLine="708"/>
      </w:pPr>
      <w:r>
        <w:t>5</w:t>
      </w:r>
      <w:r w:rsidR="00184655">
        <w:t xml:space="preserve"> Agendamento</w:t>
      </w:r>
      <w:r w:rsidR="000A71F2">
        <w:t>:</w:t>
      </w:r>
    </w:p>
    <w:p w14:paraId="2CF68498" w14:textId="22745171" w:rsidR="000A71F2" w:rsidRDefault="000A71F2" w:rsidP="000A71F2">
      <w:pPr>
        <w:ind w:left="1416"/>
      </w:pPr>
      <w:r>
        <w:t>Sistema com acesso a datas e horários livres para agendamento, com a possibilidade de pleitear a vaga;</w:t>
      </w:r>
    </w:p>
    <w:p w14:paraId="2CBD0FDB" w14:textId="62E9151D" w:rsidR="00184655" w:rsidRDefault="006D48CB" w:rsidP="00184655">
      <w:pPr>
        <w:ind w:firstLine="708"/>
      </w:pPr>
      <w:r>
        <w:t>6</w:t>
      </w:r>
      <w:r w:rsidR="00184655">
        <w:t xml:space="preserve"> </w:t>
      </w:r>
      <w:r>
        <w:t>P</w:t>
      </w:r>
      <w:r w:rsidR="00184655">
        <w:t>agamento</w:t>
      </w:r>
      <w:r w:rsidR="000A71F2">
        <w:t>:</w:t>
      </w:r>
    </w:p>
    <w:p w14:paraId="0DCB3C79" w14:textId="67CF8C94" w:rsidR="00184655" w:rsidRDefault="00184655" w:rsidP="000A71F2">
      <w:pPr>
        <w:ind w:firstLine="708"/>
      </w:pPr>
      <w:r>
        <w:tab/>
      </w:r>
      <w:r w:rsidR="000A71F2">
        <w:t xml:space="preserve">Sistema de pagamento através de Pix, </w:t>
      </w:r>
      <w:r w:rsidR="00266DED">
        <w:t>Débito</w:t>
      </w:r>
      <w:r w:rsidR="000A71F2">
        <w:t xml:space="preserve"> ou </w:t>
      </w:r>
      <w:r w:rsidR="00266DED">
        <w:t>Crédito</w:t>
      </w:r>
      <w:r w:rsidR="000A71F2">
        <w:t>;</w:t>
      </w:r>
    </w:p>
    <w:p w14:paraId="50F6F3DC" w14:textId="77777777" w:rsidR="00266DED" w:rsidRDefault="00266DED" w:rsidP="00184655">
      <w:pPr>
        <w:ind w:firstLine="708"/>
      </w:pPr>
    </w:p>
    <w:p w14:paraId="293E4D17" w14:textId="08B7DB8B" w:rsidR="00184655" w:rsidRDefault="006D48CB" w:rsidP="00184655">
      <w:pPr>
        <w:ind w:firstLine="708"/>
      </w:pPr>
      <w:r>
        <w:t>7</w:t>
      </w:r>
      <w:r w:rsidR="00184655">
        <w:t xml:space="preserve"> </w:t>
      </w:r>
      <w:r w:rsidR="00266DED">
        <w:t>Política</w:t>
      </w:r>
      <w:r w:rsidR="00184655">
        <w:t xml:space="preserve"> de</w:t>
      </w:r>
      <w:r>
        <w:t xml:space="preserve"> </w:t>
      </w:r>
      <w:r w:rsidR="00184655">
        <w:t>Reembolso</w:t>
      </w:r>
      <w:r w:rsidR="000A71F2">
        <w:t>:</w:t>
      </w:r>
    </w:p>
    <w:p w14:paraId="310DDFC8" w14:textId="6A490211" w:rsidR="00184655" w:rsidRDefault="000A71F2" w:rsidP="000A71F2">
      <w:pPr>
        <w:ind w:left="1416"/>
      </w:pPr>
      <w:r>
        <w:t xml:space="preserve">Em caso de desistência com previa de 48h à devolução integral, </w:t>
      </w:r>
      <w:r w:rsidR="00266DED">
        <w:t>após</w:t>
      </w:r>
      <w:r>
        <w:t xml:space="preserve"> o prazo taxa de 15% do valor da seção</w:t>
      </w:r>
    </w:p>
    <w:p w14:paraId="5CE4A433" w14:textId="77777777" w:rsidR="00266DED" w:rsidRDefault="00266DED" w:rsidP="00184655">
      <w:pPr>
        <w:ind w:firstLine="708"/>
      </w:pPr>
    </w:p>
    <w:p w14:paraId="74DA77E7" w14:textId="2050F571" w:rsidR="00184655" w:rsidRDefault="006D48CB" w:rsidP="00184655">
      <w:pPr>
        <w:ind w:firstLine="708"/>
      </w:pPr>
      <w:r>
        <w:lastRenderedPageBreak/>
        <w:t>8</w:t>
      </w:r>
      <w:r w:rsidR="00184655">
        <w:t xml:space="preserve"> Termos e condição</w:t>
      </w:r>
      <w:r w:rsidR="000A71F2">
        <w:t>:</w:t>
      </w:r>
    </w:p>
    <w:p w14:paraId="2CFF16BF" w14:textId="1408836D" w:rsidR="00184655" w:rsidRDefault="000A71F2" w:rsidP="000A71F2">
      <w:pPr>
        <w:ind w:left="1416"/>
      </w:pPr>
      <w:r>
        <w:t xml:space="preserve">Estabelecemos termos e </w:t>
      </w:r>
      <w:r w:rsidR="00266DED">
        <w:t>condições para</w:t>
      </w:r>
      <w:r>
        <w:t xml:space="preserve"> a plataforma, abordando responsabilidades, direitos e deveres de ambas as partes;</w:t>
      </w:r>
    </w:p>
    <w:p w14:paraId="3DD46430" w14:textId="77777777" w:rsidR="000A71F2" w:rsidRDefault="000A71F2" w:rsidP="00E210F4">
      <w:pPr>
        <w:ind w:firstLine="708"/>
      </w:pPr>
    </w:p>
    <w:p w14:paraId="2E16921F" w14:textId="1A760CC3" w:rsidR="00184655" w:rsidRDefault="006D48CB" w:rsidP="00E210F4">
      <w:pPr>
        <w:ind w:firstLine="708"/>
      </w:pPr>
      <w:r>
        <w:t>9</w:t>
      </w:r>
      <w:r w:rsidR="00184655">
        <w:t xml:space="preserve"> Atendimento ao cliente</w:t>
      </w:r>
      <w:r w:rsidR="000A71F2">
        <w:t>:</w:t>
      </w:r>
    </w:p>
    <w:p w14:paraId="1F8EF36B" w14:textId="5E63543E" w:rsidR="006D48CB" w:rsidRDefault="00266DED" w:rsidP="000A71F2">
      <w:pPr>
        <w:ind w:left="1416"/>
      </w:pPr>
      <w:r>
        <w:t>Incrementados canais</w:t>
      </w:r>
      <w:r w:rsidR="000A71F2">
        <w:t xml:space="preserve"> de comunicação através de chat, e-mail, Facebook, Instagram, WhatsApp.</w:t>
      </w:r>
    </w:p>
    <w:p w14:paraId="57D0EB16" w14:textId="77777777" w:rsidR="006D48CB" w:rsidRDefault="006D48CB" w:rsidP="00E210F4">
      <w:pPr>
        <w:ind w:firstLine="708"/>
      </w:pPr>
    </w:p>
    <w:p w14:paraId="019038F9" w14:textId="596F6A79" w:rsidR="00184655" w:rsidRDefault="00184655" w:rsidP="00E210F4">
      <w:pPr>
        <w:ind w:firstLine="708"/>
      </w:pPr>
      <w:r>
        <w:t>10 LGPD</w:t>
      </w:r>
    </w:p>
    <w:p w14:paraId="12B4B6F8" w14:textId="7593E795" w:rsidR="00184655" w:rsidRPr="00184655" w:rsidRDefault="00184655" w:rsidP="000A71F2">
      <w:pPr>
        <w:shd w:val="clear" w:color="auto" w:fill="FFFFFF"/>
        <w:ind w:left="1416"/>
        <w:rPr>
          <w:rFonts w:ascii="Arial" w:eastAsia="Times New Roman" w:hAnsi="Arial" w:cs="Arial"/>
          <w:color w:val="4D5156"/>
          <w:kern w:val="0"/>
          <w:sz w:val="21"/>
          <w:szCs w:val="21"/>
          <w:lang w:val="pt-PT" w:eastAsia="pt-BR"/>
          <w14:ligatures w14:val="none"/>
        </w:rPr>
      </w:pPr>
      <w:r w:rsidRPr="00184655">
        <w:rPr>
          <w:rFonts w:ascii="Arial" w:eastAsia="Times New Roman" w:hAnsi="Arial" w:cs="Arial"/>
          <w:color w:val="70757A"/>
          <w:kern w:val="0"/>
          <w:sz w:val="21"/>
          <w:szCs w:val="21"/>
          <w:lang w:val="pt-PT" w:eastAsia="pt-BR"/>
          <w14:ligatures w14:val="none"/>
        </w:rPr>
        <w:t>14 de ago. de 2018 — </w:t>
      </w:r>
      <w:r w:rsidRPr="00184655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pt-PT" w:eastAsia="pt-BR"/>
          <w14:ligatures w14:val="none"/>
        </w:rPr>
        <w:t>Lei Geral de Proteção de Dados</w:t>
      </w:r>
      <w:r w:rsidRPr="00184655">
        <w:rPr>
          <w:rFonts w:ascii="Arial" w:eastAsia="Times New Roman" w:hAnsi="Arial" w:cs="Arial"/>
          <w:color w:val="4D5156"/>
          <w:kern w:val="0"/>
          <w:sz w:val="21"/>
          <w:szCs w:val="21"/>
          <w:lang w:val="pt-PT" w:eastAsia="pt-BR"/>
          <w14:ligatures w14:val="none"/>
        </w:rPr>
        <w:t> Pessoais (</w:t>
      </w:r>
      <w:r w:rsidRPr="00184655">
        <w:rPr>
          <w:rFonts w:ascii="Arial" w:eastAsia="Times New Roman" w:hAnsi="Arial" w:cs="Arial"/>
          <w:b/>
          <w:bCs/>
          <w:color w:val="5F6368"/>
          <w:kern w:val="0"/>
          <w:sz w:val="21"/>
          <w:szCs w:val="21"/>
          <w:lang w:val="pt-PT" w:eastAsia="pt-BR"/>
          <w14:ligatures w14:val="none"/>
        </w:rPr>
        <w:t>LGPD</w:t>
      </w:r>
      <w:r w:rsidRPr="00184655">
        <w:rPr>
          <w:rFonts w:ascii="Arial" w:eastAsia="Times New Roman" w:hAnsi="Arial" w:cs="Arial"/>
          <w:color w:val="4D5156"/>
          <w:kern w:val="0"/>
          <w:sz w:val="21"/>
          <w:szCs w:val="21"/>
          <w:lang w:val="pt-PT" w:eastAsia="pt-BR"/>
          <w14:ligatures w14:val="none"/>
        </w:rPr>
        <w:t>). (Redação dada pela Lei nº 13.853, de 2019) Vigência. O PRESIDENTE DA REPÚBLICA Faço saber que ...</w:t>
      </w:r>
    </w:p>
    <w:p w14:paraId="22982823" w14:textId="39DBFDBE" w:rsidR="00184655" w:rsidRDefault="00184655" w:rsidP="00E210F4">
      <w:pPr>
        <w:ind w:firstLine="708"/>
      </w:pPr>
    </w:p>
    <w:p w14:paraId="7A7969A3" w14:textId="77777777" w:rsidR="00E210F4" w:rsidRDefault="00E210F4" w:rsidP="00E210F4">
      <w:pPr>
        <w:ind w:firstLine="708"/>
      </w:pPr>
    </w:p>
    <w:p w14:paraId="27E72E31" w14:textId="77777777" w:rsidR="00E210F4" w:rsidRDefault="00E210F4" w:rsidP="00E210F4">
      <w:pPr>
        <w:ind w:firstLine="708"/>
      </w:pPr>
    </w:p>
    <w:p w14:paraId="70E38EE2" w14:textId="77777777" w:rsidR="00E210F4" w:rsidRDefault="00E210F4" w:rsidP="00E210F4">
      <w:pPr>
        <w:ind w:firstLine="708"/>
      </w:pPr>
    </w:p>
    <w:sectPr w:rsidR="00E2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F8"/>
    <w:rsid w:val="000A71F2"/>
    <w:rsid w:val="00184655"/>
    <w:rsid w:val="00266DED"/>
    <w:rsid w:val="0028347B"/>
    <w:rsid w:val="005904F8"/>
    <w:rsid w:val="006D48CB"/>
    <w:rsid w:val="006D548A"/>
    <w:rsid w:val="009C02CF"/>
    <w:rsid w:val="00BB2650"/>
    <w:rsid w:val="00E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E4F1"/>
  <w15:chartTrackingRefBased/>
  <w15:docId w15:val="{A9164949-DEAA-4E77-8A22-BE2463B3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uxgbd">
    <w:name w:val="muxgbd"/>
    <w:basedOn w:val="Fontepargpadro"/>
    <w:rsid w:val="00184655"/>
  </w:style>
  <w:style w:type="character" w:styleId="nfase">
    <w:name w:val="Emphasis"/>
    <w:basedOn w:val="Fontepargpadro"/>
    <w:uiPriority w:val="20"/>
    <w:qFormat/>
    <w:rsid w:val="00184655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BB2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veiga</dc:creator>
  <cp:keywords/>
  <dc:description/>
  <cp:lastModifiedBy>EDUARDO veiga</cp:lastModifiedBy>
  <cp:revision>7</cp:revision>
  <dcterms:created xsi:type="dcterms:W3CDTF">2023-09-14T01:06:00Z</dcterms:created>
  <dcterms:modified xsi:type="dcterms:W3CDTF">2023-09-14T16:57:00Z</dcterms:modified>
</cp:coreProperties>
</file>