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Descrição das tabelas</w:t>
      </w:r>
    </w:p>
    <w:p>
      <w:pPr>
        <w:pStyle w:val="Heading2"/>
      </w:pPr>
      <w:r>
        <w:t>1_sinais_vitais_por_hora.csv</w:t>
      </w:r>
    </w:p>
    <w:p>
      <w:r>
        <w:t>Uma linha por bebé, por dia e por hora.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Coluna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  <w:tc>
          <w:tcPr>
            <w:tcW w:type="dxa" w:w="2880"/>
          </w:tcPr>
          <w:p>
            <w:r>
              <w:t>Unidade</w:t>
            </w:r>
          </w:p>
        </w:tc>
      </w:tr>
      <w:tr>
        <w:tc>
          <w:tcPr>
            <w:tcW w:type="dxa" w:w="2880"/>
          </w:tcPr>
          <w:p>
            <w:r>
              <w:t>episodio</w:t>
            </w:r>
          </w:p>
        </w:tc>
        <w:tc>
          <w:tcPr>
            <w:tcW w:type="dxa" w:w="2880"/>
          </w:tcPr>
          <w:p>
            <w:r>
              <w:t>Código do bebé (igual nas três tabelas)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Dia do registo, no formato AAAA-MM-DD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hora</w:t>
            </w:r>
          </w:p>
        </w:tc>
        <w:tc>
          <w:tcPr>
            <w:tcW w:type="dxa" w:w="2880"/>
          </w:tcPr>
          <w:p>
            <w:r>
              <w:t>Hora do dia, de 0 a 23 (a hora 9 corresponde às 09:00 a 09:59)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sat_o2</w:t>
            </w:r>
          </w:p>
        </w:tc>
        <w:tc>
          <w:tcPr>
            <w:tcW w:type="dxa" w:w="2880"/>
          </w:tcPr>
          <w:p>
            <w:r>
              <w:t>Saturação periférica de oxigénio (SpO2), medida pelo oxímetro de pulso, valor típico da hora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puls_rate</w:t>
            </w:r>
          </w:p>
        </w:tc>
        <w:tc>
          <w:tcPr>
            <w:tcW w:type="dxa" w:w="2880"/>
          </w:tcPr>
          <w:p>
            <w:r>
              <w:t>Frequência de pulso, medida pelo oxímetro de pulso, valor típico da hora</w:t>
            </w:r>
          </w:p>
        </w:tc>
        <w:tc>
          <w:tcPr>
            <w:tcW w:type="dxa" w:w="2880"/>
          </w:tcPr>
          <w:p>
            <w:r>
              <w:t>batimentos por minuto</w:t>
            </w:r>
          </w:p>
        </w:tc>
      </w:tr>
      <w:tr>
        <w:tc>
          <w:tcPr>
            <w:tcW w:type="dxa" w:w="2880"/>
          </w:tcPr>
          <w:p>
            <w:r>
              <w:t>perfusion</w:t>
            </w:r>
          </w:p>
        </w:tc>
        <w:tc>
          <w:tcPr>
            <w:tcW w:type="dxa" w:w="2880"/>
          </w:tcPr>
          <w:p>
            <w:r>
              <w:t>Índice de perfusão: força do pulso na zona do sensor, valor típico da hora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</w:tbl>
    <w:p>
      <w:pPr>
        <w:pStyle w:val="Heading2"/>
      </w:pPr>
      <w:r>
        <w:t>2_sinais_vitais_por_dia.csv</w:t>
      </w:r>
    </w:p>
    <w:p>
      <w:r>
        <w:t>Uma linha por bebé e por dia.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Coluna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  <w:tc>
          <w:tcPr>
            <w:tcW w:type="dxa" w:w="2880"/>
          </w:tcPr>
          <w:p>
            <w:r>
              <w:t>Unidade</w:t>
            </w:r>
          </w:p>
        </w:tc>
      </w:tr>
      <w:tr>
        <w:tc>
          <w:tcPr>
            <w:tcW w:type="dxa" w:w="2880"/>
          </w:tcPr>
          <w:p>
            <w:r>
              <w:t>episodio</w:t>
            </w:r>
          </w:p>
        </w:tc>
        <w:tc>
          <w:tcPr>
            <w:tcW w:type="dxa" w:w="2880"/>
          </w:tcPr>
          <w:p>
            <w:r>
              <w:t>Código do bebé (igual nas três tabelas)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Dia do registo, no formato AAAA-MM-DD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sat_o2</w:t>
            </w:r>
          </w:p>
        </w:tc>
        <w:tc>
          <w:tcPr>
            <w:tcW w:type="dxa" w:w="2880"/>
          </w:tcPr>
          <w:p>
            <w:r>
              <w:t>Saturação periférica de oxigénio (SpO2), medida pelo oxímetro de pulso, valor típico do dia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puls_rate</w:t>
            </w:r>
          </w:p>
        </w:tc>
        <w:tc>
          <w:tcPr>
            <w:tcW w:type="dxa" w:w="2880"/>
          </w:tcPr>
          <w:p>
            <w:r>
              <w:t>Frequência de pulso, medida pelo oxímetro de pulso, valor típico do dia</w:t>
            </w:r>
          </w:p>
        </w:tc>
        <w:tc>
          <w:tcPr>
            <w:tcW w:type="dxa" w:w="2880"/>
          </w:tcPr>
          <w:p>
            <w:r>
              <w:t>batimentos por minuto</w:t>
            </w:r>
          </w:p>
        </w:tc>
      </w:tr>
      <w:tr>
        <w:tc>
          <w:tcPr>
            <w:tcW w:type="dxa" w:w="2880"/>
          </w:tcPr>
          <w:p>
            <w:r>
              <w:t>perfusion</w:t>
            </w:r>
          </w:p>
        </w:tc>
        <w:tc>
          <w:tcPr>
            <w:tcW w:type="dxa" w:w="2880"/>
          </w:tcPr>
          <w:p>
            <w:r>
              <w:t>Índice de perfusão: força do pulso na zona do sensor, valor típico do dia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</w:tbl>
    <w:p>
      <w:pPr>
        <w:pStyle w:val="Heading2"/>
      </w:pPr>
      <w:r>
        <w:t>3_patologias_por_dia.csv</w:t>
      </w:r>
    </w:p>
    <w:p>
      <w:r>
        <w:t>Uma linha por patologia confirmada no registo clínico de um bebé num dia.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Coluna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  <w:tc>
          <w:tcPr>
            <w:tcW w:type="dxa" w:w="2880"/>
          </w:tcPr>
          <w:p>
            <w:r>
              <w:t>Unidade</w:t>
            </w:r>
          </w:p>
        </w:tc>
      </w:tr>
      <w:tr>
        <w:tc>
          <w:tcPr>
            <w:tcW w:type="dxa" w:w="2880"/>
          </w:tcPr>
          <w:p>
            <w:r>
              <w:t>episodio</w:t>
            </w:r>
          </w:p>
        </w:tc>
        <w:tc>
          <w:tcPr>
            <w:tcW w:type="dxa" w:w="2880"/>
          </w:tcPr>
          <w:p>
            <w:r>
              <w:t>Código do bebé (igual nas três tabelas)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Dia do registo, no formato AAAA-MM-DD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patologia</w:t>
            </w:r>
          </w:p>
        </w:tc>
        <w:tc>
          <w:tcPr>
            <w:tcW w:type="dxa" w:w="2880"/>
          </w:tcPr>
          <w:p>
            <w:r>
              <w:t>Nome da patologia. Valores possíveis: Sépsis; Hemorragia peri-intraventricular; Lesão renal aguda; Persistência do canal arterial; Anemia; Enterocolite necrosante; Displasia broncopulmonar; Retinopatia da prematuridade; Icterícia neonatal; Doença das membranas hialinas; Doença metabólica óssea da prematuridade; Citomegalovírus; Refluxo gastroesofágico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