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FB744" w14:textId="77777777" w:rsidR="00E525F5" w:rsidRDefault="00E525F5" w:rsidP="00E525F5">
      <w:r>
        <w:t>Date: 04/06/2025</w:t>
      </w:r>
    </w:p>
    <w:p w14:paraId="6FF690A1" w14:textId="77777777" w:rsidR="00E525F5" w:rsidRDefault="00E525F5" w:rsidP="00E525F5">
      <w:r>
        <w:t>Time: 10:00 AM - 01:00 PM</w:t>
      </w:r>
    </w:p>
    <w:p w14:paraId="61176407" w14:textId="77777777" w:rsidR="00E525F5" w:rsidRDefault="00E525F5" w:rsidP="00E525F5">
      <w:r>
        <w:t>Attendees:</w:t>
      </w:r>
    </w:p>
    <w:p w14:paraId="59653DD4" w14:textId="77777777" w:rsidR="00E525F5" w:rsidRDefault="00E525F5" w:rsidP="00E525F5">
      <w:r>
        <w:t>•</w:t>
      </w:r>
      <w:r>
        <w:tab/>
        <w:t>John Doe (CEO)</w:t>
      </w:r>
    </w:p>
    <w:p w14:paraId="1C01CD54" w14:textId="77777777" w:rsidR="00E525F5" w:rsidRDefault="00E525F5" w:rsidP="00E525F5">
      <w:r>
        <w:t>•</w:t>
      </w:r>
      <w:r>
        <w:tab/>
        <w:t>Sarah Lee (CMO)</w:t>
      </w:r>
    </w:p>
    <w:p w14:paraId="0C2EC4CB" w14:textId="77777777" w:rsidR="00E525F5" w:rsidRDefault="00E525F5" w:rsidP="00E525F5">
      <w:r>
        <w:t>•</w:t>
      </w:r>
      <w:r>
        <w:tab/>
        <w:t>Tom Miller (CFO)</w:t>
      </w:r>
    </w:p>
    <w:p w14:paraId="794058D7" w14:textId="77777777" w:rsidR="00E525F5" w:rsidRDefault="00E525F5" w:rsidP="00E525F5">
      <w:r>
        <w:t>•</w:t>
      </w:r>
      <w:r>
        <w:tab/>
        <w:t>Jane Smith (CTO)</w:t>
      </w:r>
    </w:p>
    <w:p w14:paraId="349D19AE" w14:textId="77777777" w:rsidR="00E525F5" w:rsidRDefault="00E525F5" w:rsidP="00E525F5">
      <w:r>
        <w:t>•</w:t>
      </w:r>
      <w:r>
        <w:tab/>
        <w:t>Laura Turner (Product Manager)</w:t>
      </w:r>
    </w:p>
    <w:p w14:paraId="09EEFF82" w14:textId="77777777" w:rsidR="00E525F5" w:rsidRDefault="00E525F5" w:rsidP="00E525F5">
      <w:r>
        <w:t>•</w:t>
      </w:r>
      <w:r>
        <w:tab/>
        <w:t>Mark Davis (VP of Sales)</w:t>
      </w:r>
    </w:p>
    <w:p w14:paraId="30CCC2CB" w14:textId="77777777" w:rsidR="00E525F5" w:rsidRDefault="00E525F5" w:rsidP="00E525F5">
      <w:r>
        <w:t>•</w:t>
      </w:r>
      <w:r>
        <w:tab/>
        <w:t>Jessica Thompson (Digital Marketing Lead)</w:t>
      </w:r>
    </w:p>
    <w:p w14:paraId="3A59B1CD" w14:textId="77777777" w:rsidR="00E525F5" w:rsidRDefault="00E525F5" w:rsidP="00E525F5"/>
    <w:p w14:paraId="1E06C6F6" w14:textId="77777777" w:rsidR="00E525F5" w:rsidRDefault="00E525F5" w:rsidP="00E525F5">
      <w:r>
        <w:t>[00:00:00] John Doe (CEO):</w:t>
      </w:r>
    </w:p>
    <w:p w14:paraId="050B9BC5" w14:textId="77777777" w:rsidR="00E525F5" w:rsidRDefault="00E525F5" w:rsidP="00E525F5">
      <w:r>
        <w:t>"Good morning, everyone. Today, we need to get aligned on our Q3 strategic goals. We’ll be focusing on the product roadmap, sales targets, and marketing initiatives. Sarah, let’s start with the marketing campaign. Can you give us a preview of the initiatives for Q3?"</w:t>
      </w:r>
    </w:p>
    <w:p w14:paraId="29638439" w14:textId="77777777" w:rsidR="00E525F5" w:rsidRDefault="00E525F5" w:rsidP="00E525F5"/>
    <w:p w14:paraId="69D44643" w14:textId="77777777" w:rsidR="00E525F5" w:rsidRDefault="00E525F5" w:rsidP="00E525F5">
      <w:r>
        <w:t>[00:01:20] Sarah Lee (CMO):</w:t>
      </w:r>
    </w:p>
    <w:p w14:paraId="0F986417" w14:textId="77777777" w:rsidR="00E525F5" w:rsidRDefault="00E525F5" w:rsidP="00E525F5">
      <w:r>
        <w:t>"Certainly. For Q3, we’re aiming to enhance brand visibility through a combination of influencer partnerships, content marketing, and a strong push on SEO. Our goal is to increase website traffic by 30% over the quarter. We also plan to run targeted ad campaigns focused on our new product features, which will be crucial to driving awareness and conversions. We’ll be working closely with the sales team to tailor our messaging for specific customer segments."</w:t>
      </w:r>
    </w:p>
    <w:p w14:paraId="64448179" w14:textId="77777777" w:rsidR="00E525F5" w:rsidRDefault="00E525F5" w:rsidP="00E525F5"/>
    <w:p w14:paraId="3327E4DC" w14:textId="77777777" w:rsidR="00E525F5" w:rsidRDefault="00E525F5" w:rsidP="00E525F5">
      <w:r>
        <w:t>[00:02:40] John Doe (CEO):</w:t>
      </w:r>
    </w:p>
    <w:p w14:paraId="1C83A6F6" w14:textId="77777777" w:rsidR="00E525F5" w:rsidRDefault="00E525F5" w:rsidP="00E525F5">
      <w:r>
        <w:t>"Sounds solid, Sarah. What’s the current budget look like for these efforts?"</w:t>
      </w:r>
    </w:p>
    <w:p w14:paraId="01A8F972" w14:textId="77777777" w:rsidR="00E525F5" w:rsidRDefault="00E525F5" w:rsidP="00E525F5"/>
    <w:p w14:paraId="4A76483B" w14:textId="77777777" w:rsidR="00E525F5" w:rsidRDefault="00E525F5" w:rsidP="00E525F5">
      <w:r>
        <w:t>[00:03:10] Sarah Lee (CMO):</w:t>
      </w:r>
    </w:p>
    <w:p w14:paraId="36BDD3A8" w14:textId="77777777" w:rsidR="00E525F5" w:rsidRDefault="00E525F5" w:rsidP="00E525F5">
      <w:r>
        <w:t xml:space="preserve">"We’ve allocated $250,000 for marketing in Q3, which includes influencer partnerships, digital ads, and content creation. We’re also setting aside a portion for retargeting ads. </w:t>
      </w:r>
      <w:r>
        <w:lastRenderedPageBreak/>
        <w:t>Based on the ROI we saw in Q2, this should be sufficient, but we might need to adjust the allocation based on the performance of the campaigns."</w:t>
      </w:r>
    </w:p>
    <w:p w14:paraId="2B6D9944" w14:textId="77777777" w:rsidR="00E525F5" w:rsidRDefault="00E525F5" w:rsidP="00E525F5"/>
    <w:p w14:paraId="269D9940" w14:textId="77777777" w:rsidR="00E525F5" w:rsidRDefault="00E525F5" w:rsidP="00E525F5">
      <w:r>
        <w:t>[00:04:10] John Doe (CEO):</w:t>
      </w:r>
    </w:p>
    <w:p w14:paraId="070CF409" w14:textId="77777777" w:rsidR="00E525F5" w:rsidRDefault="00E525F5" w:rsidP="00E525F5">
      <w:r>
        <w:t>"Great. Tom, are we on track with the budget for Q3, including the marketing spend and product development costs?"</w:t>
      </w:r>
    </w:p>
    <w:p w14:paraId="16FAB133" w14:textId="77777777" w:rsidR="00E525F5" w:rsidRDefault="00E525F5" w:rsidP="00E525F5"/>
    <w:p w14:paraId="2A6CA049" w14:textId="77777777" w:rsidR="00E525F5" w:rsidRDefault="00E525F5" w:rsidP="00E525F5">
      <w:r>
        <w:t>[00:04:40] Tom Miller (CFO):</w:t>
      </w:r>
    </w:p>
    <w:p w14:paraId="244DD12F" w14:textId="77777777" w:rsidR="00E525F5" w:rsidRDefault="00E525F5" w:rsidP="00E525F5">
      <w:r>
        <w:t>"Yes, we’re in a good position. I’ve reviewed the projections, and we have room for the marketing budget increase. For product development, we’re in the final stages of a few key features, and the team is on schedule. We’re expecting to spend about $150,000 on infrastructure upgrades, and we’ll be able to cover that without issue."</w:t>
      </w:r>
    </w:p>
    <w:p w14:paraId="585EC88C" w14:textId="77777777" w:rsidR="00E525F5" w:rsidRDefault="00E525F5" w:rsidP="00E525F5"/>
    <w:p w14:paraId="47407FD8" w14:textId="77777777" w:rsidR="00E525F5" w:rsidRDefault="00E525F5" w:rsidP="00E525F5">
      <w:r>
        <w:t>[00:05:50] John Doe (CEO):</w:t>
      </w:r>
    </w:p>
    <w:p w14:paraId="10756B45" w14:textId="77777777" w:rsidR="00E525F5" w:rsidRDefault="00E525F5" w:rsidP="00E525F5">
      <w:r>
        <w:t>"That’s reassuring. Jane, can you give us an update on the product development timeline? Are we aligned on the key features we’re launching in Q3?"</w:t>
      </w:r>
    </w:p>
    <w:p w14:paraId="03A0FBD4" w14:textId="77777777" w:rsidR="00E525F5" w:rsidRDefault="00E525F5" w:rsidP="00E525F5"/>
    <w:p w14:paraId="51E9AB9D" w14:textId="77777777" w:rsidR="00E525F5" w:rsidRDefault="00E525F5" w:rsidP="00E525F5">
      <w:r>
        <w:t>[00:06:20] Jane Smith (CTO):</w:t>
      </w:r>
    </w:p>
    <w:p w14:paraId="0C697756" w14:textId="77777777" w:rsidR="00E525F5" w:rsidRDefault="00E525F5" w:rsidP="00E525F5">
      <w:r>
        <w:t>"Absolutely. We’re focusing on three major features for Q3: advanced analytics, enhanced user permissions, and the new AI-powered recommendation engine. All three are in the final stages of development. The analytics dashboard is being tested right now, and we’re expecting to finalize it in the next two weeks. The user permissions feature will follow closely behind, and the recommendation engine is in the early stages of testing with the data science team."</w:t>
      </w:r>
    </w:p>
    <w:p w14:paraId="4513D4CA" w14:textId="77777777" w:rsidR="00E525F5" w:rsidRDefault="00E525F5" w:rsidP="00E525F5"/>
    <w:p w14:paraId="24D72C37" w14:textId="77777777" w:rsidR="00E525F5" w:rsidRDefault="00E525F5" w:rsidP="00E525F5">
      <w:r>
        <w:t>[00:07:50] John Doe (CEO):</w:t>
      </w:r>
    </w:p>
    <w:p w14:paraId="6DC803DB" w14:textId="77777777" w:rsidR="00E525F5" w:rsidRDefault="00E525F5" w:rsidP="00E525F5">
      <w:r>
        <w:t>"Excellent. It’s great that we’re on track with these features. Laura, how do these developments impact the product roadmap? Are there any dependencies we need to address?"</w:t>
      </w:r>
    </w:p>
    <w:p w14:paraId="2D48EC82" w14:textId="77777777" w:rsidR="00E525F5" w:rsidRDefault="00E525F5" w:rsidP="00E525F5"/>
    <w:p w14:paraId="61A60C1E" w14:textId="77777777" w:rsidR="00E525F5" w:rsidRDefault="00E525F5" w:rsidP="00E525F5">
      <w:r>
        <w:t>[00:08:20] Laura Turner (Product Manager):</w:t>
      </w:r>
    </w:p>
    <w:p w14:paraId="3A2BD362" w14:textId="77777777" w:rsidR="00E525F5" w:rsidRDefault="00E525F5" w:rsidP="00E525F5">
      <w:r>
        <w:lastRenderedPageBreak/>
        <w:t>"Right now, the only dependency we have is with the recommendation engine, which needs additional training data to function at full capacity. We’ve started gathering the required data, but it might take another week before we’re ready for the first round of user testing. Otherwise, the analytics and user permissions features are on track to launch as planned."</w:t>
      </w:r>
    </w:p>
    <w:p w14:paraId="3E593370" w14:textId="77777777" w:rsidR="00E525F5" w:rsidRDefault="00E525F5" w:rsidP="00E525F5"/>
    <w:p w14:paraId="7F172B8C" w14:textId="77777777" w:rsidR="00E525F5" w:rsidRDefault="00E525F5" w:rsidP="00E525F5">
      <w:r>
        <w:t>[00:09:40] Sarah Lee (CMO):</w:t>
      </w:r>
    </w:p>
    <w:p w14:paraId="36EE8E39" w14:textId="77777777" w:rsidR="00E525F5" w:rsidRDefault="00E525F5" w:rsidP="00E525F5">
      <w:r>
        <w:t>"That’s good to hear. From a marketing standpoint, we’ll need to have demo content ready for the analytics feature, as it’s a major selling point for Q3. Once that’s in place, we can begin building out the campaign messaging. Let’s also make sure to prepare for a launch event for the recommendation engine. I think this could be a key differentiator in the market."</w:t>
      </w:r>
    </w:p>
    <w:p w14:paraId="78D2FDFD" w14:textId="77777777" w:rsidR="00E525F5" w:rsidRDefault="00E525F5" w:rsidP="00E525F5"/>
    <w:p w14:paraId="5166D895" w14:textId="77777777" w:rsidR="00E525F5" w:rsidRDefault="00E525F5" w:rsidP="00E525F5">
      <w:r>
        <w:t>[00:10:40] Mark Davis (VP of Sales):</w:t>
      </w:r>
    </w:p>
    <w:p w14:paraId="718FA7C3" w14:textId="77777777" w:rsidR="00E525F5" w:rsidRDefault="00E525F5" w:rsidP="00E525F5">
      <w:r>
        <w:t>"Agreed. From a sales perspective, I’d love to see some customer-facing demos for these new features. We could organize a few webinars to showcase the capabilities of the analytics and recommendation engine. These types of webinars have worked well for us in the past, and we’ll use the recordings to engage customers post-launch."</w:t>
      </w:r>
    </w:p>
    <w:p w14:paraId="2F23E9AA" w14:textId="77777777" w:rsidR="00E525F5" w:rsidRDefault="00E525F5" w:rsidP="00E525F5"/>
    <w:p w14:paraId="0FC7E1F9" w14:textId="77777777" w:rsidR="00E525F5" w:rsidRDefault="00E525F5" w:rsidP="00E525F5">
      <w:r>
        <w:t>[00:11:40] John Doe (CEO):</w:t>
      </w:r>
    </w:p>
    <w:p w14:paraId="0234BE50" w14:textId="77777777" w:rsidR="00E525F5" w:rsidRDefault="00E525F5" w:rsidP="00E525F5">
      <w:r>
        <w:t>"I think that’s a great idea, Mark. Let’s work on getting those demos prepared. Jessica, we should plan to incorporate these webinars into the digital marketing strategy. How soon can we have those demos ready?"</w:t>
      </w:r>
    </w:p>
    <w:p w14:paraId="3C75C706" w14:textId="77777777" w:rsidR="00E525F5" w:rsidRDefault="00E525F5" w:rsidP="00E525F5"/>
    <w:p w14:paraId="0D61015C" w14:textId="77777777" w:rsidR="00E525F5" w:rsidRDefault="00E525F5" w:rsidP="00E525F5">
      <w:r>
        <w:t>[00:12:10] Jessica Thompson (Digital Marketing Lead):</w:t>
      </w:r>
    </w:p>
    <w:p w14:paraId="5D7DD82C" w14:textId="77777777" w:rsidR="00E525F5" w:rsidRDefault="00E525F5" w:rsidP="00E525F5">
      <w:r>
        <w:t>"We should have the demos ready within two weeks. I’ll coordinate with Laura’s team to ensure that the product demos align with our messaging. Once we have them, we can begin scheduling the webinars and sending out invites to our current customer base."</w:t>
      </w:r>
    </w:p>
    <w:p w14:paraId="3FDB0134" w14:textId="77777777" w:rsidR="00E525F5" w:rsidRDefault="00E525F5" w:rsidP="00E525F5"/>
    <w:p w14:paraId="4FC9ECF9" w14:textId="77777777" w:rsidR="00E525F5" w:rsidRDefault="00E525F5" w:rsidP="00E525F5">
      <w:r>
        <w:t>[00:13:10] John Doe (CEO):</w:t>
      </w:r>
    </w:p>
    <w:p w14:paraId="1094F86F" w14:textId="77777777" w:rsidR="00E525F5" w:rsidRDefault="00E525F5" w:rsidP="00E525F5">
      <w:r>
        <w:t>"Excellent. Tom, back to you for a moment—can you give us an overview of any financial risks we need to be mindful of as we move into Q3?"</w:t>
      </w:r>
    </w:p>
    <w:p w14:paraId="3E0B63FC" w14:textId="77777777" w:rsidR="00E525F5" w:rsidRDefault="00E525F5" w:rsidP="00E525F5"/>
    <w:p w14:paraId="56079416" w14:textId="77777777" w:rsidR="00E525F5" w:rsidRDefault="00E525F5" w:rsidP="00E525F5">
      <w:r>
        <w:lastRenderedPageBreak/>
        <w:t>[00:13:40] Tom Miller (CFO):</w:t>
      </w:r>
    </w:p>
    <w:p w14:paraId="0F9FE271" w14:textId="7BC8EC27" w:rsidR="00FC4392" w:rsidRDefault="00E525F5" w:rsidP="00E525F5">
      <w:r>
        <w:t>"At the moment, the main risk is the potential for increased cloud infrastructure costs due to the scale of our upcoming product features. We’re anticipating higher data storage and processing demands, and I’d like to propose tha</w:t>
      </w:r>
    </w:p>
    <w:sectPr w:rsidR="00FC439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CC068" w14:textId="77777777" w:rsidR="00F753D5" w:rsidRDefault="00F753D5" w:rsidP="00E525F5">
      <w:pPr>
        <w:spacing w:after="0" w:line="240" w:lineRule="auto"/>
      </w:pPr>
      <w:r>
        <w:separator/>
      </w:r>
    </w:p>
  </w:endnote>
  <w:endnote w:type="continuationSeparator" w:id="0">
    <w:p w14:paraId="14D4CBFB" w14:textId="77777777" w:rsidR="00F753D5" w:rsidRDefault="00F753D5" w:rsidP="00E5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F7862" w14:textId="7C998F0F" w:rsidR="00E525F5" w:rsidRDefault="00E525F5">
    <w:pPr>
      <w:pStyle w:val="Footer"/>
    </w:pPr>
    <w:r>
      <w:rPr>
        <w:noProof/>
      </w:rPr>
      <mc:AlternateContent>
        <mc:Choice Requires="wps">
          <w:drawing>
            <wp:anchor distT="0" distB="0" distL="0" distR="0" simplePos="0" relativeHeight="251659264" behindDoc="0" locked="0" layoutInCell="1" allowOverlap="1" wp14:anchorId="2A122F22" wp14:editId="4B26ADE0">
              <wp:simplePos x="635" y="635"/>
              <wp:positionH relativeFrom="page">
                <wp:align>right</wp:align>
              </wp:positionH>
              <wp:positionV relativeFrom="page">
                <wp:align>bottom</wp:align>
              </wp:positionV>
              <wp:extent cx="1310005" cy="370205"/>
              <wp:effectExtent l="0" t="0" r="0" b="0"/>
              <wp:wrapNone/>
              <wp:docPr id="1297778615"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58BCF755" w14:textId="64694FB1"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A122F22"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fill o:detectmouseclick="t"/>
              <v:textbox style="mso-fit-shape-to-text:t" inset="0,0,20pt,15pt">
                <w:txbxContent>
                  <w:p w14:paraId="58BCF755" w14:textId="64694FB1"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B15C8" w14:textId="00246C94" w:rsidR="00E525F5" w:rsidRDefault="00E525F5">
    <w:pPr>
      <w:pStyle w:val="Footer"/>
    </w:pPr>
    <w:r>
      <w:rPr>
        <w:noProof/>
      </w:rPr>
      <mc:AlternateContent>
        <mc:Choice Requires="wps">
          <w:drawing>
            <wp:anchor distT="0" distB="0" distL="0" distR="0" simplePos="0" relativeHeight="251660288" behindDoc="0" locked="0" layoutInCell="1" allowOverlap="1" wp14:anchorId="10662C9B" wp14:editId="7E471F73">
              <wp:simplePos x="0" y="0"/>
              <wp:positionH relativeFrom="page">
                <wp:align>right</wp:align>
              </wp:positionH>
              <wp:positionV relativeFrom="page">
                <wp:align>bottom</wp:align>
              </wp:positionV>
              <wp:extent cx="1310005" cy="370205"/>
              <wp:effectExtent l="0" t="0" r="0" b="0"/>
              <wp:wrapNone/>
              <wp:docPr id="1797765108"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1761A69A" w14:textId="18411F77"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0662C9B"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fill o:detectmouseclick="t"/>
              <v:textbox style="mso-fit-shape-to-text:t" inset="0,0,20pt,15pt">
                <w:txbxContent>
                  <w:p w14:paraId="1761A69A" w14:textId="18411F77"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0720" w14:textId="71A19851" w:rsidR="00E525F5" w:rsidRDefault="00E525F5">
    <w:pPr>
      <w:pStyle w:val="Footer"/>
    </w:pPr>
    <w:r>
      <w:rPr>
        <w:noProof/>
      </w:rPr>
      <mc:AlternateContent>
        <mc:Choice Requires="wps">
          <w:drawing>
            <wp:anchor distT="0" distB="0" distL="0" distR="0" simplePos="0" relativeHeight="251658240" behindDoc="0" locked="0" layoutInCell="1" allowOverlap="1" wp14:anchorId="5F5D4A05" wp14:editId="4401F691">
              <wp:simplePos x="635" y="635"/>
              <wp:positionH relativeFrom="page">
                <wp:align>right</wp:align>
              </wp:positionH>
              <wp:positionV relativeFrom="page">
                <wp:align>bottom</wp:align>
              </wp:positionV>
              <wp:extent cx="1310005" cy="370205"/>
              <wp:effectExtent l="0" t="0" r="0" b="0"/>
              <wp:wrapNone/>
              <wp:docPr id="1128120128"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2D3B2E19" w14:textId="5264306D"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F5D4A05"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fill o:detectmouseclick="t"/>
              <v:textbox style="mso-fit-shape-to-text:t" inset="0,0,20pt,15pt">
                <w:txbxContent>
                  <w:p w14:paraId="2D3B2E19" w14:textId="5264306D" w:rsidR="00E525F5" w:rsidRPr="00E525F5" w:rsidRDefault="00E525F5" w:rsidP="00E525F5">
                    <w:pPr>
                      <w:spacing w:after="0"/>
                      <w:rPr>
                        <w:rFonts w:ascii="Calibri" w:eastAsia="Calibri" w:hAnsi="Calibri" w:cs="Calibri"/>
                        <w:noProof/>
                        <w:color w:val="000000"/>
                        <w:sz w:val="20"/>
                        <w:szCs w:val="20"/>
                      </w:rPr>
                    </w:pPr>
                    <w:r w:rsidRPr="00E525F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D8C0A" w14:textId="77777777" w:rsidR="00F753D5" w:rsidRDefault="00F753D5" w:rsidP="00E525F5">
      <w:pPr>
        <w:spacing w:after="0" w:line="240" w:lineRule="auto"/>
      </w:pPr>
      <w:r>
        <w:separator/>
      </w:r>
    </w:p>
  </w:footnote>
  <w:footnote w:type="continuationSeparator" w:id="0">
    <w:p w14:paraId="2E516982" w14:textId="77777777" w:rsidR="00F753D5" w:rsidRDefault="00F753D5" w:rsidP="00E52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F5"/>
    <w:rsid w:val="000D3BCE"/>
    <w:rsid w:val="003D346D"/>
    <w:rsid w:val="004046FB"/>
    <w:rsid w:val="00C50F84"/>
    <w:rsid w:val="00E525F5"/>
    <w:rsid w:val="00F753D5"/>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FB175BE"/>
  <w15:chartTrackingRefBased/>
  <w15:docId w15:val="{B1F7D6DE-E02F-804F-A1EE-FFC0B1A3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5F5"/>
    <w:rPr>
      <w:rFonts w:eastAsiaTheme="majorEastAsia" w:cstheme="majorBidi"/>
      <w:color w:val="272727" w:themeColor="text1" w:themeTint="D8"/>
    </w:rPr>
  </w:style>
  <w:style w:type="paragraph" w:styleId="Title">
    <w:name w:val="Title"/>
    <w:basedOn w:val="Normal"/>
    <w:next w:val="Normal"/>
    <w:link w:val="TitleChar"/>
    <w:uiPriority w:val="10"/>
    <w:qFormat/>
    <w:rsid w:val="00E52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5F5"/>
    <w:pPr>
      <w:spacing w:before="160"/>
      <w:jc w:val="center"/>
    </w:pPr>
    <w:rPr>
      <w:i/>
      <w:iCs/>
      <w:color w:val="404040" w:themeColor="text1" w:themeTint="BF"/>
    </w:rPr>
  </w:style>
  <w:style w:type="character" w:customStyle="1" w:styleId="QuoteChar">
    <w:name w:val="Quote Char"/>
    <w:basedOn w:val="DefaultParagraphFont"/>
    <w:link w:val="Quote"/>
    <w:uiPriority w:val="29"/>
    <w:rsid w:val="00E525F5"/>
    <w:rPr>
      <w:i/>
      <w:iCs/>
      <w:color w:val="404040" w:themeColor="text1" w:themeTint="BF"/>
    </w:rPr>
  </w:style>
  <w:style w:type="paragraph" w:styleId="ListParagraph">
    <w:name w:val="List Paragraph"/>
    <w:basedOn w:val="Normal"/>
    <w:uiPriority w:val="34"/>
    <w:qFormat/>
    <w:rsid w:val="00E525F5"/>
    <w:pPr>
      <w:ind w:left="720"/>
      <w:contextualSpacing/>
    </w:pPr>
  </w:style>
  <w:style w:type="character" w:styleId="IntenseEmphasis">
    <w:name w:val="Intense Emphasis"/>
    <w:basedOn w:val="DefaultParagraphFont"/>
    <w:uiPriority w:val="21"/>
    <w:qFormat/>
    <w:rsid w:val="00E525F5"/>
    <w:rPr>
      <w:i/>
      <w:iCs/>
      <w:color w:val="0F4761" w:themeColor="accent1" w:themeShade="BF"/>
    </w:rPr>
  </w:style>
  <w:style w:type="paragraph" w:styleId="IntenseQuote">
    <w:name w:val="Intense Quote"/>
    <w:basedOn w:val="Normal"/>
    <w:next w:val="Normal"/>
    <w:link w:val="IntenseQuoteChar"/>
    <w:uiPriority w:val="30"/>
    <w:qFormat/>
    <w:rsid w:val="00E52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5F5"/>
    <w:rPr>
      <w:i/>
      <w:iCs/>
      <w:color w:val="0F4761" w:themeColor="accent1" w:themeShade="BF"/>
    </w:rPr>
  </w:style>
  <w:style w:type="character" w:styleId="IntenseReference">
    <w:name w:val="Intense Reference"/>
    <w:basedOn w:val="DefaultParagraphFont"/>
    <w:uiPriority w:val="32"/>
    <w:qFormat/>
    <w:rsid w:val="00E525F5"/>
    <w:rPr>
      <w:b/>
      <w:bCs/>
      <w:smallCaps/>
      <w:color w:val="0F4761" w:themeColor="accent1" w:themeShade="BF"/>
      <w:spacing w:val="5"/>
    </w:rPr>
  </w:style>
  <w:style w:type="paragraph" w:styleId="Footer">
    <w:name w:val="footer"/>
    <w:basedOn w:val="Normal"/>
    <w:link w:val="FooterChar"/>
    <w:uiPriority w:val="99"/>
    <w:unhideWhenUsed/>
    <w:rsid w:val="00E52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1</cp:revision>
  <dcterms:created xsi:type="dcterms:W3CDTF">2025-04-12T19:25:00Z</dcterms:created>
  <dcterms:modified xsi:type="dcterms:W3CDTF">2025-04-12T19:27:00Z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433dbf40,4d5a87b7,6b27b7f4</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2025-04-12T19:27:31Z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ef5e2193-01bf-4eea-a05d-4dbcfbe99fd2</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