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96CE" w14:textId="77777777" w:rsidR="00875776" w:rsidRPr="00875776" w:rsidRDefault="00875776" w:rsidP="00875776">
      <w:pPr>
        <w:widowControl w:val="0"/>
        <w:tabs>
          <w:tab w:val="left" w:pos="2058"/>
          <w:tab w:val="left" w:pos="2062"/>
        </w:tabs>
        <w:autoSpaceDE w:val="0"/>
        <w:autoSpaceDN w:val="0"/>
        <w:spacing w:after="0" w:line="240" w:lineRule="auto"/>
        <w:jc w:val="both"/>
        <w:rPr>
          <w:rFonts w:ascii="Arial" w:hAnsi="Arial" w:cs="Arial"/>
          <w:sz w:val="24"/>
          <w:szCs w:val="24"/>
          <w:lang w:val="es-ES"/>
        </w:rPr>
      </w:pPr>
    </w:p>
    <w:p w14:paraId="682D2451" w14:textId="77777777" w:rsidR="00875776" w:rsidRPr="00875776" w:rsidRDefault="00875776" w:rsidP="00875776">
      <w:pPr>
        <w:pStyle w:val="Textoindependiente"/>
        <w:rPr>
          <w:rFonts w:ascii="Arial" w:hAnsi="Arial" w:cs="Arial"/>
          <w:sz w:val="24"/>
          <w:szCs w:val="24"/>
        </w:rPr>
      </w:pPr>
    </w:p>
    <w:p w14:paraId="26D71C35" w14:textId="77777777" w:rsidR="00875776" w:rsidRPr="00875776" w:rsidRDefault="00875776" w:rsidP="00875776">
      <w:pPr>
        <w:jc w:val="center"/>
        <w:rPr>
          <w:rFonts w:ascii="Arial" w:hAnsi="Arial" w:cs="Arial"/>
          <w:b/>
          <w:bCs/>
          <w:sz w:val="24"/>
          <w:szCs w:val="24"/>
          <w:lang w:val="es-CO"/>
        </w:rPr>
      </w:pPr>
      <w:r w:rsidRPr="00875776">
        <w:rPr>
          <w:rFonts w:ascii="Arial" w:hAnsi="Arial" w:cs="Arial"/>
          <w:b/>
          <w:bCs/>
          <w:sz w:val="24"/>
          <w:szCs w:val="24"/>
          <w:lang w:val="es-CO"/>
        </w:rPr>
        <w:t>PORTADA</w:t>
      </w:r>
    </w:p>
    <w:p w14:paraId="2561DC7F" w14:textId="7A134C63" w:rsidR="00875776" w:rsidRPr="00875776" w:rsidRDefault="00306374" w:rsidP="00875776">
      <w:pPr>
        <w:jc w:val="center"/>
        <w:rPr>
          <w:rFonts w:ascii="Arial" w:hAnsi="Arial" w:cs="Arial"/>
          <w:b/>
          <w:bCs/>
          <w:sz w:val="24"/>
          <w:szCs w:val="24"/>
          <w:lang w:val="es-CO"/>
        </w:rPr>
      </w:pPr>
      <w:r>
        <w:rPr>
          <w:rFonts w:ascii="Arial" w:hAnsi="Arial" w:cs="Arial"/>
          <w:b/>
          <w:bCs/>
          <w:sz w:val="24"/>
          <w:szCs w:val="24"/>
          <w:lang w:val="es-CO"/>
        </w:rPr>
        <w:t>Audiflow</w:t>
      </w:r>
    </w:p>
    <w:p w14:paraId="3654B34D" w14:textId="77777777" w:rsidR="00875776" w:rsidRPr="00875776" w:rsidRDefault="00875776" w:rsidP="00875776">
      <w:pPr>
        <w:jc w:val="center"/>
        <w:rPr>
          <w:rFonts w:ascii="Arial" w:hAnsi="Arial" w:cs="Arial"/>
          <w:b/>
          <w:bCs/>
          <w:sz w:val="24"/>
          <w:szCs w:val="24"/>
          <w:lang w:val="es-CO"/>
        </w:rPr>
      </w:pPr>
    </w:p>
    <w:p w14:paraId="6A6F6F88" w14:textId="77777777" w:rsidR="00875776" w:rsidRPr="00875776" w:rsidRDefault="00875776" w:rsidP="00875776">
      <w:pPr>
        <w:jc w:val="center"/>
        <w:rPr>
          <w:rFonts w:ascii="Arial" w:hAnsi="Arial" w:cs="Arial"/>
          <w:b/>
          <w:bCs/>
          <w:sz w:val="24"/>
          <w:szCs w:val="24"/>
          <w:lang w:val="es-CO"/>
        </w:rPr>
      </w:pPr>
    </w:p>
    <w:p w14:paraId="39153EEF" w14:textId="77777777" w:rsidR="00911DB8" w:rsidRPr="00875776" w:rsidRDefault="00911DB8" w:rsidP="00911DB8">
      <w:pPr>
        <w:jc w:val="center"/>
        <w:rPr>
          <w:rFonts w:ascii="Arial" w:hAnsi="Arial" w:cs="Arial"/>
          <w:b/>
          <w:bCs/>
          <w:sz w:val="24"/>
          <w:szCs w:val="24"/>
          <w:lang w:val="es-CO"/>
        </w:rPr>
      </w:pPr>
    </w:p>
    <w:p w14:paraId="7F1C1EAD" w14:textId="77777777" w:rsidR="00911DB8" w:rsidRPr="00911DB8" w:rsidRDefault="00911DB8" w:rsidP="00911DB8">
      <w:pPr>
        <w:jc w:val="center"/>
        <w:rPr>
          <w:rFonts w:ascii="Arial" w:hAnsi="Arial" w:cs="Arial"/>
          <w:sz w:val="24"/>
          <w:szCs w:val="24"/>
          <w:lang w:val="es-CO"/>
        </w:rPr>
      </w:pPr>
      <w:r w:rsidRPr="00911DB8">
        <w:rPr>
          <w:rFonts w:ascii="Arial" w:hAnsi="Arial" w:cs="Arial"/>
          <w:sz w:val="24"/>
          <w:szCs w:val="24"/>
          <w:lang w:val="es-CO"/>
        </w:rPr>
        <w:t>EDUARDO PEDROZA</w:t>
      </w:r>
    </w:p>
    <w:p w14:paraId="74D1DA77" w14:textId="77777777" w:rsidR="00911DB8" w:rsidRPr="00911DB8" w:rsidRDefault="00911DB8" w:rsidP="00911DB8">
      <w:pPr>
        <w:jc w:val="center"/>
        <w:rPr>
          <w:rFonts w:ascii="Arial" w:hAnsi="Arial" w:cs="Arial"/>
          <w:sz w:val="24"/>
          <w:szCs w:val="24"/>
          <w:lang w:val="es-CO"/>
        </w:rPr>
      </w:pPr>
      <w:r w:rsidRPr="00911DB8">
        <w:rPr>
          <w:rFonts w:ascii="Arial" w:hAnsi="Arial" w:cs="Arial"/>
          <w:sz w:val="24"/>
          <w:szCs w:val="24"/>
          <w:lang w:val="es-CO"/>
        </w:rPr>
        <w:t>ANTONIO GUERRERO</w:t>
      </w:r>
    </w:p>
    <w:p w14:paraId="31B6FEBE" w14:textId="77777777" w:rsidR="00911DB8" w:rsidRPr="00911DB8" w:rsidRDefault="00911DB8" w:rsidP="00911DB8">
      <w:pPr>
        <w:jc w:val="center"/>
        <w:rPr>
          <w:rFonts w:ascii="Arial" w:hAnsi="Arial" w:cs="Arial"/>
          <w:sz w:val="24"/>
          <w:szCs w:val="24"/>
          <w:lang w:val="es-CO"/>
        </w:rPr>
      </w:pPr>
      <w:r w:rsidRPr="00911DB8">
        <w:rPr>
          <w:rFonts w:ascii="Arial" w:hAnsi="Arial" w:cs="Arial"/>
          <w:sz w:val="24"/>
          <w:szCs w:val="24"/>
          <w:lang w:val="es-CO"/>
        </w:rPr>
        <w:t>DAYSMIR HUGUETH</w:t>
      </w:r>
    </w:p>
    <w:p w14:paraId="0F048E71" w14:textId="77777777" w:rsidR="00875776" w:rsidRPr="00875776" w:rsidRDefault="00875776" w:rsidP="00875776">
      <w:pPr>
        <w:jc w:val="center"/>
        <w:rPr>
          <w:rFonts w:ascii="Arial" w:hAnsi="Arial" w:cs="Arial"/>
          <w:b/>
          <w:bCs/>
          <w:sz w:val="24"/>
          <w:szCs w:val="24"/>
          <w:lang w:val="es-CO"/>
        </w:rPr>
      </w:pPr>
    </w:p>
    <w:p w14:paraId="3CD932C2" w14:textId="77777777" w:rsidR="00875776" w:rsidRPr="00875776" w:rsidRDefault="00875776" w:rsidP="00875776">
      <w:pPr>
        <w:jc w:val="center"/>
        <w:rPr>
          <w:rFonts w:ascii="Arial" w:hAnsi="Arial" w:cs="Arial"/>
          <w:b/>
          <w:bCs/>
          <w:sz w:val="24"/>
          <w:szCs w:val="24"/>
          <w:lang w:val="es-CO"/>
        </w:rPr>
      </w:pPr>
    </w:p>
    <w:p w14:paraId="737D0EAC" w14:textId="37E9C936" w:rsidR="00875776" w:rsidRPr="00875776" w:rsidRDefault="00911DB8" w:rsidP="00875776">
      <w:pPr>
        <w:jc w:val="center"/>
        <w:rPr>
          <w:rFonts w:ascii="Arial" w:hAnsi="Arial" w:cs="Arial"/>
          <w:sz w:val="24"/>
          <w:szCs w:val="24"/>
          <w:lang w:val="es-CO"/>
        </w:rPr>
      </w:pPr>
      <w:r>
        <w:rPr>
          <w:rFonts w:ascii="Arial" w:hAnsi="Arial" w:cs="Arial"/>
          <w:sz w:val="24"/>
          <w:szCs w:val="24"/>
          <w:lang w:val="es-CO"/>
        </w:rPr>
        <w:t>JORGE RUDAS</w:t>
      </w:r>
    </w:p>
    <w:p w14:paraId="1FA8C04B" w14:textId="77777777" w:rsidR="00875776" w:rsidRPr="00875776" w:rsidRDefault="00875776" w:rsidP="00875776">
      <w:pPr>
        <w:jc w:val="center"/>
        <w:rPr>
          <w:rFonts w:ascii="Arial" w:hAnsi="Arial" w:cs="Arial"/>
          <w:sz w:val="24"/>
          <w:szCs w:val="24"/>
          <w:lang w:val="es-CO"/>
        </w:rPr>
      </w:pPr>
    </w:p>
    <w:p w14:paraId="27E5AEA0" w14:textId="77777777" w:rsidR="00875776" w:rsidRPr="00875776" w:rsidRDefault="00875776" w:rsidP="00875776">
      <w:pPr>
        <w:jc w:val="center"/>
        <w:rPr>
          <w:rFonts w:ascii="Arial" w:hAnsi="Arial" w:cs="Arial"/>
          <w:sz w:val="24"/>
          <w:szCs w:val="24"/>
          <w:lang w:val="es-CO"/>
        </w:rPr>
      </w:pPr>
    </w:p>
    <w:p w14:paraId="3168FE80" w14:textId="77777777" w:rsidR="00875776" w:rsidRPr="00875776" w:rsidRDefault="00875776" w:rsidP="00875776">
      <w:pPr>
        <w:jc w:val="center"/>
        <w:rPr>
          <w:rFonts w:ascii="Arial" w:hAnsi="Arial" w:cs="Arial"/>
          <w:sz w:val="24"/>
          <w:szCs w:val="24"/>
          <w:lang w:val="es-CO"/>
        </w:rPr>
      </w:pPr>
    </w:p>
    <w:p w14:paraId="23F84E31" w14:textId="77777777" w:rsidR="00875776" w:rsidRPr="00875776" w:rsidRDefault="00875776" w:rsidP="00875776">
      <w:pPr>
        <w:jc w:val="center"/>
        <w:rPr>
          <w:rFonts w:ascii="Arial" w:hAnsi="Arial" w:cs="Arial"/>
          <w:sz w:val="24"/>
          <w:szCs w:val="24"/>
          <w:lang w:val="es-CO"/>
        </w:rPr>
      </w:pPr>
    </w:p>
    <w:p w14:paraId="07DC718A" w14:textId="77777777" w:rsidR="00875776" w:rsidRPr="00875776" w:rsidRDefault="00875776" w:rsidP="00875776">
      <w:pPr>
        <w:jc w:val="center"/>
        <w:rPr>
          <w:rFonts w:ascii="Arial" w:hAnsi="Arial" w:cs="Arial"/>
          <w:sz w:val="24"/>
          <w:szCs w:val="24"/>
          <w:lang w:val="es-CO"/>
        </w:rPr>
      </w:pPr>
    </w:p>
    <w:p w14:paraId="2EFC7667" w14:textId="77777777" w:rsidR="00875776" w:rsidRPr="00875776" w:rsidRDefault="00875776" w:rsidP="00875776">
      <w:pPr>
        <w:jc w:val="center"/>
        <w:rPr>
          <w:rFonts w:ascii="Arial" w:hAnsi="Arial" w:cs="Arial"/>
          <w:sz w:val="24"/>
          <w:szCs w:val="24"/>
          <w:lang w:val="es-CO"/>
        </w:rPr>
      </w:pPr>
    </w:p>
    <w:p w14:paraId="26571AE5" w14:textId="77777777" w:rsidR="00875776" w:rsidRPr="00875776" w:rsidRDefault="00875776" w:rsidP="00875776">
      <w:pPr>
        <w:jc w:val="center"/>
        <w:rPr>
          <w:rFonts w:ascii="Arial" w:hAnsi="Arial" w:cs="Arial"/>
          <w:sz w:val="24"/>
          <w:szCs w:val="24"/>
          <w:lang w:val="es-CO"/>
        </w:rPr>
      </w:pPr>
    </w:p>
    <w:p w14:paraId="76AF95FC" w14:textId="07B7E714" w:rsidR="00875776" w:rsidRPr="00875776" w:rsidRDefault="00911DB8" w:rsidP="00875776">
      <w:pPr>
        <w:jc w:val="center"/>
        <w:rPr>
          <w:rFonts w:ascii="Arial" w:hAnsi="Arial" w:cs="Arial"/>
          <w:sz w:val="24"/>
          <w:szCs w:val="24"/>
          <w:lang w:val="es-CO"/>
        </w:rPr>
      </w:pPr>
      <w:r>
        <w:rPr>
          <w:rFonts w:ascii="Arial" w:hAnsi="Arial" w:cs="Arial"/>
          <w:sz w:val="24"/>
          <w:szCs w:val="24"/>
          <w:lang w:val="es-CO"/>
        </w:rPr>
        <w:t>INGENIERIA</w:t>
      </w:r>
    </w:p>
    <w:p w14:paraId="4919D9BC" w14:textId="1C184F8E" w:rsidR="00875776" w:rsidRPr="00875776" w:rsidRDefault="00911DB8" w:rsidP="00875776">
      <w:pPr>
        <w:jc w:val="center"/>
        <w:rPr>
          <w:rFonts w:ascii="Arial" w:hAnsi="Arial" w:cs="Arial"/>
          <w:sz w:val="24"/>
          <w:szCs w:val="24"/>
          <w:lang w:val="es-CO"/>
        </w:rPr>
      </w:pPr>
      <w:r>
        <w:rPr>
          <w:rFonts w:ascii="Arial" w:hAnsi="Arial" w:cs="Arial"/>
          <w:sz w:val="24"/>
          <w:szCs w:val="24"/>
          <w:lang w:val="es-CO"/>
        </w:rPr>
        <w:t>INGENIERIA INFORMATICA</w:t>
      </w:r>
    </w:p>
    <w:p w14:paraId="7FC2DE6E" w14:textId="75517F20" w:rsidR="00875776" w:rsidRPr="00875776" w:rsidRDefault="00875776" w:rsidP="00875776">
      <w:pPr>
        <w:jc w:val="center"/>
        <w:rPr>
          <w:rFonts w:ascii="Arial" w:hAnsi="Arial" w:cs="Arial"/>
          <w:sz w:val="24"/>
          <w:szCs w:val="24"/>
          <w:lang w:val="es-CO"/>
        </w:rPr>
      </w:pPr>
      <w:r w:rsidRPr="00875776">
        <w:rPr>
          <w:rFonts w:ascii="Arial" w:hAnsi="Arial" w:cs="Arial"/>
          <w:sz w:val="24"/>
          <w:szCs w:val="24"/>
          <w:lang w:val="es-CO"/>
        </w:rPr>
        <w:t>Semestre</w:t>
      </w:r>
      <w:r w:rsidR="00911DB8">
        <w:rPr>
          <w:rFonts w:ascii="Arial" w:hAnsi="Arial" w:cs="Arial"/>
          <w:sz w:val="24"/>
          <w:szCs w:val="24"/>
          <w:lang w:val="es-CO"/>
        </w:rPr>
        <w:t xml:space="preserve"> X</w:t>
      </w:r>
    </w:p>
    <w:p w14:paraId="71DC19B2" w14:textId="77777777" w:rsidR="00875776" w:rsidRPr="00875776" w:rsidRDefault="00875776" w:rsidP="00875776">
      <w:pPr>
        <w:jc w:val="center"/>
        <w:rPr>
          <w:rFonts w:ascii="Arial" w:hAnsi="Arial" w:cs="Arial"/>
          <w:sz w:val="24"/>
          <w:szCs w:val="24"/>
          <w:lang w:val="es-CO"/>
        </w:rPr>
      </w:pPr>
      <w:r w:rsidRPr="00875776">
        <w:rPr>
          <w:rFonts w:ascii="Arial" w:hAnsi="Arial" w:cs="Arial"/>
          <w:sz w:val="24"/>
          <w:szCs w:val="24"/>
          <w:lang w:val="es-CO"/>
        </w:rPr>
        <w:t>Institución Universitaria del Caribe</w:t>
      </w:r>
    </w:p>
    <w:p w14:paraId="23D2A5B2" w14:textId="77777777" w:rsidR="00875776" w:rsidRPr="00875776" w:rsidRDefault="00875776" w:rsidP="00875776">
      <w:pPr>
        <w:jc w:val="center"/>
        <w:rPr>
          <w:rFonts w:ascii="Arial" w:hAnsi="Arial" w:cs="Arial"/>
          <w:sz w:val="24"/>
          <w:szCs w:val="24"/>
          <w:lang w:val="es-CO"/>
        </w:rPr>
      </w:pPr>
      <w:r w:rsidRPr="00875776">
        <w:rPr>
          <w:rFonts w:ascii="Arial" w:hAnsi="Arial" w:cs="Arial"/>
          <w:sz w:val="24"/>
          <w:szCs w:val="24"/>
          <w:lang w:val="es-CO"/>
        </w:rPr>
        <w:t>Ciénaga, Magdalena</w:t>
      </w:r>
    </w:p>
    <w:p w14:paraId="632B6405" w14:textId="77777777" w:rsidR="00875776" w:rsidRPr="00875776" w:rsidRDefault="00875776" w:rsidP="00875776">
      <w:pPr>
        <w:jc w:val="both"/>
        <w:rPr>
          <w:rFonts w:ascii="Arial" w:hAnsi="Arial" w:cs="Arial"/>
          <w:sz w:val="24"/>
          <w:szCs w:val="24"/>
          <w:lang w:val="es-CO"/>
        </w:rPr>
      </w:pPr>
    </w:p>
    <w:p w14:paraId="12A9032A" w14:textId="77777777" w:rsidR="00875776" w:rsidRP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br w:type="page"/>
      </w:r>
    </w:p>
    <w:p w14:paraId="78EB1295" w14:textId="77777777" w:rsidR="00875776" w:rsidRPr="00875776" w:rsidRDefault="00875776" w:rsidP="00875776">
      <w:pPr>
        <w:jc w:val="both"/>
        <w:rPr>
          <w:rFonts w:ascii="Arial" w:hAnsi="Arial" w:cs="Arial"/>
          <w:b/>
          <w:bCs/>
          <w:sz w:val="24"/>
          <w:szCs w:val="24"/>
          <w:lang w:val="es-CO"/>
        </w:rPr>
      </w:pPr>
    </w:p>
    <w:p w14:paraId="212B0A14" w14:textId="77777777" w:rsid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t>FORMATO PARA LA PRESENTACIÓN DE PROTOTIPAJE</w:t>
      </w:r>
    </w:p>
    <w:p w14:paraId="7C0EF38C" w14:textId="77777777" w:rsidR="00875776" w:rsidRPr="00875776" w:rsidRDefault="00875776" w:rsidP="00875776">
      <w:pPr>
        <w:jc w:val="both"/>
        <w:rPr>
          <w:rFonts w:ascii="Arial" w:hAnsi="Arial" w:cs="Arial"/>
          <w:b/>
          <w:bCs/>
          <w:sz w:val="24"/>
          <w:szCs w:val="24"/>
          <w:lang w:val="es-CO"/>
        </w:rPr>
      </w:pPr>
    </w:p>
    <w:p w14:paraId="0B2E5FD6" w14:textId="0D8CFD61" w:rsidR="00875776" w:rsidRPr="00875776" w:rsidRDefault="00875776" w:rsidP="00875776">
      <w:pPr>
        <w:jc w:val="both"/>
        <w:rPr>
          <w:rFonts w:ascii="Arial" w:eastAsia="Times New Roman" w:hAnsi="Arial" w:cs="Arial"/>
          <w:b/>
          <w:bCs/>
          <w:sz w:val="24"/>
          <w:szCs w:val="24"/>
        </w:rPr>
      </w:pPr>
      <w:r w:rsidRPr="00875776">
        <w:rPr>
          <w:rFonts w:ascii="Arial" w:eastAsia="Times New Roman" w:hAnsi="Arial" w:cs="Arial"/>
          <w:b/>
          <w:bCs/>
          <w:sz w:val="24"/>
          <w:szCs w:val="24"/>
        </w:rPr>
        <w:t>1. IDENTIFICACIÓN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5431"/>
      </w:tblGrid>
      <w:tr w:rsidR="00875776" w:rsidRPr="00875776" w14:paraId="6901B151" w14:textId="77777777" w:rsidTr="00875776">
        <w:trPr>
          <w:trHeight w:val="213"/>
        </w:trPr>
        <w:tc>
          <w:tcPr>
            <w:tcW w:w="1924" w:type="pct"/>
            <w:tcBorders>
              <w:top w:val="single" w:sz="4" w:space="0" w:color="auto"/>
              <w:left w:val="single" w:sz="4" w:space="0" w:color="auto"/>
              <w:bottom w:val="single" w:sz="4" w:space="0" w:color="auto"/>
              <w:right w:val="single" w:sz="4" w:space="0" w:color="auto"/>
            </w:tcBorders>
            <w:vAlign w:val="center"/>
            <w:hideMark/>
          </w:tcPr>
          <w:p w14:paraId="0D1F3B8F"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Programa académico</w:t>
            </w:r>
          </w:p>
        </w:tc>
        <w:tc>
          <w:tcPr>
            <w:tcW w:w="3076" w:type="pct"/>
            <w:tcBorders>
              <w:top w:val="single" w:sz="4" w:space="0" w:color="auto"/>
              <w:left w:val="single" w:sz="4" w:space="0" w:color="auto"/>
              <w:bottom w:val="single" w:sz="4" w:space="0" w:color="auto"/>
              <w:right w:val="single" w:sz="4" w:space="0" w:color="auto"/>
            </w:tcBorders>
            <w:vAlign w:val="center"/>
          </w:tcPr>
          <w:p w14:paraId="023C93E0" w14:textId="226359D1" w:rsidR="00875776" w:rsidRPr="00875776" w:rsidRDefault="00911DB8" w:rsidP="00875776">
            <w:pPr>
              <w:jc w:val="both"/>
              <w:rPr>
                <w:rFonts w:ascii="Arial" w:eastAsia="Times New Roman" w:hAnsi="Arial" w:cs="Arial"/>
                <w:sz w:val="24"/>
                <w:szCs w:val="24"/>
              </w:rPr>
            </w:pPr>
            <w:r>
              <w:rPr>
                <w:rFonts w:ascii="Arial" w:eastAsia="Times New Roman" w:hAnsi="Arial" w:cs="Arial"/>
                <w:sz w:val="24"/>
                <w:szCs w:val="24"/>
              </w:rPr>
              <w:t>INGENIERIA INFORMATICA</w:t>
            </w:r>
          </w:p>
        </w:tc>
      </w:tr>
      <w:tr w:rsidR="00875776" w:rsidRPr="00875776" w14:paraId="025B3DF6" w14:textId="77777777" w:rsidTr="00875776">
        <w:trPr>
          <w:trHeight w:val="331"/>
        </w:trPr>
        <w:tc>
          <w:tcPr>
            <w:tcW w:w="1924" w:type="pct"/>
            <w:tcBorders>
              <w:top w:val="single" w:sz="4" w:space="0" w:color="auto"/>
              <w:left w:val="single" w:sz="4" w:space="0" w:color="auto"/>
              <w:bottom w:val="single" w:sz="4" w:space="0" w:color="auto"/>
              <w:right w:val="single" w:sz="4" w:space="0" w:color="auto"/>
            </w:tcBorders>
            <w:vAlign w:val="center"/>
            <w:hideMark/>
          </w:tcPr>
          <w:p w14:paraId="00FC726F"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Título del prototipo</w:t>
            </w:r>
          </w:p>
        </w:tc>
        <w:tc>
          <w:tcPr>
            <w:tcW w:w="3076" w:type="pct"/>
            <w:tcBorders>
              <w:top w:val="single" w:sz="4" w:space="0" w:color="auto"/>
              <w:left w:val="single" w:sz="4" w:space="0" w:color="auto"/>
              <w:bottom w:val="single" w:sz="4" w:space="0" w:color="auto"/>
              <w:right w:val="single" w:sz="4" w:space="0" w:color="auto"/>
            </w:tcBorders>
            <w:vAlign w:val="center"/>
          </w:tcPr>
          <w:p w14:paraId="6FBEB60F" w14:textId="77777777" w:rsidR="00875776" w:rsidRPr="00875776" w:rsidRDefault="00875776" w:rsidP="00875776">
            <w:pPr>
              <w:jc w:val="both"/>
              <w:rPr>
                <w:rFonts w:ascii="Arial" w:eastAsia="Calibri" w:hAnsi="Arial" w:cs="Arial"/>
                <w:sz w:val="24"/>
                <w:szCs w:val="24"/>
                <w:lang w:val="es-ES"/>
              </w:rPr>
            </w:pPr>
          </w:p>
        </w:tc>
      </w:tr>
      <w:tr w:rsidR="00875776" w:rsidRPr="00875776" w14:paraId="2B08CC41" w14:textId="77777777" w:rsidTr="00875776">
        <w:trPr>
          <w:trHeight w:val="309"/>
        </w:trPr>
        <w:tc>
          <w:tcPr>
            <w:tcW w:w="1924" w:type="pct"/>
            <w:tcBorders>
              <w:top w:val="single" w:sz="4" w:space="0" w:color="auto"/>
              <w:left w:val="single" w:sz="4" w:space="0" w:color="auto"/>
              <w:bottom w:val="single" w:sz="4" w:space="0" w:color="auto"/>
              <w:right w:val="single" w:sz="4" w:space="0" w:color="auto"/>
            </w:tcBorders>
            <w:vAlign w:val="center"/>
            <w:hideMark/>
          </w:tcPr>
          <w:p w14:paraId="0164C396" w14:textId="77777777" w:rsidR="00875776" w:rsidRPr="00875776" w:rsidRDefault="00875776" w:rsidP="00875776">
            <w:pPr>
              <w:jc w:val="both"/>
              <w:rPr>
                <w:rFonts w:ascii="Arial" w:eastAsia="Times New Roman" w:hAnsi="Arial" w:cs="Arial"/>
                <w:sz w:val="24"/>
                <w:szCs w:val="24"/>
                <w:lang w:eastAsia="es-ES"/>
              </w:rPr>
            </w:pPr>
            <w:r w:rsidRPr="00875776">
              <w:rPr>
                <w:rFonts w:ascii="Arial" w:eastAsia="Times New Roman" w:hAnsi="Arial" w:cs="Arial"/>
                <w:sz w:val="24"/>
                <w:szCs w:val="24"/>
              </w:rPr>
              <w:t>Nombres y apellidos completos de los estudiantes</w:t>
            </w:r>
          </w:p>
        </w:tc>
        <w:tc>
          <w:tcPr>
            <w:tcW w:w="3076" w:type="pct"/>
            <w:tcBorders>
              <w:top w:val="single" w:sz="4" w:space="0" w:color="auto"/>
              <w:left w:val="single" w:sz="4" w:space="0" w:color="auto"/>
              <w:bottom w:val="single" w:sz="4" w:space="0" w:color="auto"/>
              <w:right w:val="single" w:sz="4" w:space="0" w:color="auto"/>
            </w:tcBorders>
            <w:vAlign w:val="center"/>
          </w:tcPr>
          <w:p w14:paraId="73492EFD" w14:textId="77777777" w:rsidR="00911DB8" w:rsidRPr="00911DB8" w:rsidRDefault="00911DB8" w:rsidP="00911DB8">
            <w:pPr>
              <w:jc w:val="center"/>
              <w:rPr>
                <w:rFonts w:ascii="Arial" w:hAnsi="Arial" w:cs="Arial"/>
                <w:sz w:val="24"/>
                <w:szCs w:val="24"/>
                <w:lang w:val="es-CO"/>
              </w:rPr>
            </w:pPr>
          </w:p>
          <w:p w14:paraId="65AC4D41" w14:textId="48A3BD39" w:rsidR="00911DB8" w:rsidRPr="00911DB8" w:rsidRDefault="00911DB8" w:rsidP="00911DB8">
            <w:pPr>
              <w:rPr>
                <w:rFonts w:ascii="Arial" w:hAnsi="Arial" w:cs="Arial"/>
                <w:sz w:val="24"/>
                <w:szCs w:val="24"/>
                <w:lang w:val="es-CO"/>
              </w:rPr>
            </w:pPr>
            <w:r w:rsidRPr="00911DB8">
              <w:rPr>
                <w:rFonts w:ascii="Arial" w:hAnsi="Arial" w:cs="Arial"/>
                <w:sz w:val="24"/>
                <w:szCs w:val="24"/>
                <w:lang w:val="es-CO"/>
              </w:rPr>
              <w:t>EDUARDO PEDROZA</w:t>
            </w:r>
            <w:r>
              <w:rPr>
                <w:rFonts w:ascii="Arial" w:hAnsi="Arial" w:cs="Arial"/>
                <w:sz w:val="24"/>
                <w:szCs w:val="24"/>
                <w:lang w:val="es-CO"/>
              </w:rPr>
              <w:t xml:space="preserve">, </w:t>
            </w:r>
            <w:r w:rsidRPr="00911DB8">
              <w:rPr>
                <w:rFonts w:ascii="Arial" w:hAnsi="Arial" w:cs="Arial"/>
                <w:sz w:val="24"/>
                <w:szCs w:val="24"/>
                <w:lang w:val="es-CO"/>
              </w:rPr>
              <w:t>ANTONIO GUERRERO</w:t>
            </w:r>
            <w:r>
              <w:rPr>
                <w:rFonts w:ascii="Arial" w:hAnsi="Arial" w:cs="Arial"/>
                <w:sz w:val="24"/>
                <w:szCs w:val="24"/>
                <w:lang w:val="es-CO"/>
              </w:rPr>
              <w:t>,</w:t>
            </w:r>
          </w:p>
          <w:p w14:paraId="1E1C9447" w14:textId="77777777" w:rsidR="00911DB8" w:rsidRPr="00911DB8" w:rsidRDefault="00911DB8" w:rsidP="00911DB8">
            <w:pPr>
              <w:rPr>
                <w:rFonts w:ascii="Arial" w:hAnsi="Arial" w:cs="Arial"/>
                <w:sz w:val="24"/>
                <w:szCs w:val="24"/>
                <w:lang w:val="es-CO"/>
              </w:rPr>
            </w:pPr>
            <w:r w:rsidRPr="00911DB8">
              <w:rPr>
                <w:rFonts w:ascii="Arial" w:hAnsi="Arial" w:cs="Arial"/>
                <w:sz w:val="24"/>
                <w:szCs w:val="24"/>
                <w:lang w:val="es-CO"/>
              </w:rPr>
              <w:t>DAYSMIR HUGUETH</w:t>
            </w:r>
          </w:p>
          <w:p w14:paraId="11B01455" w14:textId="77777777" w:rsidR="00875776" w:rsidRPr="00911DB8" w:rsidRDefault="00875776" w:rsidP="00875776">
            <w:pPr>
              <w:jc w:val="both"/>
              <w:rPr>
                <w:rFonts w:ascii="Arial" w:eastAsia="Times New Roman" w:hAnsi="Arial" w:cs="Arial"/>
                <w:sz w:val="24"/>
                <w:szCs w:val="24"/>
                <w:lang w:val="es-CO" w:eastAsia="es-ES"/>
              </w:rPr>
            </w:pPr>
          </w:p>
        </w:tc>
      </w:tr>
      <w:tr w:rsidR="00875776" w:rsidRPr="00875776" w14:paraId="00D0A56C" w14:textId="77777777" w:rsidTr="00875776">
        <w:trPr>
          <w:trHeight w:val="309"/>
        </w:trPr>
        <w:tc>
          <w:tcPr>
            <w:tcW w:w="1924" w:type="pct"/>
            <w:tcBorders>
              <w:top w:val="single" w:sz="4" w:space="0" w:color="auto"/>
              <w:left w:val="single" w:sz="4" w:space="0" w:color="auto"/>
              <w:bottom w:val="single" w:sz="4" w:space="0" w:color="auto"/>
              <w:right w:val="single" w:sz="4" w:space="0" w:color="auto"/>
            </w:tcBorders>
            <w:vAlign w:val="center"/>
            <w:hideMark/>
          </w:tcPr>
          <w:p w14:paraId="0B9095FE"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Correo electrónico</w:t>
            </w:r>
          </w:p>
        </w:tc>
        <w:tc>
          <w:tcPr>
            <w:tcW w:w="3076" w:type="pct"/>
            <w:tcBorders>
              <w:top w:val="single" w:sz="4" w:space="0" w:color="auto"/>
              <w:left w:val="single" w:sz="4" w:space="0" w:color="auto"/>
              <w:bottom w:val="single" w:sz="4" w:space="0" w:color="auto"/>
              <w:right w:val="single" w:sz="4" w:space="0" w:color="auto"/>
            </w:tcBorders>
            <w:vAlign w:val="center"/>
          </w:tcPr>
          <w:p w14:paraId="44D6D5B0" w14:textId="77777777" w:rsidR="00875776" w:rsidRPr="00875776" w:rsidRDefault="00875776" w:rsidP="00875776">
            <w:pPr>
              <w:jc w:val="both"/>
              <w:rPr>
                <w:rFonts w:ascii="Arial" w:eastAsia="Times New Roman" w:hAnsi="Arial" w:cs="Arial"/>
                <w:sz w:val="24"/>
                <w:szCs w:val="24"/>
              </w:rPr>
            </w:pPr>
          </w:p>
        </w:tc>
      </w:tr>
      <w:tr w:rsidR="00875776" w:rsidRPr="00875776" w14:paraId="0D8541BF" w14:textId="77777777" w:rsidTr="00875776">
        <w:trPr>
          <w:trHeight w:val="309"/>
        </w:trPr>
        <w:tc>
          <w:tcPr>
            <w:tcW w:w="1924" w:type="pct"/>
            <w:tcBorders>
              <w:top w:val="single" w:sz="4" w:space="0" w:color="auto"/>
              <w:left w:val="single" w:sz="4" w:space="0" w:color="auto"/>
              <w:bottom w:val="single" w:sz="4" w:space="0" w:color="auto"/>
              <w:right w:val="single" w:sz="4" w:space="0" w:color="auto"/>
            </w:tcBorders>
            <w:vAlign w:val="center"/>
            <w:hideMark/>
          </w:tcPr>
          <w:p w14:paraId="5F66C399"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Fecha de inicio</w:t>
            </w:r>
          </w:p>
        </w:tc>
        <w:tc>
          <w:tcPr>
            <w:tcW w:w="3076" w:type="pct"/>
            <w:tcBorders>
              <w:top w:val="single" w:sz="4" w:space="0" w:color="auto"/>
              <w:left w:val="single" w:sz="4" w:space="0" w:color="auto"/>
              <w:bottom w:val="single" w:sz="4" w:space="0" w:color="auto"/>
              <w:right w:val="single" w:sz="4" w:space="0" w:color="auto"/>
            </w:tcBorders>
            <w:vAlign w:val="center"/>
          </w:tcPr>
          <w:p w14:paraId="046ABA99" w14:textId="77777777" w:rsidR="00875776" w:rsidRPr="00875776" w:rsidRDefault="00875776" w:rsidP="00875776">
            <w:pPr>
              <w:jc w:val="both"/>
              <w:rPr>
                <w:rFonts w:ascii="Arial" w:eastAsia="Times New Roman" w:hAnsi="Arial" w:cs="Arial"/>
                <w:sz w:val="24"/>
                <w:szCs w:val="24"/>
              </w:rPr>
            </w:pPr>
          </w:p>
        </w:tc>
      </w:tr>
      <w:tr w:rsidR="00875776" w:rsidRPr="00875776" w14:paraId="79755AA2" w14:textId="77777777" w:rsidTr="00875776">
        <w:trPr>
          <w:trHeight w:val="309"/>
        </w:trPr>
        <w:tc>
          <w:tcPr>
            <w:tcW w:w="1924" w:type="pct"/>
            <w:tcBorders>
              <w:top w:val="single" w:sz="4" w:space="0" w:color="auto"/>
              <w:left w:val="single" w:sz="4" w:space="0" w:color="auto"/>
              <w:bottom w:val="single" w:sz="4" w:space="0" w:color="auto"/>
              <w:right w:val="single" w:sz="4" w:space="0" w:color="auto"/>
            </w:tcBorders>
            <w:vAlign w:val="center"/>
            <w:hideMark/>
          </w:tcPr>
          <w:p w14:paraId="4C37FEC6"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Fecha de finalización</w:t>
            </w:r>
          </w:p>
        </w:tc>
        <w:tc>
          <w:tcPr>
            <w:tcW w:w="3076" w:type="pct"/>
            <w:tcBorders>
              <w:top w:val="single" w:sz="4" w:space="0" w:color="auto"/>
              <w:left w:val="single" w:sz="4" w:space="0" w:color="auto"/>
              <w:bottom w:val="single" w:sz="4" w:space="0" w:color="auto"/>
              <w:right w:val="single" w:sz="4" w:space="0" w:color="auto"/>
            </w:tcBorders>
            <w:vAlign w:val="center"/>
          </w:tcPr>
          <w:p w14:paraId="1B35C939" w14:textId="77777777" w:rsidR="00875776" w:rsidRPr="00875776" w:rsidRDefault="00875776" w:rsidP="00875776">
            <w:pPr>
              <w:jc w:val="both"/>
              <w:rPr>
                <w:rFonts w:ascii="Arial" w:eastAsia="Times New Roman" w:hAnsi="Arial" w:cs="Arial"/>
                <w:sz w:val="24"/>
                <w:szCs w:val="24"/>
              </w:rPr>
            </w:pPr>
          </w:p>
        </w:tc>
      </w:tr>
      <w:tr w:rsidR="00875776" w:rsidRPr="00875776" w14:paraId="6E0232DA" w14:textId="77777777" w:rsidTr="00875776">
        <w:trPr>
          <w:trHeight w:val="309"/>
        </w:trPr>
        <w:tc>
          <w:tcPr>
            <w:tcW w:w="1924" w:type="pct"/>
            <w:tcBorders>
              <w:top w:val="single" w:sz="4" w:space="0" w:color="auto"/>
              <w:left w:val="single" w:sz="4" w:space="0" w:color="auto"/>
              <w:bottom w:val="single" w:sz="4" w:space="0" w:color="auto"/>
              <w:right w:val="single" w:sz="4" w:space="0" w:color="auto"/>
            </w:tcBorders>
            <w:vAlign w:val="center"/>
          </w:tcPr>
          <w:p w14:paraId="2622EB45" w14:textId="77777777" w:rsidR="00875776" w:rsidRPr="00875776" w:rsidRDefault="00875776" w:rsidP="00875776">
            <w:pPr>
              <w:jc w:val="both"/>
              <w:rPr>
                <w:rFonts w:ascii="Arial" w:eastAsia="Times New Roman" w:hAnsi="Arial" w:cs="Arial"/>
                <w:sz w:val="24"/>
                <w:szCs w:val="24"/>
              </w:rPr>
            </w:pPr>
            <w:r w:rsidRPr="00875776">
              <w:rPr>
                <w:rFonts w:ascii="Arial" w:eastAsia="Times New Roman" w:hAnsi="Arial" w:cs="Arial"/>
                <w:sz w:val="24"/>
                <w:szCs w:val="24"/>
              </w:rPr>
              <w:t>Nombres y apellidos completos del asesor</w:t>
            </w:r>
          </w:p>
        </w:tc>
        <w:tc>
          <w:tcPr>
            <w:tcW w:w="3076" w:type="pct"/>
            <w:tcBorders>
              <w:top w:val="single" w:sz="4" w:space="0" w:color="auto"/>
              <w:left w:val="single" w:sz="4" w:space="0" w:color="auto"/>
              <w:bottom w:val="single" w:sz="4" w:space="0" w:color="auto"/>
              <w:right w:val="single" w:sz="4" w:space="0" w:color="auto"/>
            </w:tcBorders>
            <w:vAlign w:val="center"/>
          </w:tcPr>
          <w:p w14:paraId="24A877A1" w14:textId="77777777" w:rsidR="00875776" w:rsidRPr="00875776" w:rsidRDefault="00875776" w:rsidP="00875776">
            <w:pPr>
              <w:jc w:val="both"/>
              <w:rPr>
                <w:rFonts w:ascii="Arial" w:eastAsia="Times New Roman" w:hAnsi="Arial" w:cs="Arial"/>
                <w:sz w:val="24"/>
                <w:szCs w:val="24"/>
              </w:rPr>
            </w:pPr>
          </w:p>
        </w:tc>
      </w:tr>
    </w:tbl>
    <w:p w14:paraId="6565CD74" w14:textId="77777777" w:rsidR="00875776" w:rsidRPr="00875776" w:rsidRDefault="00875776" w:rsidP="00875776">
      <w:pPr>
        <w:jc w:val="both"/>
        <w:rPr>
          <w:rFonts w:ascii="Arial" w:hAnsi="Arial" w:cs="Arial"/>
          <w:sz w:val="24"/>
          <w:szCs w:val="24"/>
        </w:rPr>
      </w:pPr>
    </w:p>
    <w:p w14:paraId="0D87C983" w14:textId="77777777" w:rsidR="00875776" w:rsidRPr="00875776" w:rsidRDefault="00875776" w:rsidP="00875776">
      <w:pPr>
        <w:jc w:val="both"/>
        <w:rPr>
          <w:rFonts w:ascii="Arial" w:hAnsi="Arial" w:cs="Arial"/>
          <w:b/>
          <w:bCs/>
          <w:sz w:val="24"/>
          <w:szCs w:val="24"/>
          <w:lang w:val="es-CO"/>
        </w:rPr>
      </w:pPr>
      <w:r w:rsidRPr="00875776">
        <w:rPr>
          <w:rFonts w:ascii="Arial" w:hAnsi="Arial" w:cs="Arial"/>
          <w:sz w:val="24"/>
          <w:szCs w:val="24"/>
        </w:rPr>
        <w:br w:type="page"/>
      </w:r>
      <w:r w:rsidRPr="00875776">
        <w:rPr>
          <w:rFonts w:ascii="Arial" w:hAnsi="Arial" w:cs="Arial"/>
          <w:b/>
          <w:bCs/>
          <w:sz w:val="24"/>
          <w:szCs w:val="24"/>
          <w:lang w:val="es-CO"/>
        </w:rPr>
        <w:lastRenderedPageBreak/>
        <w:t>2. NIVEL DE MADUREZ TECNOLÓGICA DE PROTOTIPO (TRL)</w:t>
      </w:r>
    </w:p>
    <w:tbl>
      <w:tblPr>
        <w:tblW w:w="9214" w:type="dxa"/>
        <w:tblInd w:w="137" w:type="dxa"/>
        <w:tblCellMar>
          <w:left w:w="70" w:type="dxa"/>
          <w:right w:w="70" w:type="dxa"/>
        </w:tblCellMar>
        <w:tblLook w:val="04A0" w:firstRow="1" w:lastRow="0" w:firstColumn="1" w:lastColumn="0" w:noHBand="0" w:noVBand="1"/>
      </w:tblPr>
      <w:tblGrid>
        <w:gridCol w:w="943"/>
        <w:gridCol w:w="7420"/>
        <w:gridCol w:w="851"/>
      </w:tblGrid>
      <w:tr w:rsidR="00875776" w:rsidRPr="00875776" w14:paraId="02F68FBA" w14:textId="77777777" w:rsidTr="00077103">
        <w:trPr>
          <w:trHeight w:val="796"/>
        </w:trPr>
        <w:tc>
          <w:tcPr>
            <w:tcW w:w="94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D4A6F6C"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1</w:t>
            </w:r>
          </w:p>
        </w:tc>
        <w:tc>
          <w:tcPr>
            <w:tcW w:w="7420" w:type="dxa"/>
            <w:tcBorders>
              <w:top w:val="single" w:sz="4" w:space="0" w:color="auto"/>
              <w:left w:val="nil"/>
              <w:bottom w:val="single" w:sz="4" w:space="0" w:color="auto"/>
              <w:right w:val="single" w:sz="4" w:space="0" w:color="auto"/>
            </w:tcBorders>
            <w:vAlign w:val="center"/>
            <w:hideMark/>
          </w:tcPr>
          <w:p w14:paraId="1BA14AFE"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han identificado y definido los principios fundamentales en los que se basará el prototipo. La investigación es exploratoria y no hay aplicación práctica o diseño inicial del prototipo.</w:t>
            </w:r>
          </w:p>
        </w:tc>
        <w:tc>
          <w:tcPr>
            <w:tcW w:w="851" w:type="dxa"/>
            <w:tcBorders>
              <w:top w:val="single" w:sz="4" w:space="0" w:color="auto"/>
              <w:left w:val="nil"/>
              <w:bottom w:val="single" w:sz="4" w:space="0" w:color="auto"/>
              <w:right w:val="single" w:sz="4" w:space="0" w:color="auto"/>
            </w:tcBorders>
            <w:noWrap/>
            <w:vAlign w:val="bottom"/>
            <w:hideMark/>
          </w:tcPr>
          <w:p w14:paraId="15C6B410"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583ACB2E" w14:textId="77777777" w:rsidTr="00077103">
        <w:trPr>
          <w:trHeight w:val="694"/>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47F471BE"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2</w:t>
            </w:r>
          </w:p>
        </w:tc>
        <w:tc>
          <w:tcPr>
            <w:tcW w:w="7420" w:type="dxa"/>
            <w:tcBorders>
              <w:top w:val="nil"/>
              <w:left w:val="nil"/>
              <w:bottom w:val="single" w:sz="4" w:space="0" w:color="auto"/>
              <w:right w:val="single" w:sz="4" w:space="0" w:color="auto"/>
            </w:tcBorders>
            <w:vAlign w:val="center"/>
            <w:hideMark/>
          </w:tcPr>
          <w:p w14:paraId="07BC4F16"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desarrolla una idea inicial sobre el prototipo, incluyendo su posible estructura, componentes o reacciones involucrada. Nivel teórico, sin pruebas experimentales.</w:t>
            </w:r>
          </w:p>
        </w:tc>
        <w:tc>
          <w:tcPr>
            <w:tcW w:w="851" w:type="dxa"/>
            <w:tcBorders>
              <w:top w:val="nil"/>
              <w:left w:val="nil"/>
              <w:bottom w:val="single" w:sz="4" w:space="0" w:color="auto"/>
              <w:right w:val="single" w:sz="4" w:space="0" w:color="auto"/>
            </w:tcBorders>
            <w:noWrap/>
            <w:vAlign w:val="bottom"/>
            <w:hideMark/>
          </w:tcPr>
          <w:p w14:paraId="5E32A6ED"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05670E83" w14:textId="77777777" w:rsidTr="00077103">
        <w:trPr>
          <w:trHeight w:val="707"/>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629191EE"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3</w:t>
            </w:r>
          </w:p>
        </w:tc>
        <w:tc>
          <w:tcPr>
            <w:tcW w:w="7420" w:type="dxa"/>
            <w:tcBorders>
              <w:top w:val="nil"/>
              <w:left w:val="nil"/>
              <w:bottom w:val="single" w:sz="4" w:space="0" w:color="auto"/>
              <w:right w:val="single" w:sz="4" w:space="0" w:color="auto"/>
            </w:tcBorders>
            <w:vAlign w:val="center"/>
            <w:hideMark/>
          </w:tcPr>
          <w:p w14:paraId="059838B9"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realizan pruebas iniciales de laboratorio para validar los principios básicos del prototipo. Estas pruebas son preliminares y se centran en comprobar que el concepto funciona en un entorno controlado, sin condiciones complejas.</w:t>
            </w:r>
          </w:p>
        </w:tc>
        <w:tc>
          <w:tcPr>
            <w:tcW w:w="851" w:type="dxa"/>
            <w:tcBorders>
              <w:top w:val="nil"/>
              <w:left w:val="nil"/>
              <w:bottom w:val="single" w:sz="4" w:space="0" w:color="auto"/>
              <w:right w:val="single" w:sz="4" w:space="0" w:color="auto"/>
            </w:tcBorders>
            <w:noWrap/>
            <w:vAlign w:val="bottom"/>
            <w:hideMark/>
          </w:tcPr>
          <w:p w14:paraId="3BC4BBD8"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71C5B80E" w14:textId="77777777" w:rsidTr="00077103">
        <w:trPr>
          <w:trHeight w:val="702"/>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5DA45E2D"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4</w:t>
            </w:r>
          </w:p>
        </w:tc>
        <w:tc>
          <w:tcPr>
            <w:tcW w:w="7420" w:type="dxa"/>
            <w:tcBorders>
              <w:top w:val="nil"/>
              <w:left w:val="nil"/>
              <w:bottom w:val="single" w:sz="4" w:space="0" w:color="auto"/>
              <w:right w:val="single" w:sz="4" w:space="0" w:color="auto"/>
            </w:tcBorders>
            <w:vAlign w:val="center"/>
            <w:hideMark/>
          </w:tcPr>
          <w:p w14:paraId="05BDD318"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desarrolla un prototipo inicial a pequeña escala y se realizan pruebas en condiciones de laboratorio bien controladas. Estas pruebas buscan verificar el funcionamiento básico del prototipo en un entorno controlado.</w:t>
            </w:r>
          </w:p>
        </w:tc>
        <w:tc>
          <w:tcPr>
            <w:tcW w:w="851" w:type="dxa"/>
            <w:tcBorders>
              <w:top w:val="nil"/>
              <w:left w:val="nil"/>
              <w:bottom w:val="single" w:sz="4" w:space="0" w:color="auto"/>
              <w:right w:val="single" w:sz="4" w:space="0" w:color="auto"/>
            </w:tcBorders>
            <w:noWrap/>
            <w:vAlign w:val="bottom"/>
            <w:hideMark/>
          </w:tcPr>
          <w:p w14:paraId="5E580507"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06B56FEC" w14:textId="77777777" w:rsidTr="00077103">
        <w:trPr>
          <w:trHeight w:val="698"/>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4932DB1C"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5</w:t>
            </w:r>
          </w:p>
        </w:tc>
        <w:tc>
          <w:tcPr>
            <w:tcW w:w="7420" w:type="dxa"/>
            <w:tcBorders>
              <w:top w:val="nil"/>
              <w:left w:val="nil"/>
              <w:bottom w:val="single" w:sz="4" w:space="0" w:color="auto"/>
              <w:right w:val="single" w:sz="4" w:space="0" w:color="auto"/>
            </w:tcBorders>
            <w:vAlign w:val="center"/>
            <w:hideMark/>
          </w:tcPr>
          <w:p w14:paraId="3F0C9BE9"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El prototipo se evalúa en un entorno que simula condiciones relevantes del entorno final, aunque aún dentro del laboratorio. Estas pruebas permiten identificar y ajustar problemas, pero el prototipo no está listo para un entorno real.</w:t>
            </w:r>
          </w:p>
        </w:tc>
        <w:tc>
          <w:tcPr>
            <w:tcW w:w="851" w:type="dxa"/>
            <w:tcBorders>
              <w:top w:val="nil"/>
              <w:left w:val="nil"/>
              <w:bottom w:val="single" w:sz="4" w:space="0" w:color="auto"/>
              <w:right w:val="single" w:sz="4" w:space="0" w:color="auto"/>
            </w:tcBorders>
            <w:noWrap/>
            <w:vAlign w:val="bottom"/>
            <w:hideMark/>
          </w:tcPr>
          <w:p w14:paraId="61C61235"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438B7D43" w14:textId="77777777" w:rsidTr="00077103">
        <w:trPr>
          <w:trHeight w:val="837"/>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79935D17"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6</w:t>
            </w:r>
          </w:p>
        </w:tc>
        <w:tc>
          <w:tcPr>
            <w:tcW w:w="7420" w:type="dxa"/>
            <w:tcBorders>
              <w:top w:val="nil"/>
              <w:left w:val="nil"/>
              <w:bottom w:val="single" w:sz="4" w:space="0" w:color="auto"/>
              <w:right w:val="single" w:sz="4" w:space="0" w:color="auto"/>
            </w:tcBorders>
            <w:vAlign w:val="center"/>
            <w:hideMark/>
          </w:tcPr>
          <w:p w14:paraId="25672994"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utiliza un prototipo avanzado y optimizado en pruebas que se realizan en un entorno relevante o cercano a la aplicación final. Este nivel muestra que el prototipo funciona bien en condiciones similares a las reales.</w:t>
            </w:r>
          </w:p>
        </w:tc>
        <w:tc>
          <w:tcPr>
            <w:tcW w:w="851" w:type="dxa"/>
            <w:tcBorders>
              <w:top w:val="nil"/>
              <w:left w:val="nil"/>
              <w:bottom w:val="single" w:sz="4" w:space="0" w:color="auto"/>
              <w:right w:val="single" w:sz="4" w:space="0" w:color="auto"/>
            </w:tcBorders>
            <w:noWrap/>
            <w:vAlign w:val="bottom"/>
            <w:hideMark/>
          </w:tcPr>
          <w:p w14:paraId="01B2CDBD"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3BFA237B" w14:textId="77777777" w:rsidTr="00077103">
        <w:trPr>
          <w:trHeight w:val="564"/>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5951569F"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7</w:t>
            </w:r>
          </w:p>
        </w:tc>
        <w:tc>
          <w:tcPr>
            <w:tcW w:w="7420" w:type="dxa"/>
            <w:tcBorders>
              <w:top w:val="nil"/>
              <w:left w:val="nil"/>
              <w:bottom w:val="single" w:sz="4" w:space="0" w:color="auto"/>
              <w:right w:val="single" w:sz="4" w:space="0" w:color="auto"/>
            </w:tcBorders>
            <w:vAlign w:val="center"/>
            <w:hideMark/>
          </w:tcPr>
          <w:p w14:paraId="2074F618"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Se realiza una demostración del prototipo en un entorno real. La versión desarrollada debe cumplir con los requisitos de rendimiento en condiciones prácticas, aunque podría necesitar ajustes menores.</w:t>
            </w:r>
          </w:p>
        </w:tc>
        <w:tc>
          <w:tcPr>
            <w:tcW w:w="851" w:type="dxa"/>
            <w:tcBorders>
              <w:top w:val="nil"/>
              <w:left w:val="nil"/>
              <w:bottom w:val="single" w:sz="4" w:space="0" w:color="auto"/>
              <w:right w:val="single" w:sz="4" w:space="0" w:color="auto"/>
            </w:tcBorders>
            <w:noWrap/>
            <w:vAlign w:val="bottom"/>
            <w:hideMark/>
          </w:tcPr>
          <w:p w14:paraId="4211B283"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4506400F" w14:textId="77777777" w:rsidTr="00077103">
        <w:trPr>
          <w:trHeight w:val="702"/>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06300200"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8</w:t>
            </w:r>
          </w:p>
        </w:tc>
        <w:tc>
          <w:tcPr>
            <w:tcW w:w="7420" w:type="dxa"/>
            <w:tcBorders>
              <w:top w:val="nil"/>
              <w:left w:val="nil"/>
              <w:bottom w:val="single" w:sz="4" w:space="0" w:color="auto"/>
              <w:right w:val="single" w:sz="4" w:space="0" w:color="auto"/>
            </w:tcBorders>
            <w:vAlign w:val="center"/>
            <w:hideMark/>
          </w:tcPr>
          <w:p w14:paraId="7AC96515"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El prototipo se encuentra en su forma final y ha sido probado satisfactoriamente en el entorno de aplicación específico. Cumple con todos los estándares de calidad, seguridad o especificaciones necesarias.</w:t>
            </w:r>
          </w:p>
        </w:tc>
        <w:tc>
          <w:tcPr>
            <w:tcW w:w="851" w:type="dxa"/>
            <w:tcBorders>
              <w:top w:val="nil"/>
              <w:left w:val="nil"/>
              <w:bottom w:val="single" w:sz="4" w:space="0" w:color="auto"/>
              <w:right w:val="single" w:sz="4" w:space="0" w:color="auto"/>
            </w:tcBorders>
            <w:noWrap/>
            <w:vAlign w:val="bottom"/>
            <w:hideMark/>
          </w:tcPr>
          <w:p w14:paraId="1B37C17B"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r w:rsidR="00875776" w:rsidRPr="00875776" w14:paraId="1F01769A" w14:textId="77777777" w:rsidTr="00077103">
        <w:trPr>
          <w:trHeight w:val="713"/>
        </w:trPr>
        <w:tc>
          <w:tcPr>
            <w:tcW w:w="943"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1BD45804"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TRL 9</w:t>
            </w:r>
          </w:p>
        </w:tc>
        <w:tc>
          <w:tcPr>
            <w:tcW w:w="7420" w:type="dxa"/>
            <w:tcBorders>
              <w:top w:val="nil"/>
              <w:left w:val="nil"/>
              <w:bottom w:val="single" w:sz="4" w:space="0" w:color="auto"/>
              <w:right w:val="single" w:sz="4" w:space="0" w:color="auto"/>
            </w:tcBorders>
            <w:vAlign w:val="center"/>
            <w:hideMark/>
          </w:tcPr>
          <w:p w14:paraId="3C415FC1" w14:textId="77777777" w:rsidR="00875776" w:rsidRPr="00875776" w:rsidRDefault="00875776" w:rsidP="00875776">
            <w:pPr>
              <w:jc w:val="both"/>
              <w:rPr>
                <w:rFonts w:ascii="Arial" w:eastAsia="Arial MT" w:hAnsi="Arial" w:cs="Arial"/>
                <w:sz w:val="24"/>
                <w:szCs w:val="24"/>
              </w:rPr>
            </w:pPr>
            <w:r w:rsidRPr="00875776">
              <w:rPr>
                <w:rFonts w:ascii="Arial" w:eastAsia="Arial MT" w:hAnsi="Arial" w:cs="Arial"/>
                <w:sz w:val="24"/>
                <w:szCs w:val="24"/>
              </w:rPr>
              <w:t>El prototipo ha superado todas las pruebas en su entorno de uso y está listo para ser utilizado ampliamente o comercializado. Su desempeño es consistente y confiable.</w:t>
            </w:r>
          </w:p>
        </w:tc>
        <w:tc>
          <w:tcPr>
            <w:tcW w:w="851" w:type="dxa"/>
            <w:tcBorders>
              <w:top w:val="nil"/>
              <w:left w:val="nil"/>
              <w:bottom w:val="single" w:sz="4" w:space="0" w:color="auto"/>
              <w:right w:val="single" w:sz="4" w:space="0" w:color="auto"/>
            </w:tcBorders>
            <w:noWrap/>
            <w:vAlign w:val="bottom"/>
            <w:hideMark/>
          </w:tcPr>
          <w:p w14:paraId="330341D6" w14:textId="77777777" w:rsidR="00875776" w:rsidRPr="00875776" w:rsidRDefault="00875776" w:rsidP="00875776">
            <w:pPr>
              <w:jc w:val="both"/>
              <w:rPr>
                <w:rFonts w:ascii="Arial" w:eastAsia="Times New Roman" w:hAnsi="Arial" w:cs="Arial"/>
                <w:color w:val="000000"/>
                <w:sz w:val="24"/>
                <w:szCs w:val="24"/>
                <w:lang w:eastAsia="es-CO"/>
              </w:rPr>
            </w:pPr>
            <w:r w:rsidRPr="00875776">
              <w:rPr>
                <w:rFonts w:ascii="Arial" w:eastAsia="Times New Roman" w:hAnsi="Arial" w:cs="Arial"/>
                <w:color w:val="000000"/>
                <w:sz w:val="24"/>
                <w:szCs w:val="24"/>
                <w:lang w:eastAsia="es-CO"/>
              </w:rPr>
              <w:t> </w:t>
            </w:r>
          </w:p>
        </w:tc>
      </w:tr>
    </w:tbl>
    <w:p w14:paraId="162FACD8" w14:textId="77777777" w:rsidR="00875776" w:rsidRDefault="00875776" w:rsidP="00875776">
      <w:pPr>
        <w:jc w:val="both"/>
        <w:rPr>
          <w:rFonts w:ascii="Arial" w:hAnsi="Arial" w:cs="Arial"/>
          <w:sz w:val="24"/>
          <w:szCs w:val="24"/>
        </w:rPr>
      </w:pPr>
    </w:p>
    <w:p w14:paraId="5B057350" w14:textId="77777777" w:rsidR="00875776" w:rsidRPr="00875776" w:rsidRDefault="00875776" w:rsidP="00875776">
      <w:pPr>
        <w:jc w:val="both"/>
        <w:rPr>
          <w:rFonts w:ascii="Arial" w:hAnsi="Arial" w:cs="Arial"/>
          <w:sz w:val="24"/>
          <w:szCs w:val="24"/>
        </w:rPr>
      </w:pPr>
    </w:p>
    <w:p w14:paraId="3E06851A" w14:textId="03410651" w:rsidR="00875776" w:rsidRP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lastRenderedPageBreak/>
        <w:t xml:space="preserve">3. DESCRIPCIÓN DEL PROYECTO DE PROTOTIPAJE </w:t>
      </w:r>
    </w:p>
    <w:p w14:paraId="1B2D1DD9" w14:textId="38FE3A50" w:rsidR="00875776" w:rsidRP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t>3.1 Proyecto de prototipaje</w:t>
      </w:r>
      <w:r w:rsidR="00795C8F">
        <w:rPr>
          <w:rFonts w:ascii="Arial" w:hAnsi="Arial" w:cs="Arial"/>
          <w:b/>
          <w:bCs/>
          <w:sz w:val="24"/>
          <w:szCs w:val="24"/>
          <w:lang w:val="es-CO"/>
        </w:rPr>
        <w:t xml:space="preserve"> (Audiflow)</w:t>
      </w:r>
    </w:p>
    <w:p w14:paraId="48DA35A4"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El proyecto Audiflow consiste en el desarrollo de un prototipo funcional de una plataforma web orientada a automatizar y facilitar la revisión de contratos financieros y de software en pequeñas y medianas empresas (pymes). La solución permitirá cargar documentos, extraer cláusulas y términos relevantes, identificar posibles riesgos contractuales y presentar los hallazgos mediante un panel visual de fácil interpretación. Su propósito es apoyar la toma de decisiones y reducir el tiempo y la dependencia de conocimientos especializados que requiere una revisión inicial de estos documentos. La descripción del prototipo comprende su naturaleza, la problemática que busca atender, las necesidades a las que responde y sus funciones principales, conforme a lo solicitado en el apartado del proyecto.</w:t>
      </w:r>
    </w:p>
    <w:p w14:paraId="7648A08D"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Problemática que se pretende resolver</w:t>
      </w:r>
    </w:p>
    <w:p w14:paraId="5B444878"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Audiflow parte de la problemática de que la revisión de contratos puede representar una tarea compleja para las pymes, especialmente cuando los documentos contienen lenguaje técnico, disposiciones extensas o condiciones que requieren una interpretación especializada. En el contexto que aborda el proyecto, la revisión manual dificulta localizar y comparar aspectos como obligaciones de las partes, fechas de vencimiento, renovaciones automáticas, condiciones de pago, penalidades y restricciones de uso del software.</w:t>
      </w:r>
    </w:p>
    <w:p w14:paraId="659CF830"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Esta dificultad puede limitar la identificación oportuna de condiciones desfavorables, obligaciones poco claras o compromisos que requieren seguimiento. Asimismo, cuando la información contractual se encuentra dispersa en distintos documentos, resulta más difícil consultar los hallazgos, verificar su origen y mantener un historial organizado de las revisiones.</w:t>
      </w:r>
    </w:p>
    <w:p w14:paraId="51EA260C"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Por lo tanto, el problema central que pretende atender el proyecto es la dificultad para transformar el contenido extenso y especializado de los contratos en información clara, organizada y útil para la toma de decisiones. Audiflow buscará facilitar esta tarea mediante el procesamiento automatizado de documentos y la presentación de alertas que orienten una revisión posterior.</w:t>
      </w:r>
    </w:p>
    <w:p w14:paraId="1EC287AF"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Naturaleza del modelo y producto por construir</w:t>
      </w:r>
    </w:p>
    <w:p w14:paraId="27DBF894"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El producto por construir será un prototipo funcional de aplicación web que integrará procesamiento de documentos, extracción de información contractual, análisis de posibles riesgos y visualización de resultados. Su funcionamiento se organizará en un flujo que comenzará con la carga del contrato y finalizará con la consulta de los hallazgos y la generación de un informe.</w:t>
      </w:r>
    </w:p>
    <w:p w14:paraId="3CDBFB7D"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lastRenderedPageBreak/>
        <w:t>La plataforma permitirá trabajar inicialmente con archivos PDF y DOCX. Cuando un documento corresponda a una imagen escaneada, se contemplará el uso de reconocimiento óptico de caracteres (OCR) para recuperar su contenido textual. Posteriormente, el texto se organizará para identificar cláusulas relevantes y relacionar cada hallazgo con su ubicación dentro del documento.</w:t>
      </w:r>
    </w:p>
    <w:p w14:paraId="5E4BCD50"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El análisis se orientará a contrastar las condiciones identificadas con criterios de revisión previamente definidos, como reglas internas o guías de evaluación contractual. A partir de estos criterios, el prototipo señalará posibles desviaciones, ambigüedades y condiciones que ameriten atención, asignándoles un nivel de severidad. Los resultados se mostrarán mediante resúmenes, tablas e indicadores visuales, procurando que puedan ser comprendidos por usuarios sin formación jurídica especializada.</w:t>
      </w:r>
    </w:p>
    <w:p w14:paraId="1D106D47"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Audiflow se planteará como una herramienta de apoyo y no como un sustituto de la asesoría jurídica, financiera o de auditoría. Las alertas representarán situaciones que requieren revisión, no conclusiones definitivas sobre la validez de un contrato o la existencia de un incumplimiento.</w:t>
      </w:r>
    </w:p>
    <w:p w14:paraId="1A3CEFE6"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Necesidad específica y usuarios a los que responde</w:t>
      </w:r>
    </w:p>
    <w:p w14:paraId="2ECBF963"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La necesidad específica que atiende Audiflow es disponer de una herramienta que centralice la revisión inicial de contratos y convierta su contenido en información accesible y verificable. El prototipo estará dirigido a responsables administrativos, financieros, tecnológicos y de gestión de las pymes que necesiten consultar obligaciones contractuales, identificar condiciones relevantes y priorizar los aspectos que deben ser revisados por un especialista.</w:t>
      </w:r>
    </w:p>
    <w:p w14:paraId="622B1298"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La propuesta buscará facilitar la comprensión de los documentos sin eliminar la posibilidad de consultar el texto original. De esta manera, cada resumen o alerta podrá relacionarse con la cláusula que lo origina, favoreciendo una revisión informada y trazable.</w:t>
      </w:r>
    </w:p>
    <w:p w14:paraId="297543F0"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Funciones principales del prototipo</w:t>
      </w:r>
    </w:p>
    <w:p w14:paraId="12BC0530"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Carga y procesamiento de documentos. Permitirá incorporar contratos en PDF y DOCX, recuperar su contenido mediante extracción de texto u OCR cuando sea necesario y prepararlo para el análisis.</w:t>
      </w:r>
    </w:p>
    <w:p w14:paraId="521FC25A"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Identificación de cláusulas y términos críticos. Buscará reconocer y organizar información sobre las partes del contrato, plazos, renovaciones, pagos, terminación, responsabilidad, indemnización, propiedad intelectual y confidencialidad, así como otras condiciones relevantes para la revisión.</w:t>
      </w:r>
    </w:p>
    <w:p w14:paraId="276FCE37"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 xml:space="preserve">Detección y clasificación de posibles riesgos. Contrastará las cláusulas con criterios previamente establecidos para señalar condiciones como </w:t>
      </w:r>
      <w:r w:rsidRPr="00795C8F">
        <w:rPr>
          <w:rFonts w:ascii="Arial" w:hAnsi="Arial" w:cs="Arial"/>
          <w:sz w:val="24"/>
          <w:szCs w:val="24"/>
          <w:lang w:val="es-CO"/>
        </w:rPr>
        <w:lastRenderedPageBreak/>
        <w:t>renovaciones automáticas, penalidades, posibles costos adicionales, lenguaje ambiguo o desviaciones respecto de las reglas de revisión. Cada hallazgo contará con una clasificación de severidad que permita priorizar su atención.</w:t>
      </w:r>
    </w:p>
    <w:p w14:paraId="0746CD74"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Generación de resúmenes y visualizaciones. Presentará los resultados en lenguaje sencillo, mediante resúmenes ejecutivos, tablas de cláusulas clave y un panel con semáforos, puntuaciones y alertas.</w:t>
      </w:r>
    </w:p>
    <w:p w14:paraId="42449AD4"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Trazabilidad e historial de análisis. Asociará los hallazgos con la página o sección correspondiente del contrato, permitirá consultar análisis anteriores y contemplará la exportación de informes como apoyo a los procesos de revisión y auditoría.</w:t>
      </w:r>
    </w:p>
    <w:p w14:paraId="5CF49FFD" w14:textId="77777777" w:rsidR="00795C8F" w:rsidRPr="00795C8F" w:rsidRDefault="00795C8F" w:rsidP="00795C8F">
      <w:pPr>
        <w:numPr>
          <w:ilvl w:val="0"/>
          <w:numId w:val="3"/>
        </w:numPr>
        <w:jc w:val="both"/>
        <w:rPr>
          <w:rFonts w:ascii="Arial" w:hAnsi="Arial" w:cs="Arial"/>
          <w:sz w:val="24"/>
          <w:szCs w:val="24"/>
          <w:lang w:val="es-CO"/>
        </w:rPr>
      </w:pPr>
      <w:r w:rsidRPr="00795C8F">
        <w:rPr>
          <w:rFonts w:ascii="Arial" w:hAnsi="Arial" w:cs="Arial"/>
          <w:sz w:val="24"/>
          <w:szCs w:val="24"/>
          <w:lang w:val="es-CO"/>
        </w:rPr>
        <w:t>Seguridad y privacidad de la información. Contemplará controles de acceso y cifrado de documentos para proteger la información contractual. Los requisitos normativos aplicables a la protección de datos deberán concretarse y verificarse durante el diseño y la implementación; su cumplimiento no se dará por demostrado únicamente con la construcción del prototipo.</w:t>
      </w:r>
    </w:p>
    <w:p w14:paraId="2FAA991C"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Alcance y delimitaciones</w:t>
      </w:r>
    </w:p>
    <w:p w14:paraId="3EC085BD"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El alcance inicial comprenderá contratos de licencias de software, acuerdos de nivel de servicio (SLA), acuerdos de prestación de servicios, acuerdos de confidencialidad (NDA) y contratos financieros básicos utilizados por pymes. Se priorizará el procesamiento de documentos en español e inglés, mientras que la incorporación de otros idiomas se considerará una posible ampliación futura.</w:t>
      </w:r>
    </w:p>
    <w:p w14:paraId="7AD770D5"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Quedarán excluidos los instrumentos financieros complejos y los análisis que requieran una validación jurídica especializada. Asimismo, el prototipo no certificará por sí mismo el cumplimiento legal o regulatorio de los contratos. Su función será identificar información relevante y posibles señales de riesgo a partir del contenido disponible y de los criterios configurados.</w:t>
      </w:r>
    </w:p>
    <w:p w14:paraId="36109F07"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La evaluación se concentrará en comprobar el funcionamiento del flujo principal: cargar un documento, procesar su contenido, extraer cláusulas, identificar posibles riesgos y presentar resultados con referencia a su origen. Esto permitirá valorar la utilidad de la propuesta sin confundir el alcance de un prototipo con el de una solución plenamente validada para su operación empresarial.</w:t>
      </w:r>
    </w:p>
    <w:p w14:paraId="36B1AEED"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Relación con la formación académica y el perfil profesional</w:t>
      </w:r>
    </w:p>
    <w:p w14:paraId="59909CB4"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 xml:space="preserve">El desarrollo de Audiflow permitirá aplicar competencias vinculadas con el análisis de requerimientos, el diseño y desarrollo de aplicaciones web, el procesamiento de documentos, la gestión de información, la seguridad informática y el diseño de </w:t>
      </w:r>
      <w:r w:rsidRPr="00795C8F">
        <w:rPr>
          <w:rFonts w:ascii="Arial" w:hAnsi="Arial" w:cs="Arial"/>
          <w:sz w:val="24"/>
          <w:szCs w:val="24"/>
          <w:lang w:val="es-CO"/>
        </w:rPr>
        <w:lastRenderedPageBreak/>
        <w:t>interfaces orientadas al usuario. También implicará traducir una necesidad empresarial en requisitos funcionales y criterios de evaluación para una solución tecnológica.</w:t>
      </w:r>
    </w:p>
    <w:p w14:paraId="1BD880BB"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Desde el componente académico, el proyecto integrará actividades de análisis, diseño, implementación y pruebas alrededor de una problemática concreta. Desde el componente profesional, fortalecerá la capacidad de construir herramientas que apoyen procesos administrativos y tecnológicos, teniendo en cuenta la claridad de los resultados, la protección de la información y los límites de la automatización.</w:t>
      </w:r>
    </w:p>
    <w:p w14:paraId="5BCF4984" w14:textId="77777777" w:rsidR="00795C8F" w:rsidRPr="00795C8F" w:rsidRDefault="00795C8F" w:rsidP="00795C8F">
      <w:pPr>
        <w:jc w:val="both"/>
        <w:rPr>
          <w:rFonts w:ascii="Arial" w:hAnsi="Arial" w:cs="Arial"/>
          <w:sz w:val="24"/>
          <w:szCs w:val="24"/>
          <w:lang w:val="es-CO"/>
        </w:rPr>
      </w:pPr>
      <w:r w:rsidRPr="00795C8F">
        <w:rPr>
          <w:rFonts w:ascii="Arial" w:hAnsi="Arial" w:cs="Arial"/>
          <w:sz w:val="24"/>
          <w:szCs w:val="24"/>
          <w:lang w:val="es-CO"/>
        </w:rPr>
        <w:t>Como resultado, se espera obtener un prototipo que demuestre la viabilidad de asistir la revisión inicial de contratos y facilite la identificación de aspectos que requieren atención. La reducción del tiempo de revisión, la calidad de la extracción y la utilidad de los hallazgos deberán comprobarse mediante pruebas; por tanto, se plantean como resultados por evaluar y no como beneficios ya demostrados.</w:t>
      </w:r>
    </w:p>
    <w:p w14:paraId="3FE749BA" w14:textId="77777777" w:rsidR="00875776" w:rsidRPr="00875776" w:rsidRDefault="00875776" w:rsidP="00875776">
      <w:pPr>
        <w:jc w:val="both"/>
        <w:rPr>
          <w:rFonts w:ascii="Arial" w:hAnsi="Arial" w:cs="Arial"/>
          <w:b/>
          <w:bCs/>
          <w:sz w:val="24"/>
          <w:szCs w:val="24"/>
          <w:lang w:val="es-CO"/>
        </w:rPr>
      </w:pPr>
    </w:p>
    <w:p w14:paraId="27043F29" w14:textId="0B0E58A2" w:rsidR="00875776" w:rsidRP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t>4. OBJETIVOS</w:t>
      </w:r>
    </w:p>
    <w:p w14:paraId="68F7D285" w14:textId="77777777" w:rsidR="00875776" w:rsidRDefault="00875776" w:rsidP="00875776">
      <w:pPr>
        <w:jc w:val="both"/>
        <w:rPr>
          <w:rFonts w:ascii="Arial" w:hAnsi="Arial" w:cs="Arial"/>
          <w:b/>
          <w:bCs/>
          <w:sz w:val="24"/>
          <w:szCs w:val="24"/>
          <w:lang w:val="es-CO"/>
        </w:rPr>
      </w:pPr>
      <w:r w:rsidRPr="00875776">
        <w:rPr>
          <w:rFonts w:ascii="Arial" w:hAnsi="Arial" w:cs="Arial"/>
          <w:b/>
          <w:bCs/>
          <w:sz w:val="24"/>
          <w:szCs w:val="24"/>
          <w:lang w:val="es-CO"/>
        </w:rPr>
        <w:t>4.1 Objetivo general</w:t>
      </w:r>
    </w:p>
    <w:p w14:paraId="4AE44626" w14:textId="77777777" w:rsidR="00795C8F" w:rsidRPr="00875776" w:rsidRDefault="00795C8F" w:rsidP="00795C8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color w:val="EE0000"/>
          <w:sz w:val="24"/>
          <w:szCs w:val="24"/>
          <w:lang w:val="es-ES"/>
        </w:rPr>
      </w:pPr>
      <w:r w:rsidRPr="00795C8F">
        <w:rPr>
          <w:rFonts w:ascii="Arial" w:eastAsia="Times New Roman" w:hAnsi="Arial" w:cs="Arial"/>
          <w:i/>
          <w:iCs/>
          <w:sz w:val="24"/>
          <w:szCs w:val="24"/>
          <w:lang w:val="es-ES"/>
        </w:rPr>
        <w:t>Desarrollar e implementar una solución tecnológica que reduzca el tiempo y la dependencia de conocimiento especializado en la revisión de licencias de software, SLA y términos legales, mediante la extracción automática de cláusulas, la detección de riesgos y la visualización clara de hallazgos para la toma de decisiones en pymes.</w:t>
      </w:r>
      <w:r w:rsidRPr="00875776">
        <w:rPr>
          <w:rFonts w:ascii="Arial" w:eastAsia="Times New Roman" w:hAnsi="Arial" w:cs="Arial"/>
          <w:i/>
          <w:iCs/>
          <w:color w:val="EE0000"/>
          <w:sz w:val="24"/>
          <w:szCs w:val="24"/>
          <w:lang w:val="es-ES"/>
        </w:rPr>
        <w:t>.</w:t>
      </w:r>
    </w:p>
    <w:p w14:paraId="725BE81B" w14:textId="77777777" w:rsidR="00795C8F" w:rsidRPr="00795C8F" w:rsidRDefault="00795C8F" w:rsidP="00875776">
      <w:pPr>
        <w:jc w:val="both"/>
        <w:rPr>
          <w:rFonts w:ascii="Arial" w:hAnsi="Arial" w:cs="Arial"/>
          <w:b/>
          <w:bCs/>
          <w:sz w:val="24"/>
          <w:szCs w:val="24"/>
          <w:lang w:val="es-ES"/>
        </w:rPr>
      </w:pPr>
    </w:p>
    <w:p w14:paraId="678A9DAD" w14:textId="39DD118A"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4</w:t>
      </w:r>
      <w:r w:rsidRPr="00875776">
        <w:rPr>
          <w:rFonts w:ascii="Arial" w:hAnsi="Arial" w:cs="Arial"/>
          <w:b/>
          <w:bCs/>
          <w:sz w:val="24"/>
          <w:szCs w:val="24"/>
          <w:lang w:val="es-CO"/>
        </w:rPr>
        <w:t>.2 Objetivos específicos</w:t>
      </w:r>
    </w:p>
    <w:p w14:paraId="43DCEAF1" w14:textId="77777777" w:rsidR="00795C8F" w:rsidRPr="00795C8F" w:rsidRDefault="00795C8F" w:rsidP="00795C8F">
      <w:pPr>
        <w:jc w:val="both"/>
        <w:rPr>
          <w:rFonts w:ascii="Arial" w:eastAsia="Times New Roman" w:hAnsi="Arial" w:cs="Arial"/>
          <w:i/>
          <w:iCs/>
          <w:sz w:val="24"/>
          <w:szCs w:val="24"/>
          <w:lang w:val="es-ES"/>
        </w:rPr>
      </w:pPr>
      <w:r w:rsidRPr="00795C8F">
        <w:rPr>
          <w:rFonts w:ascii="Arial" w:eastAsia="Times New Roman" w:hAnsi="Arial" w:cs="Arial"/>
          <w:i/>
          <w:iCs/>
          <w:sz w:val="24"/>
          <w:szCs w:val="24"/>
          <w:lang w:val="es-ES"/>
        </w:rPr>
        <w:t>Automatizar la ingesta y procesamiento de documentos: permitir la carga de contratos en PDF (y formatos comunes como DOCX), con OCR cuando sea necesario, y conversión a texto estructurado listo para análisis.</w:t>
      </w:r>
    </w:p>
    <w:p w14:paraId="0D2E0335" w14:textId="77777777" w:rsidR="00795C8F" w:rsidRPr="00795C8F" w:rsidRDefault="00795C8F" w:rsidP="00795C8F">
      <w:pPr>
        <w:jc w:val="both"/>
        <w:rPr>
          <w:rFonts w:ascii="Arial" w:eastAsia="Times New Roman" w:hAnsi="Arial" w:cs="Arial"/>
          <w:i/>
          <w:iCs/>
          <w:sz w:val="24"/>
          <w:szCs w:val="24"/>
          <w:lang w:val="es-ES"/>
        </w:rPr>
      </w:pPr>
    </w:p>
    <w:p w14:paraId="13B06012" w14:textId="1CB73D24" w:rsidR="00795C8F" w:rsidRPr="00795C8F" w:rsidRDefault="00795C8F" w:rsidP="00795C8F">
      <w:pPr>
        <w:jc w:val="both"/>
        <w:rPr>
          <w:rFonts w:ascii="Arial" w:eastAsia="Times New Roman" w:hAnsi="Arial" w:cs="Arial"/>
          <w:i/>
          <w:iCs/>
          <w:sz w:val="24"/>
          <w:szCs w:val="24"/>
          <w:lang w:val="es-ES"/>
        </w:rPr>
      </w:pPr>
      <w:r w:rsidRPr="00795C8F">
        <w:rPr>
          <w:rFonts w:ascii="Arial" w:eastAsia="Times New Roman" w:hAnsi="Arial" w:cs="Arial"/>
          <w:i/>
          <w:iCs/>
          <w:sz w:val="24"/>
          <w:szCs w:val="24"/>
          <w:lang w:val="es-ES"/>
        </w:rPr>
        <w:t>Extraer cláusulas y términos críticos: identificar y normalizar elementos como partes, plazos, renovaciones, condiciones de pago, terminación, responsabilidad, indemnización, propiedad intelectual, confidencialidad y otras cláusulas no estándar.</w:t>
      </w:r>
    </w:p>
    <w:p w14:paraId="05025AAE" w14:textId="0F8C842C" w:rsidR="00795C8F" w:rsidRPr="00795C8F" w:rsidRDefault="00795C8F" w:rsidP="00795C8F">
      <w:pPr>
        <w:jc w:val="both"/>
        <w:rPr>
          <w:rFonts w:ascii="Arial" w:eastAsia="Times New Roman" w:hAnsi="Arial" w:cs="Arial"/>
          <w:i/>
          <w:iCs/>
          <w:sz w:val="24"/>
          <w:szCs w:val="24"/>
          <w:lang w:val="es-ES"/>
        </w:rPr>
      </w:pPr>
      <w:r w:rsidRPr="00795C8F">
        <w:rPr>
          <w:rFonts w:ascii="Arial" w:eastAsia="Times New Roman" w:hAnsi="Arial" w:cs="Arial"/>
          <w:i/>
          <w:iCs/>
          <w:sz w:val="24"/>
          <w:szCs w:val="24"/>
          <w:lang w:val="es-ES"/>
        </w:rPr>
        <w:t>Detectar y calificar riesgos de incumplimiento: comparar el lenguaje del contrato con estándares del mercado o playbooks internos, señalando desviaciones, lenguaje ambiguo, costos ocultos, renovaciones automáticas, penalidades y otros riesgos, asignando una puntuación de severidad.</w:t>
      </w:r>
    </w:p>
    <w:p w14:paraId="0C89B6FD" w14:textId="5AD3EF34" w:rsidR="00795C8F" w:rsidRPr="00795C8F" w:rsidRDefault="00795C8F" w:rsidP="00795C8F">
      <w:pPr>
        <w:jc w:val="both"/>
        <w:rPr>
          <w:rFonts w:ascii="Arial" w:eastAsia="Times New Roman" w:hAnsi="Arial" w:cs="Arial"/>
          <w:i/>
          <w:iCs/>
          <w:sz w:val="24"/>
          <w:szCs w:val="24"/>
          <w:lang w:val="es-ES"/>
        </w:rPr>
      </w:pPr>
      <w:r w:rsidRPr="00795C8F">
        <w:rPr>
          <w:rFonts w:ascii="Arial" w:eastAsia="Times New Roman" w:hAnsi="Arial" w:cs="Arial"/>
          <w:i/>
          <w:iCs/>
          <w:sz w:val="24"/>
          <w:szCs w:val="24"/>
          <w:lang w:val="es-ES"/>
        </w:rPr>
        <w:lastRenderedPageBreak/>
        <w:t>Generar resúmenes ejecutivos y visualizaciones: producir resúmenes en lenguaje sencillo, tablas comparativas de cláusulas clave y un panel (dashboard) con indicadores visuales (semáforos, scores, alertas) para facilitar la interpretación por usuarios no expertos.</w:t>
      </w:r>
    </w:p>
    <w:p w14:paraId="5047343C" w14:textId="1AC38BB9" w:rsidR="00795C8F" w:rsidRPr="00795C8F" w:rsidRDefault="00795C8F" w:rsidP="00795C8F">
      <w:pPr>
        <w:jc w:val="both"/>
        <w:rPr>
          <w:rFonts w:ascii="Arial" w:eastAsia="Times New Roman" w:hAnsi="Arial" w:cs="Arial"/>
          <w:i/>
          <w:iCs/>
          <w:sz w:val="24"/>
          <w:szCs w:val="24"/>
          <w:lang w:val="es-ES"/>
        </w:rPr>
      </w:pPr>
      <w:r w:rsidRPr="00795C8F">
        <w:rPr>
          <w:rFonts w:ascii="Arial" w:eastAsia="Times New Roman" w:hAnsi="Arial" w:cs="Arial"/>
          <w:i/>
          <w:iCs/>
          <w:sz w:val="24"/>
          <w:szCs w:val="24"/>
          <w:lang w:val="es-ES"/>
        </w:rPr>
        <w:t>Soportar auditoría y trazabilidad: registrar el origen de cada hallazgo (página, sección), permitir exportar informes y mantener un historial de análisis para fines de auditoría y cumplimiento regulatorio.</w:t>
      </w:r>
    </w:p>
    <w:p w14:paraId="386151C1" w14:textId="56ABCB85" w:rsidR="00875776" w:rsidRDefault="00795C8F" w:rsidP="00795C8F">
      <w:pPr>
        <w:jc w:val="both"/>
        <w:rPr>
          <w:rFonts w:ascii="Arial" w:hAnsi="Arial" w:cs="Arial"/>
          <w:b/>
          <w:bCs/>
          <w:sz w:val="24"/>
          <w:szCs w:val="24"/>
          <w:lang w:val="es-CO"/>
        </w:rPr>
      </w:pPr>
      <w:r w:rsidRPr="00795C8F">
        <w:rPr>
          <w:rFonts w:ascii="Arial" w:eastAsia="Times New Roman" w:hAnsi="Arial" w:cs="Arial"/>
          <w:i/>
          <w:iCs/>
          <w:sz w:val="24"/>
          <w:szCs w:val="24"/>
          <w:lang w:val="es-ES"/>
        </w:rPr>
        <w:t>Garantizar seguridad y privacidad: implementar controles de acceso, cifrado de documentos y cumplimiento de normativas de protección de datos, dado el carácter sensible de los contratos financieros y de software.</w:t>
      </w:r>
    </w:p>
    <w:p w14:paraId="027B7548" w14:textId="537486B9"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5. </w:t>
      </w:r>
      <w:r w:rsidRPr="00875776">
        <w:rPr>
          <w:rFonts w:ascii="Arial" w:hAnsi="Arial" w:cs="Arial"/>
          <w:b/>
          <w:bCs/>
          <w:sz w:val="24"/>
          <w:szCs w:val="24"/>
          <w:lang w:val="es-CO"/>
        </w:rPr>
        <w:t>JUSTIFICACIÓN</w:t>
      </w:r>
    </w:p>
    <w:p w14:paraId="1AC9D199"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 xml:space="preserve">El desarrollo de </w:t>
      </w:r>
      <w:r w:rsidRPr="0031038E">
        <w:rPr>
          <w:rFonts w:ascii="Arial" w:eastAsia="Times New Roman" w:hAnsi="Arial" w:cs="Arial"/>
          <w:b/>
          <w:bCs/>
          <w:i/>
          <w:iCs/>
          <w:sz w:val="24"/>
          <w:szCs w:val="24"/>
          <w:lang w:val="es-CO"/>
        </w:rPr>
        <w:t>Audiflow</w:t>
      </w:r>
      <w:r w:rsidRPr="0031038E">
        <w:rPr>
          <w:rFonts w:ascii="Arial" w:eastAsia="Times New Roman" w:hAnsi="Arial" w:cs="Arial"/>
          <w:i/>
          <w:iCs/>
          <w:sz w:val="24"/>
          <w:szCs w:val="24"/>
          <w:lang w:val="es-CO"/>
        </w:rPr>
        <w:t xml:space="preserve"> se justifica en la necesidad de facilitar la revisión inicial de contratos financieros y de software en pequeñas y medianas empresas (pymes). De acuerdo con la problemática planteada en el proyecto, la interpretación de documentos extensos y con lenguaje especializado puede demandar tiempo y dificultar la identificación de obligaciones, condiciones de pago, renovaciones automáticas, penalidades y restricciones. Por ello, se propone una plataforma que transforme el contenido contractual en información organizada y comprensible para apoyar la toma de decisiones.</w:t>
      </w:r>
    </w:p>
    <w:p w14:paraId="4B7AA416"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Desde la perspectiva tecnológica, el proyecto plantea integrar herramientas de procesamiento documental y análisis de texto para automatizar tareas de revisión. El reconocimiento óptico de caracteres (OCR) permite convertir imágenes de texto en contenido procesable por una computadora, mientras que el procesamiento del lenguaje natural (PLN) proporciona técnicas para analizar información escrita e identificar elementos relevantes. Estas tecnologías constituyen una base para desarrollar el flujo de carga, extracción y análisis previsto en Audiflow.ibm+1</w:t>
      </w:r>
    </w:p>
    <w:p w14:paraId="3AF5C11A"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Desde la perspectiva empresarial, la propuesta busca ofrecer a las pymes una herramienta de apoyo para localizar cláusulas relevantes y priorizar las condiciones que requieren una revisión más profunda. La comparación del texto contractual con guías o criterios previamente aprobados es una aplicación del análisis automatizado de contratos que permite señalar desviaciones respecto de condiciones esperadas. En Audiflow, este enfoque se utilizará para generar alertas, sin presentar sus resultados como conceptos jurídicos definitivos.</w:t>
      </w:r>
      <w:hyperlink r:id="rId8" w:tgtFrame="_blank" w:history="1">
        <w:r w:rsidRPr="0031038E">
          <w:rPr>
            <w:rStyle w:val="Hipervnculo"/>
            <w:rFonts w:ascii="Arial" w:eastAsia="Times New Roman" w:hAnsi="Arial" w:cs="Arial"/>
            <w:i/>
            <w:iCs/>
            <w:sz w:val="24"/>
            <w:szCs w:val="24"/>
            <w:lang w:val="es-CO"/>
          </w:rPr>
          <w:t>ibm</w:t>
        </w:r>
      </w:hyperlink>
    </w:p>
    <w:p w14:paraId="00FDC583"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 xml:space="preserve">La pertinencia del proyecto también radica en la forma de presentar los resultados. Se propone utilizar resúmenes en lenguaje sencillo, tablas de cláusulas e indicadores visuales para que los usuarios puedan consultar los hallazgos sin depender exclusivamente de la lectura completa del documento. Además, cada alerta se vinculará con su página o sección de origen, con el propósito de facilitar </w:t>
      </w:r>
      <w:r w:rsidRPr="0031038E">
        <w:rPr>
          <w:rFonts w:ascii="Arial" w:eastAsia="Times New Roman" w:hAnsi="Arial" w:cs="Arial"/>
          <w:i/>
          <w:iCs/>
          <w:sz w:val="24"/>
          <w:szCs w:val="24"/>
          <w:lang w:val="es-CO"/>
        </w:rPr>
        <w:lastRenderedPageBreak/>
        <w:t>su verificación y conservar la relación entre el resultado del análisis y la evidencia contractual.</w:t>
      </w:r>
    </w:p>
    <w:p w14:paraId="228ED582"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Desde el ámbito académico, Audiflow permitirá integrar competencias de análisis de requerimientos, desarrollo web, procesamiento de documentos, gestión de bases de datos, seguridad de la información y diseño de interfaces. La construcción del prototipo permitirá aplicar estos conocimientos a una necesidad empresarial concreta y evaluar el funcionamiento de una solución que combina automatización con supervisión humana.</w:t>
      </w:r>
    </w:p>
    <w:p w14:paraId="5CA1A86E"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Finalmente, la propuesta requiere un manejo responsable de la información. Cuando los contratos contengan datos personales y su tratamiento se encuentre dentro del ámbito de aplicación de la normativa colombiana, deberán considerarse los principios de finalidad, acceso restringido, seguridad y confidencialidad establecidos en la Ley 1581 de 2012. Estos principios sustentan la incorporación de controles de acceso y medidas de protección desde el diseño de la plataforma.</w:t>
      </w:r>
      <w:hyperlink r:id="rId9" w:tgtFrame="_blank" w:history="1">
        <w:r w:rsidRPr="0031038E">
          <w:rPr>
            <w:rStyle w:val="Hipervnculo"/>
            <w:rFonts w:ascii="Arial" w:eastAsia="Times New Roman" w:hAnsi="Arial" w:cs="Arial"/>
            <w:i/>
            <w:iCs/>
            <w:sz w:val="24"/>
            <w:szCs w:val="24"/>
            <w:lang w:val="es-CO"/>
          </w:rPr>
          <w:t>sic.gov</w:t>
        </w:r>
      </w:hyperlink>
    </w:p>
    <w:p w14:paraId="40C75EE3" w14:textId="77777777" w:rsidR="0031038E" w:rsidRPr="0031038E" w:rsidRDefault="0031038E" w:rsidP="0031038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eastAsia="Times New Roman" w:hAnsi="Arial" w:cs="Arial"/>
          <w:i/>
          <w:iCs/>
          <w:sz w:val="24"/>
          <w:szCs w:val="24"/>
          <w:lang w:val="es-CO"/>
        </w:rPr>
      </w:pPr>
      <w:r w:rsidRPr="0031038E">
        <w:rPr>
          <w:rFonts w:ascii="Arial" w:eastAsia="Times New Roman" w:hAnsi="Arial" w:cs="Arial"/>
          <w:i/>
          <w:iCs/>
          <w:sz w:val="24"/>
          <w:szCs w:val="24"/>
          <w:lang w:val="es-CO"/>
        </w:rPr>
        <w:t>En consecuencia, Audiflow se justifica como una propuesta de apoyo a la revisión contractual cuya utilidad deberá comprobarse mediante pruebas. La reducción del tiempo de revisión, la calidad de la extracción y la claridad de los resultados se plantean como beneficios esperados, no como resultados ya demostrados.</w:t>
      </w:r>
    </w:p>
    <w:p w14:paraId="554EF20B" w14:textId="6D380FFA" w:rsidR="00875776" w:rsidRPr="00875776" w:rsidRDefault="00875776" w:rsidP="00875776">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b/>
          <w:bCs/>
          <w:i/>
          <w:iCs/>
          <w:color w:val="EE0000"/>
          <w:sz w:val="24"/>
          <w:szCs w:val="24"/>
          <w:lang w:val="es-CO"/>
        </w:rPr>
      </w:pPr>
      <w:r w:rsidRPr="00875776">
        <w:rPr>
          <w:rFonts w:ascii="Arial" w:eastAsia="Times New Roman" w:hAnsi="Arial" w:cs="Arial"/>
          <w:i/>
          <w:iCs/>
          <w:color w:val="EE0000"/>
          <w:sz w:val="24"/>
          <w:szCs w:val="24"/>
        </w:rPr>
        <w:t>.</w:t>
      </w:r>
    </w:p>
    <w:p w14:paraId="42C79A4B" w14:textId="77777777" w:rsidR="00875776" w:rsidRDefault="00875776" w:rsidP="00875776">
      <w:pPr>
        <w:jc w:val="both"/>
        <w:rPr>
          <w:rFonts w:ascii="Arial" w:hAnsi="Arial" w:cs="Arial"/>
          <w:b/>
          <w:bCs/>
          <w:sz w:val="24"/>
          <w:szCs w:val="24"/>
          <w:lang w:val="es-CO"/>
        </w:rPr>
      </w:pPr>
    </w:p>
    <w:p w14:paraId="50A87440" w14:textId="2E31AD06"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6. </w:t>
      </w:r>
      <w:r w:rsidRPr="00875776">
        <w:rPr>
          <w:rFonts w:ascii="Arial" w:hAnsi="Arial" w:cs="Arial"/>
          <w:b/>
          <w:bCs/>
          <w:sz w:val="24"/>
          <w:szCs w:val="24"/>
          <w:lang w:val="es-CO"/>
        </w:rPr>
        <w:t>MARCO REFERENCIAL</w:t>
      </w:r>
    </w:p>
    <w:p w14:paraId="687A6143"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Marco de antecedentes</w:t>
      </w:r>
    </w:p>
    <w:p w14:paraId="39F23B08"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El análisis automatizado de contratos cuenta con antecedentes que permiten orientar el desarrollo del prototipo. Uno de ellos es el conjunto de datos Contract Understanding Atticus Dataset (CUAD), presentado como un recurso para la investigación en revisión contractual mediante procesamiento del lenguaje natural. Este conjunto contiene 510 contratos comerciales y 13.101 anotaciones correspondientes a 41 categorías de cláusulas relevantes, identificadas mediante revisión experta.</w:t>
      </w:r>
      <w:hyperlink r:id="rId10" w:tgtFrame="_blank" w:history="1">
        <w:r w:rsidRPr="0031038E">
          <w:rPr>
            <w:rStyle w:val="Hipervnculo"/>
            <w:rFonts w:ascii="Arial" w:hAnsi="Arial" w:cs="Arial"/>
            <w:i/>
            <w:iCs/>
            <w:sz w:val="24"/>
            <w:szCs w:val="24"/>
            <w:lang w:val="es-CO"/>
          </w:rPr>
          <w:t>arxiv</w:t>
        </w:r>
      </w:hyperlink>
    </w:p>
    <w:p w14:paraId="1CCF66C5"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 xml:space="preserve">La relación de este antecedente con Audiflow se encuentra en la identificación y clasificación de cláusulas. CUAD ofrece una referencia para comprender cómo puede organizarse la información contractual en categorías y cómo pueden utilizarse anotaciones expertas para evaluar la extracción automatizada. No obstante, su uso como antecedente no demuestra que Audiflow alcanzará el mismo </w:t>
      </w:r>
      <w:r w:rsidRPr="0031038E">
        <w:rPr>
          <w:rFonts w:ascii="Arial" w:hAnsi="Arial" w:cs="Arial"/>
          <w:i/>
          <w:iCs/>
          <w:sz w:val="24"/>
          <w:szCs w:val="24"/>
          <w:lang w:val="es-CO"/>
        </w:rPr>
        <w:lastRenderedPageBreak/>
        <w:t>desempeño ni sustituye la validación con documentos representativos del alcance del proyecto.</w:t>
      </w:r>
    </w:p>
    <w:p w14:paraId="5BA64445"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Otro antecedente es el uso de tecnologías de inteligencia artificial para analizar contratos, extraer cláusulas y comparar su contenido con guías de revisión aprobadas. IBM describe este enfoque como una forma de organizar información contractual y detectar desviaciones frente a términos previamente establecidos. Esta aplicación se relaciona con la propuesta de Audiflow de contrastar cláusulas con criterios internos y presentar alertas para su revisión.</w:t>
      </w:r>
      <w:hyperlink r:id="rId11" w:tgtFrame="_blank" w:history="1">
        <w:r w:rsidRPr="0031038E">
          <w:rPr>
            <w:rStyle w:val="Hipervnculo"/>
            <w:rFonts w:ascii="Arial" w:hAnsi="Arial" w:cs="Arial"/>
            <w:i/>
            <w:iCs/>
            <w:sz w:val="24"/>
            <w:szCs w:val="24"/>
            <w:lang w:val="es-CO"/>
          </w:rPr>
          <w:t>ibm</w:t>
        </w:r>
      </w:hyperlink>
    </w:p>
    <w:p w14:paraId="1495E775"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Estos antecedentes respaldan la elección del análisis documental como línea de desarrollo, pero también delimitan el reto del proyecto: no basta con recuperar texto; es necesario identificar correctamente la información relevante y presentar resultados que el usuario pueda verificar.</w:t>
      </w:r>
    </w:p>
    <w:p w14:paraId="55DD258E"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2.2 Marco teórico</w:t>
      </w:r>
    </w:p>
    <w:p w14:paraId="1FF69F51"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Procesamiento del lenguaje natural</w:t>
      </w:r>
    </w:p>
    <w:p w14:paraId="534A9B06"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El procesamiento del lenguaje natural es un campo de la informática y la inteligencia artificial que reúne métodos para procesar y analizar el lenguaje humano. Entre sus tareas se encuentran el reconocimiento de entidades y la transformación de texto no estructurado en información organizada.ibm+1</w:t>
      </w:r>
    </w:p>
    <w:p w14:paraId="702A22A6"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En Audiflow, este enfoque servirá de fundamento para identificar partes contratantes, fechas, valores, plazos y fragmentos asociados con obligaciones o condiciones específicas. Su aplicación deberá considerar el contexto de cada cláusula, ya que la presencia de una palabra, por sí sola, no será suficiente para determinar su significado contractual.</w:t>
      </w:r>
    </w:p>
    <w:p w14:paraId="1B80229B"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Digitalización y procesamiento documental</w:t>
      </w:r>
    </w:p>
    <w:p w14:paraId="1DBC6828"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El OCR permite convertir texto contenido en imágenes o documentos escaneados en un formato legible por sistemas informáticos. Esta tecnología posibilita que un documento que inicialmente no contiene texto seleccionable pueda incorporarse a un proceso de análisis automatizado.</w:t>
      </w:r>
      <w:hyperlink r:id="rId12" w:tgtFrame="_blank" w:history="1">
        <w:r w:rsidRPr="0031038E">
          <w:rPr>
            <w:rStyle w:val="Hipervnculo"/>
            <w:rFonts w:ascii="Arial" w:hAnsi="Arial" w:cs="Arial"/>
            <w:i/>
            <w:iCs/>
            <w:sz w:val="24"/>
            <w:szCs w:val="24"/>
            <w:lang w:val="es-CO"/>
          </w:rPr>
          <w:t>ibm</w:t>
        </w:r>
      </w:hyperlink>
    </w:p>
    <w:p w14:paraId="5FF483D2"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Para Audiflow, el OCR será una etapa de entrada cuando se carguen contratos escaneados. El diseño propuesto deberá diferenciar la recuperación del texto de su interpretación: primero se obtendrá el contenido y, posteriormente, se identificarán las cláusulas y los posibles riesgos.</w:t>
      </w:r>
    </w:p>
    <w:p w14:paraId="4271FF75"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Análisis contractual basado en criterios de revisión</w:t>
      </w:r>
    </w:p>
    <w:p w14:paraId="2A62021F"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 xml:space="preserve">El análisis automatizado de contratos puede utilizar el procesamiento del lenguaje natural para comparar cláusulas con guías de revisión o playbooks. Estas guías </w:t>
      </w:r>
      <w:r w:rsidRPr="0031038E">
        <w:rPr>
          <w:rFonts w:ascii="Arial" w:hAnsi="Arial" w:cs="Arial"/>
          <w:i/>
          <w:iCs/>
          <w:sz w:val="24"/>
          <w:szCs w:val="24"/>
          <w:lang w:val="es-CO"/>
        </w:rPr>
        <w:lastRenderedPageBreak/>
        <w:t>reúnen condiciones aprobadas o criterios frente a los cuales se señalan desviaciones.</w:t>
      </w:r>
      <w:hyperlink r:id="rId13" w:tgtFrame="_blank" w:history="1">
        <w:r w:rsidRPr="0031038E">
          <w:rPr>
            <w:rStyle w:val="Hipervnculo"/>
            <w:rFonts w:ascii="Arial" w:hAnsi="Arial" w:cs="Arial"/>
            <w:i/>
            <w:iCs/>
            <w:sz w:val="24"/>
            <w:szCs w:val="24"/>
            <w:lang w:val="es-CO"/>
          </w:rPr>
          <w:t>ibm</w:t>
        </w:r>
      </w:hyperlink>
    </w:p>
    <w:p w14:paraId="0CF83834"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En Audiflow, este fundamento se traducirá en reglas explícitas de evaluación. Por ejemplo, podrá configurarse una alerta cuando se identifique una renovación automática o una penalidad que deba revisarse. La severidad asignada dependerá del criterio definido para el prototipo y no se interpretará, por sí sola, como una probabilidad estadística de incumplimiento.</w:t>
      </w:r>
    </w:p>
    <w:p w14:paraId="2990EDAC" w14:textId="77777777" w:rsidR="0031038E" w:rsidRPr="0031038E" w:rsidRDefault="0031038E" w:rsidP="0031038E">
      <w:pPr>
        <w:jc w:val="both"/>
        <w:rPr>
          <w:rFonts w:ascii="Arial" w:hAnsi="Arial" w:cs="Arial"/>
          <w:b/>
          <w:bCs/>
          <w:i/>
          <w:iCs/>
          <w:sz w:val="24"/>
          <w:szCs w:val="24"/>
          <w:lang w:val="es-CO"/>
        </w:rPr>
      </w:pPr>
      <w:r w:rsidRPr="0031038E">
        <w:rPr>
          <w:rFonts w:ascii="Arial" w:hAnsi="Arial" w:cs="Arial"/>
          <w:b/>
          <w:bCs/>
          <w:i/>
          <w:iCs/>
          <w:sz w:val="24"/>
          <w:szCs w:val="24"/>
          <w:lang w:val="es-CO"/>
        </w:rPr>
        <w:t>Supervisión humana y confiabilidad</w:t>
      </w:r>
    </w:p>
    <w:p w14:paraId="37FA9D9A"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El Marco de Gestión de Riesgos de Inteligencia Artificial del Instituto Nacional de Estándares y Tecnología de Estados Unidos (NIST) propone considerar características como validez, confiabilidad, seguridad, transparencia, interpretabilidad y protección de la privacidad. También señala la importancia de documentar los límites del sistema y la manera en que sus resultados serán utilizados y supervisados por personas.nist+1</w:t>
      </w:r>
    </w:p>
    <w:p w14:paraId="247CE6AD" w14:textId="77777777" w:rsidR="0031038E" w:rsidRPr="0031038E" w:rsidRDefault="0031038E" w:rsidP="0031038E">
      <w:pPr>
        <w:jc w:val="both"/>
        <w:rPr>
          <w:rFonts w:ascii="Arial" w:hAnsi="Arial" w:cs="Arial"/>
          <w:i/>
          <w:iCs/>
          <w:sz w:val="24"/>
          <w:szCs w:val="24"/>
          <w:lang w:val="es-CO"/>
        </w:rPr>
      </w:pPr>
      <w:r w:rsidRPr="0031038E">
        <w:rPr>
          <w:rFonts w:ascii="Arial" w:hAnsi="Arial" w:cs="Arial"/>
          <w:i/>
          <w:iCs/>
          <w:sz w:val="24"/>
          <w:szCs w:val="24"/>
          <w:lang w:val="es-CO"/>
        </w:rPr>
        <w:t>Este enfoque orientará la delimitación de Audiflow como herramienta de apoyo. Los resultados deberán mostrar la evidencia que origina cada hallazgo y permitir la revisión humana, especialmente cuando una interpretación pueda influir en decisiones financieras o jurídicas.</w:t>
      </w:r>
    </w:p>
    <w:p w14:paraId="7FAD4BCA" w14:textId="77777777" w:rsidR="00875776" w:rsidRDefault="00875776" w:rsidP="00875776">
      <w:pPr>
        <w:jc w:val="both"/>
        <w:rPr>
          <w:rFonts w:ascii="Arial" w:hAnsi="Arial" w:cs="Arial"/>
          <w:b/>
          <w:bCs/>
          <w:sz w:val="24"/>
          <w:szCs w:val="24"/>
          <w:lang w:val="es-CO"/>
        </w:rPr>
      </w:pPr>
    </w:p>
    <w:p w14:paraId="0C376CD8" w14:textId="77777777" w:rsidR="00875776" w:rsidRDefault="00875776" w:rsidP="00875776">
      <w:pPr>
        <w:jc w:val="both"/>
        <w:rPr>
          <w:rFonts w:ascii="Arial" w:hAnsi="Arial" w:cs="Arial"/>
          <w:b/>
          <w:bCs/>
          <w:sz w:val="24"/>
          <w:szCs w:val="24"/>
          <w:lang w:val="es-CO"/>
        </w:rPr>
      </w:pPr>
    </w:p>
    <w:p w14:paraId="41A96AD6" w14:textId="77777777" w:rsidR="00875776" w:rsidRDefault="00875776" w:rsidP="00875776">
      <w:pPr>
        <w:jc w:val="both"/>
        <w:rPr>
          <w:rFonts w:ascii="Arial" w:hAnsi="Arial" w:cs="Arial"/>
          <w:b/>
          <w:bCs/>
          <w:sz w:val="24"/>
          <w:szCs w:val="24"/>
          <w:lang w:val="es-CO"/>
        </w:rPr>
      </w:pPr>
    </w:p>
    <w:p w14:paraId="088A9B00" w14:textId="36EDD707"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7. </w:t>
      </w:r>
      <w:r w:rsidRPr="00875776">
        <w:rPr>
          <w:rFonts w:ascii="Arial" w:hAnsi="Arial" w:cs="Arial"/>
          <w:b/>
          <w:bCs/>
          <w:sz w:val="24"/>
          <w:szCs w:val="24"/>
          <w:lang w:val="es-CO"/>
        </w:rPr>
        <w:t>MÉTODO PROPUESTO</w:t>
      </w:r>
    </w:p>
    <w:p w14:paraId="48690566" w14:textId="77777777" w:rsidR="00875776" w:rsidRPr="00875776" w:rsidRDefault="00875776" w:rsidP="00875776">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b/>
          <w:bCs/>
          <w:i/>
          <w:iCs/>
          <w:color w:val="EE0000"/>
          <w:sz w:val="24"/>
          <w:szCs w:val="24"/>
          <w:lang w:val="es-CO"/>
        </w:rPr>
      </w:pPr>
      <w:r w:rsidRPr="00875776">
        <w:rPr>
          <w:rFonts w:ascii="Arial" w:eastAsia="Times New Roman" w:hAnsi="Arial" w:cs="Arial"/>
          <w:i/>
          <w:iCs/>
          <w:color w:val="EE0000"/>
          <w:sz w:val="24"/>
          <w:szCs w:val="24"/>
          <w:lang w:val="es-ES"/>
        </w:rPr>
        <w:t xml:space="preserve">Consiste en describir de forma clara y técnica cómo se construyó el producto, detallando desde los materiales y componentes utilizados hasta los planos con medidas exactas y esquemas de funcionamiento. También es necesario explicar paso a paso cómo opera el modelo, definir sus límites técnicos (como velocidad o resistencia) y documentar con pruebas reales y resultados que el prototipo cumple con su objetivo de resolver </w:t>
      </w:r>
      <w:r w:rsidRPr="00875776">
        <w:rPr>
          <w:rFonts w:ascii="Arial" w:eastAsia="Times New Roman" w:hAnsi="Arial" w:cs="Arial"/>
          <w:i/>
          <w:iCs/>
          <w:color w:val="EE0000"/>
          <w:sz w:val="24"/>
          <w:szCs w:val="24"/>
        </w:rPr>
        <w:t>el problema planteado.</w:t>
      </w:r>
    </w:p>
    <w:p w14:paraId="26B76051" w14:textId="77777777" w:rsidR="00875776" w:rsidRDefault="00875776" w:rsidP="00875776">
      <w:pPr>
        <w:jc w:val="both"/>
        <w:rPr>
          <w:rFonts w:ascii="Arial" w:hAnsi="Arial" w:cs="Arial"/>
          <w:b/>
          <w:bCs/>
          <w:sz w:val="24"/>
          <w:szCs w:val="24"/>
          <w:lang w:val="es-CO"/>
        </w:rPr>
      </w:pPr>
    </w:p>
    <w:p w14:paraId="0000EEF4" w14:textId="1E11AA1A"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8. </w:t>
      </w:r>
      <w:r w:rsidRPr="00875776">
        <w:rPr>
          <w:rFonts w:ascii="Arial" w:hAnsi="Arial" w:cs="Arial"/>
          <w:b/>
          <w:bCs/>
          <w:sz w:val="24"/>
          <w:szCs w:val="24"/>
          <w:lang w:val="es-CO"/>
        </w:rPr>
        <w:t xml:space="preserve">ESQUEMA Y PRESENTACIÓN DE PROTOTIPAJE </w:t>
      </w:r>
    </w:p>
    <w:p w14:paraId="3EDBB266" w14:textId="77777777" w:rsidR="00875776" w:rsidRPr="00875776" w:rsidRDefault="00875776" w:rsidP="00875776">
      <w:pPr>
        <w:pBdr>
          <w:top w:val="single" w:sz="4" w:space="1" w:color="auto"/>
          <w:left w:val="single" w:sz="4" w:space="4" w:color="auto"/>
          <w:bottom w:val="single" w:sz="4" w:space="1" w:color="auto"/>
          <w:right w:val="single" w:sz="4" w:space="4" w:color="auto"/>
        </w:pBdr>
        <w:spacing w:after="0"/>
        <w:jc w:val="both"/>
        <w:rPr>
          <w:rFonts w:ascii="Arial" w:eastAsia="Times New Roman" w:hAnsi="Arial" w:cs="Arial"/>
          <w:i/>
          <w:iCs/>
          <w:color w:val="EE0000"/>
          <w:sz w:val="24"/>
          <w:szCs w:val="24"/>
          <w:lang w:val="es-ES"/>
        </w:rPr>
      </w:pPr>
      <w:r w:rsidRPr="00875776">
        <w:rPr>
          <w:rFonts w:ascii="Arial" w:eastAsia="Times New Roman" w:hAnsi="Arial" w:cs="Arial"/>
          <w:i/>
          <w:iCs/>
          <w:color w:val="EE0000"/>
          <w:sz w:val="24"/>
          <w:szCs w:val="24"/>
          <w:lang w:val="es-ES"/>
        </w:rPr>
        <w:t xml:space="preserve">En este aparatado se describe los resultados, la evidencia técnica visual, como planos, diagramas de flujo, esquemas de conexión y fotografías del prototipo final que demuestren que posee las características técnicas deseada. </w:t>
      </w:r>
    </w:p>
    <w:p w14:paraId="0D57CFE5" w14:textId="77777777" w:rsidR="00875776" w:rsidRPr="00875776" w:rsidRDefault="00875776" w:rsidP="00875776">
      <w:pPr>
        <w:jc w:val="both"/>
        <w:rPr>
          <w:rFonts w:ascii="Arial" w:hAnsi="Arial" w:cs="Arial"/>
          <w:b/>
          <w:bCs/>
          <w:sz w:val="24"/>
          <w:szCs w:val="24"/>
          <w:lang w:val="es-CO"/>
        </w:rPr>
      </w:pPr>
    </w:p>
    <w:p w14:paraId="7CCF4779" w14:textId="6E77995C"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9. </w:t>
      </w:r>
      <w:r w:rsidRPr="00875776">
        <w:rPr>
          <w:rFonts w:ascii="Arial" w:hAnsi="Arial" w:cs="Arial"/>
          <w:b/>
          <w:bCs/>
          <w:sz w:val="24"/>
          <w:szCs w:val="24"/>
          <w:lang w:val="es-CO"/>
        </w:rPr>
        <w:t xml:space="preserve">CRONOGRAMA DE ACTIVIDADES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0"/>
        <w:gridCol w:w="3949"/>
        <w:gridCol w:w="1378"/>
        <w:gridCol w:w="1375"/>
        <w:gridCol w:w="1126"/>
      </w:tblGrid>
      <w:tr w:rsidR="00875776" w:rsidRPr="00281378" w14:paraId="39D838B6" w14:textId="77777777" w:rsidTr="00077103">
        <w:tc>
          <w:tcPr>
            <w:tcW w:w="999" w:type="dxa"/>
          </w:tcPr>
          <w:p w14:paraId="268A70B4" w14:textId="77777777" w:rsidR="00875776" w:rsidRPr="00803577" w:rsidRDefault="00875776" w:rsidP="00077103">
            <w:pPr>
              <w:widowControl w:val="0"/>
              <w:numPr>
                <w:ilvl w:val="12"/>
                <w:numId w:val="0"/>
              </w:numPr>
              <w:jc w:val="center"/>
              <w:rPr>
                <w:rFonts w:ascii="Arial" w:eastAsia="Arial Unicode MS" w:hAnsi="Arial" w:cs="Arial"/>
                <w:color w:val="EE0000"/>
                <w:lang w:val="es-CO"/>
              </w:rPr>
            </w:pPr>
            <w:r w:rsidRPr="00803577">
              <w:rPr>
                <w:rFonts w:ascii="Arial" w:eastAsia="Arial Unicode MS" w:hAnsi="Arial" w:cs="Arial"/>
                <w:color w:val="EE0000"/>
                <w:lang w:val="es-CO"/>
              </w:rPr>
              <w:lastRenderedPageBreak/>
              <w:t>Número</w:t>
            </w:r>
          </w:p>
        </w:tc>
        <w:tc>
          <w:tcPr>
            <w:tcW w:w="4071" w:type="dxa"/>
          </w:tcPr>
          <w:p w14:paraId="28126197" w14:textId="77777777" w:rsidR="00875776" w:rsidRPr="00803577" w:rsidRDefault="00875776" w:rsidP="00077103">
            <w:pPr>
              <w:widowControl w:val="0"/>
              <w:numPr>
                <w:ilvl w:val="12"/>
                <w:numId w:val="0"/>
              </w:numPr>
              <w:jc w:val="center"/>
              <w:rPr>
                <w:rFonts w:ascii="Arial" w:eastAsia="Arial Unicode MS" w:hAnsi="Arial" w:cs="Arial"/>
                <w:color w:val="EE0000"/>
                <w:lang w:val="es-CO"/>
              </w:rPr>
            </w:pPr>
            <w:r w:rsidRPr="00803577">
              <w:rPr>
                <w:rFonts w:ascii="Arial" w:eastAsia="Arial Unicode MS" w:hAnsi="Arial" w:cs="Arial"/>
                <w:color w:val="EE0000"/>
                <w:lang w:val="es-CO"/>
              </w:rPr>
              <w:t>Actividad</w:t>
            </w:r>
          </w:p>
        </w:tc>
        <w:tc>
          <w:tcPr>
            <w:tcW w:w="2835" w:type="dxa"/>
            <w:gridSpan w:val="2"/>
          </w:tcPr>
          <w:p w14:paraId="64369A2C" w14:textId="77777777" w:rsidR="00875776" w:rsidRPr="00803577" w:rsidRDefault="00875776" w:rsidP="00077103">
            <w:pPr>
              <w:widowControl w:val="0"/>
              <w:numPr>
                <w:ilvl w:val="12"/>
                <w:numId w:val="0"/>
              </w:numPr>
              <w:jc w:val="center"/>
              <w:rPr>
                <w:rFonts w:ascii="Arial" w:eastAsia="Arial Unicode MS" w:hAnsi="Arial" w:cs="Arial"/>
                <w:color w:val="EE0000"/>
                <w:lang w:val="es-CO"/>
              </w:rPr>
            </w:pPr>
            <w:r w:rsidRPr="00803577">
              <w:rPr>
                <w:rFonts w:ascii="Arial" w:eastAsia="Arial Unicode MS" w:hAnsi="Arial" w:cs="Arial"/>
                <w:color w:val="EE0000"/>
                <w:lang w:val="es-CO"/>
              </w:rPr>
              <w:t>Desde                Hasta</w:t>
            </w:r>
          </w:p>
        </w:tc>
        <w:tc>
          <w:tcPr>
            <w:tcW w:w="1134" w:type="dxa"/>
          </w:tcPr>
          <w:p w14:paraId="1DC56C4B" w14:textId="77777777" w:rsidR="00875776" w:rsidRPr="00803577" w:rsidRDefault="00875776" w:rsidP="00077103">
            <w:pPr>
              <w:widowControl w:val="0"/>
              <w:numPr>
                <w:ilvl w:val="12"/>
                <w:numId w:val="0"/>
              </w:numPr>
              <w:jc w:val="center"/>
              <w:rPr>
                <w:rFonts w:ascii="Arial" w:eastAsia="Arial Unicode MS" w:hAnsi="Arial" w:cs="Arial"/>
                <w:color w:val="EE0000"/>
                <w:lang w:val="es-CO"/>
              </w:rPr>
            </w:pPr>
            <w:r w:rsidRPr="00803577">
              <w:rPr>
                <w:rFonts w:ascii="Arial" w:eastAsia="Arial Unicode MS" w:hAnsi="Arial" w:cs="Arial"/>
                <w:color w:val="EE0000"/>
                <w:lang w:val="es-CO"/>
              </w:rPr>
              <w:t>Tiempo</w:t>
            </w:r>
          </w:p>
        </w:tc>
      </w:tr>
      <w:tr w:rsidR="00875776" w:rsidRPr="00281378" w14:paraId="0B5DAEE6" w14:textId="77777777" w:rsidTr="00077103">
        <w:tc>
          <w:tcPr>
            <w:tcW w:w="999" w:type="dxa"/>
          </w:tcPr>
          <w:p w14:paraId="37047230" w14:textId="77777777" w:rsidR="00875776" w:rsidRPr="00281378" w:rsidRDefault="00875776" w:rsidP="00077103">
            <w:pPr>
              <w:widowControl w:val="0"/>
              <w:numPr>
                <w:ilvl w:val="12"/>
                <w:numId w:val="0"/>
              </w:numPr>
              <w:rPr>
                <w:rFonts w:ascii="Arial" w:eastAsia="Arial Unicode MS" w:hAnsi="Arial" w:cs="Arial"/>
                <w:lang w:val="es-CO"/>
              </w:rPr>
            </w:pPr>
          </w:p>
        </w:tc>
        <w:tc>
          <w:tcPr>
            <w:tcW w:w="4071" w:type="dxa"/>
          </w:tcPr>
          <w:p w14:paraId="409D6DA2" w14:textId="77777777" w:rsidR="00875776" w:rsidRPr="00281378" w:rsidRDefault="00875776" w:rsidP="00077103">
            <w:pPr>
              <w:widowControl w:val="0"/>
              <w:numPr>
                <w:ilvl w:val="12"/>
                <w:numId w:val="0"/>
              </w:numPr>
              <w:rPr>
                <w:rFonts w:ascii="Arial" w:eastAsia="Arial Unicode MS" w:hAnsi="Arial" w:cs="Arial"/>
                <w:lang w:val="es-CO"/>
              </w:rPr>
            </w:pPr>
          </w:p>
        </w:tc>
        <w:tc>
          <w:tcPr>
            <w:tcW w:w="1417" w:type="dxa"/>
          </w:tcPr>
          <w:p w14:paraId="7283C3A7" w14:textId="77777777" w:rsidR="00875776" w:rsidRPr="00281378" w:rsidRDefault="00875776" w:rsidP="00077103">
            <w:pPr>
              <w:widowControl w:val="0"/>
              <w:numPr>
                <w:ilvl w:val="12"/>
                <w:numId w:val="0"/>
              </w:numPr>
              <w:jc w:val="center"/>
              <w:rPr>
                <w:rFonts w:ascii="Arial" w:eastAsia="Arial Unicode MS" w:hAnsi="Arial" w:cs="Arial"/>
                <w:lang w:val="es-CO"/>
              </w:rPr>
            </w:pPr>
          </w:p>
        </w:tc>
        <w:tc>
          <w:tcPr>
            <w:tcW w:w="1418" w:type="dxa"/>
          </w:tcPr>
          <w:p w14:paraId="43F5DBC6" w14:textId="77777777" w:rsidR="00875776" w:rsidRPr="00281378" w:rsidRDefault="00875776" w:rsidP="00077103">
            <w:pPr>
              <w:widowControl w:val="0"/>
              <w:numPr>
                <w:ilvl w:val="12"/>
                <w:numId w:val="0"/>
              </w:numPr>
              <w:jc w:val="center"/>
              <w:rPr>
                <w:rFonts w:ascii="Arial" w:eastAsia="Arial Unicode MS" w:hAnsi="Arial" w:cs="Arial"/>
                <w:lang w:val="es-CO"/>
              </w:rPr>
            </w:pPr>
          </w:p>
        </w:tc>
        <w:tc>
          <w:tcPr>
            <w:tcW w:w="1134" w:type="dxa"/>
          </w:tcPr>
          <w:p w14:paraId="49FD0961" w14:textId="77777777" w:rsidR="00875776" w:rsidRPr="00281378" w:rsidRDefault="00875776" w:rsidP="00077103">
            <w:pPr>
              <w:widowControl w:val="0"/>
              <w:numPr>
                <w:ilvl w:val="12"/>
                <w:numId w:val="0"/>
              </w:numPr>
              <w:rPr>
                <w:rFonts w:ascii="Arial" w:eastAsia="Arial Unicode MS" w:hAnsi="Arial" w:cs="Arial"/>
                <w:lang w:val="es-CO"/>
              </w:rPr>
            </w:pPr>
          </w:p>
        </w:tc>
      </w:tr>
      <w:tr w:rsidR="00875776" w:rsidRPr="00281378" w14:paraId="634D0041" w14:textId="77777777" w:rsidTr="00077103">
        <w:tc>
          <w:tcPr>
            <w:tcW w:w="999" w:type="dxa"/>
          </w:tcPr>
          <w:p w14:paraId="240B6D2C" w14:textId="77777777" w:rsidR="00875776" w:rsidRPr="00281378" w:rsidRDefault="00875776" w:rsidP="00077103">
            <w:pPr>
              <w:widowControl w:val="0"/>
              <w:numPr>
                <w:ilvl w:val="12"/>
                <w:numId w:val="0"/>
              </w:numPr>
              <w:rPr>
                <w:rFonts w:ascii="Arial" w:eastAsia="Arial Unicode MS" w:hAnsi="Arial" w:cs="Arial"/>
                <w:lang w:val="es-CO"/>
              </w:rPr>
            </w:pPr>
          </w:p>
        </w:tc>
        <w:tc>
          <w:tcPr>
            <w:tcW w:w="4071" w:type="dxa"/>
          </w:tcPr>
          <w:p w14:paraId="6567ECA0" w14:textId="77777777" w:rsidR="00875776" w:rsidRPr="00281378" w:rsidRDefault="00875776" w:rsidP="00077103">
            <w:pPr>
              <w:widowControl w:val="0"/>
              <w:numPr>
                <w:ilvl w:val="12"/>
                <w:numId w:val="0"/>
              </w:numPr>
              <w:rPr>
                <w:rFonts w:ascii="Arial" w:eastAsia="Arial Unicode MS" w:hAnsi="Arial" w:cs="Arial"/>
                <w:lang w:val="es-CO"/>
              </w:rPr>
            </w:pPr>
          </w:p>
        </w:tc>
        <w:tc>
          <w:tcPr>
            <w:tcW w:w="1417" w:type="dxa"/>
          </w:tcPr>
          <w:p w14:paraId="5EEDA671" w14:textId="77777777" w:rsidR="00875776" w:rsidRPr="00281378" w:rsidRDefault="00875776" w:rsidP="00077103">
            <w:pPr>
              <w:widowControl w:val="0"/>
              <w:numPr>
                <w:ilvl w:val="12"/>
                <w:numId w:val="0"/>
              </w:numPr>
              <w:rPr>
                <w:rFonts w:ascii="Arial" w:eastAsia="Arial Unicode MS" w:hAnsi="Arial" w:cs="Arial"/>
                <w:lang w:val="es-CO"/>
              </w:rPr>
            </w:pPr>
          </w:p>
        </w:tc>
        <w:tc>
          <w:tcPr>
            <w:tcW w:w="1418" w:type="dxa"/>
          </w:tcPr>
          <w:p w14:paraId="5E17219A" w14:textId="77777777" w:rsidR="00875776" w:rsidRPr="00281378" w:rsidRDefault="00875776" w:rsidP="00077103">
            <w:pPr>
              <w:widowControl w:val="0"/>
              <w:numPr>
                <w:ilvl w:val="12"/>
                <w:numId w:val="0"/>
              </w:numPr>
              <w:rPr>
                <w:rFonts w:ascii="Arial" w:eastAsia="Arial Unicode MS" w:hAnsi="Arial" w:cs="Arial"/>
                <w:lang w:val="es-CO"/>
              </w:rPr>
            </w:pPr>
          </w:p>
        </w:tc>
        <w:tc>
          <w:tcPr>
            <w:tcW w:w="1134" w:type="dxa"/>
          </w:tcPr>
          <w:p w14:paraId="38710802" w14:textId="77777777" w:rsidR="00875776" w:rsidRPr="00281378" w:rsidRDefault="00875776" w:rsidP="00077103">
            <w:pPr>
              <w:widowControl w:val="0"/>
              <w:numPr>
                <w:ilvl w:val="12"/>
                <w:numId w:val="0"/>
              </w:numPr>
              <w:rPr>
                <w:rFonts w:ascii="Arial" w:eastAsia="Arial Unicode MS" w:hAnsi="Arial" w:cs="Arial"/>
                <w:lang w:val="es-CO"/>
              </w:rPr>
            </w:pPr>
          </w:p>
        </w:tc>
      </w:tr>
      <w:tr w:rsidR="00875776" w:rsidRPr="00281378" w14:paraId="4308E6FB" w14:textId="77777777" w:rsidTr="00077103">
        <w:tc>
          <w:tcPr>
            <w:tcW w:w="999" w:type="dxa"/>
          </w:tcPr>
          <w:p w14:paraId="1C0F9B0D" w14:textId="77777777" w:rsidR="00875776" w:rsidRPr="00281378" w:rsidRDefault="00875776" w:rsidP="00077103">
            <w:pPr>
              <w:widowControl w:val="0"/>
              <w:numPr>
                <w:ilvl w:val="12"/>
                <w:numId w:val="0"/>
              </w:numPr>
              <w:rPr>
                <w:rFonts w:ascii="Arial" w:eastAsia="Arial Unicode MS" w:hAnsi="Arial" w:cs="Arial"/>
                <w:lang w:val="es-CO"/>
              </w:rPr>
            </w:pPr>
          </w:p>
        </w:tc>
        <w:tc>
          <w:tcPr>
            <w:tcW w:w="4071" w:type="dxa"/>
          </w:tcPr>
          <w:p w14:paraId="1DBC089B" w14:textId="77777777" w:rsidR="00875776" w:rsidRPr="00281378" w:rsidRDefault="00875776" w:rsidP="00077103">
            <w:pPr>
              <w:widowControl w:val="0"/>
              <w:numPr>
                <w:ilvl w:val="12"/>
                <w:numId w:val="0"/>
              </w:numPr>
              <w:rPr>
                <w:rFonts w:ascii="Arial" w:eastAsia="Arial Unicode MS" w:hAnsi="Arial" w:cs="Arial"/>
                <w:lang w:val="es-CO"/>
              </w:rPr>
            </w:pPr>
          </w:p>
        </w:tc>
        <w:tc>
          <w:tcPr>
            <w:tcW w:w="1417" w:type="dxa"/>
          </w:tcPr>
          <w:p w14:paraId="51A2F5B4" w14:textId="77777777" w:rsidR="00875776" w:rsidRPr="00281378" w:rsidRDefault="00875776" w:rsidP="00077103">
            <w:pPr>
              <w:widowControl w:val="0"/>
              <w:numPr>
                <w:ilvl w:val="12"/>
                <w:numId w:val="0"/>
              </w:numPr>
              <w:rPr>
                <w:rFonts w:ascii="Arial" w:eastAsia="Arial Unicode MS" w:hAnsi="Arial" w:cs="Arial"/>
                <w:lang w:val="es-CO"/>
              </w:rPr>
            </w:pPr>
          </w:p>
        </w:tc>
        <w:tc>
          <w:tcPr>
            <w:tcW w:w="1418" w:type="dxa"/>
          </w:tcPr>
          <w:p w14:paraId="73B8DA99" w14:textId="77777777" w:rsidR="00875776" w:rsidRPr="00281378" w:rsidRDefault="00875776" w:rsidP="00077103">
            <w:pPr>
              <w:widowControl w:val="0"/>
              <w:numPr>
                <w:ilvl w:val="12"/>
                <w:numId w:val="0"/>
              </w:numPr>
              <w:rPr>
                <w:rFonts w:ascii="Arial" w:eastAsia="Arial Unicode MS" w:hAnsi="Arial" w:cs="Arial"/>
                <w:lang w:val="es-CO"/>
              </w:rPr>
            </w:pPr>
          </w:p>
        </w:tc>
        <w:tc>
          <w:tcPr>
            <w:tcW w:w="1134" w:type="dxa"/>
          </w:tcPr>
          <w:p w14:paraId="15A7021E" w14:textId="77777777" w:rsidR="00875776" w:rsidRPr="00281378" w:rsidRDefault="00875776" w:rsidP="00077103">
            <w:pPr>
              <w:widowControl w:val="0"/>
              <w:numPr>
                <w:ilvl w:val="12"/>
                <w:numId w:val="0"/>
              </w:numPr>
              <w:rPr>
                <w:rFonts w:ascii="Arial" w:eastAsia="Arial Unicode MS" w:hAnsi="Arial" w:cs="Arial"/>
                <w:lang w:val="es-CO"/>
              </w:rPr>
            </w:pPr>
          </w:p>
        </w:tc>
      </w:tr>
    </w:tbl>
    <w:p w14:paraId="580DA221" w14:textId="77777777" w:rsidR="00875776" w:rsidRDefault="00875776" w:rsidP="00875776">
      <w:pPr>
        <w:jc w:val="both"/>
        <w:rPr>
          <w:rFonts w:ascii="Arial" w:hAnsi="Arial" w:cs="Arial"/>
          <w:b/>
          <w:bCs/>
          <w:sz w:val="24"/>
          <w:szCs w:val="24"/>
          <w:lang w:val="es-CO"/>
        </w:rPr>
      </w:pPr>
    </w:p>
    <w:p w14:paraId="143EC825" w14:textId="62E3CBC8" w:rsidR="00875776" w:rsidRPr="00875776" w:rsidRDefault="00875776" w:rsidP="00875776">
      <w:pPr>
        <w:jc w:val="both"/>
        <w:rPr>
          <w:rFonts w:ascii="Arial" w:hAnsi="Arial" w:cs="Arial"/>
          <w:b/>
          <w:bCs/>
          <w:sz w:val="24"/>
          <w:szCs w:val="24"/>
          <w:lang w:val="es-CO"/>
        </w:rPr>
      </w:pPr>
      <w:r>
        <w:rPr>
          <w:rFonts w:ascii="Arial" w:hAnsi="Arial" w:cs="Arial"/>
          <w:b/>
          <w:bCs/>
          <w:sz w:val="24"/>
          <w:szCs w:val="24"/>
          <w:lang w:val="es-CO"/>
        </w:rPr>
        <w:t xml:space="preserve">10. </w:t>
      </w:r>
      <w:r w:rsidRPr="00875776">
        <w:rPr>
          <w:rFonts w:ascii="Arial" w:hAnsi="Arial" w:cs="Arial"/>
          <w:b/>
          <w:bCs/>
          <w:sz w:val="24"/>
          <w:szCs w:val="24"/>
          <w:lang w:val="es-CO"/>
        </w:rPr>
        <w:t>REFERENCIAS BIBLIOGRÁFICAS</w:t>
      </w:r>
    </w:p>
    <w:p w14:paraId="4790E498" w14:textId="77777777" w:rsidR="00875776" w:rsidRPr="00875776" w:rsidRDefault="00875776" w:rsidP="00875776">
      <w:pPr>
        <w:pBdr>
          <w:top w:val="single" w:sz="4" w:space="1" w:color="auto"/>
          <w:left w:val="single" w:sz="4" w:space="4" w:color="auto"/>
          <w:bottom w:val="single" w:sz="4" w:space="1" w:color="auto"/>
          <w:right w:val="single" w:sz="4" w:space="4" w:color="auto"/>
        </w:pBdr>
        <w:spacing w:after="0"/>
        <w:jc w:val="both"/>
        <w:rPr>
          <w:rFonts w:ascii="Arial" w:eastAsia="Times New Roman" w:hAnsi="Arial" w:cs="Arial"/>
          <w:i/>
          <w:iCs/>
          <w:color w:val="EE0000"/>
          <w:sz w:val="24"/>
          <w:szCs w:val="24"/>
          <w:lang w:val="es-ES"/>
        </w:rPr>
      </w:pPr>
      <w:r w:rsidRPr="00875776">
        <w:rPr>
          <w:rFonts w:ascii="Arial" w:eastAsia="Times New Roman" w:hAnsi="Arial" w:cs="Arial"/>
          <w:i/>
          <w:iCs/>
          <w:color w:val="EE0000"/>
          <w:sz w:val="24"/>
          <w:szCs w:val="24"/>
          <w:lang w:val="es-ES"/>
        </w:rPr>
        <w:t xml:space="preserve">Son todas aquellas fuentes bibliográficas que dieron apoyo conceptual, teórico y metodológico a la elaboración de la investigación. Se elaboran siguiendo las Normas APA, séptima edición. </w:t>
      </w:r>
    </w:p>
    <w:p w14:paraId="1C9E7B0E" w14:textId="77777777" w:rsidR="00875776" w:rsidRPr="00875776" w:rsidRDefault="00875776" w:rsidP="00875776">
      <w:pPr>
        <w:jc w:val="both"/>
        <w:rPr>
          <w:rFonts w:ascii="Arial" w:hAnsi="Arial" w:cs="Arial"/>
          <w:sz w:val="24"/>
          <w:szCs w:val="24"/>
          <w:lang w:val="es-CO"/>
        </w:rPr>
      </w:pPr>
    </w:p>
    <w:p w14:paraId="06E387C7" w14:textId="77777777" w:rsidR="00875776" w:rsidRPr="00875776" w:rsidRDefault="00875776" w:rsidP="00875776">
      <w:pPr>
        <w:pStyle w:val="Textoindependiente"/>
        <w:rPr>
          <w:rFonts w:ascii="Arial" w:hAnsi="Arial" w:cs="Arial"/>
          <w:sz w:val="24"/>
          <w:szCs w:val="24"/>
        </w:rPr>
      </w:pPr>
    </w:p>
    <w:p w14:paraId="661A8F03" w14:textId="77777777" w:rsidR="00C26294" w:rsidRDefault="00C26294" w:rsidP="00875776">
      <w:pPr>
        <w:jc w:val="both"/>
        <w:rPr>
          <w:rFonts w:ascii="Arial" w:hAnsi="Arial" w:cs="Arial"/>
          <w:sz w:val="24"/>
          <w:szCs w:val="24"/>
        </w:rPr>
      </w:pPr>
    </w:p>
    <w:p w14:paraId="6F753AAD" w14:textId="77777777" w:rsidR="00875776" w:rsidRDefault="00875776" w:rsidP="00875776">
      <w:pPr>
        <w:jc w:val="both"/>
        <w:rPr>
          <w:rFonts w:ascii="Arial" w:hAnsi="Arial" w:cs="Arial"/>
          <w:sz w:val="24"/>
          <w:szCs w:val="24"/>
        </w:rPr>
      </w:pPr>
    </w:p>
    <w:p w14:paraId="4BEFEC99" w14:textId="77777777" w:rsidR="00875776" w:rsidRDefault="00875776" w:rsidP="00875776">
      <w:pPr>
        <w:jc w:val="both"/>
        <w:rPr>
          <w:rFonts w:ascii="Arial" w:hAnsi="Arial" w:cs="Arial"/>
          <w:sz w:val="24"/>
          <w:szCs w:val="24"/>
        </w:rPr>
      </w:pPr>
    </w:p>
    <w:p w14:paraId="47886D12" w14:textId="77777777" w:rsidR="00875776" w:rsidRDefault="00875776" w:rsidP="00875776">
      <w:pPr>
        <w:pBdr>
          <w:top w:val="nil"/>
          <w:left w:val="nil"/>
          <w:bottom w:val="nil"/>
          <w:right w:val="nil"/>
          <w:between w:val="nil"/>
        </w:pBdr>
        <w:spacing w:after="120"/>
        <w:rPr>
          <w:rFonts w:ascii="Arial" w:eastAsia="Quattrocento Sans" w:hAnsi="Arial" w:cs="Arial"/>
          <w:b/>
          <w:color w:val="000000"/>
        </w:rPr>
      </w:pPr>
      <w:r>
        <w:rPr>
          <w:rFonts w:ascii="Arial" w:eastAsia="Quattrocento Sans" w:hAnsi="Arial" w:cs="Arial"/>
          <w:b/>
          <w:color w:val="000000"/>
        </w:rPr>
        <w:t>Nota importante para tener en cuanta:</w:t>
      </w:r>
    </w:p>
    <w:p w14:paraId="57CD2E4B" w14:textId="1D260E09" w:rsidR="00875776" w:rsidRDefault="00875776" w:rsidP="00875776">
      <w:pPr>
        <w:pBdr>
          <w:top w:val="nil"/>
          <w:left w:val="nil"/>
          <w:bottom w:val="nil"/>
          <w:right w:val="nil"/>
          <w:between w:val="nil"/>
        </w:pBdr>
        <w:spacing w:after="120"/>
        <w:jc w:val="both"/>
        <w:rPr>
          <w:rFonts w:ascii="Aptos Narrow" w:hAnsi="Aptos Narrow"/>
        </w:rPr>
      </w:pPr>
      <w:r>
        <w:rPr>
          <w:rFonts w:ascii="Arial" w:eastAsia="Quattrocento Sans" w:hAnsi="Arial" w:cs="Arial"/>
          <w:color w:val="000000"/>
        </w:rPr>
        <w:t>*E</w:t>
      </w:r>
      <w:r w:rsidRPr="00052F27">
        <w:rPr>
          <w:rFonts w:ascii="Arial" w:eastAsia="Quattrocento Sans" w:hAnsi="Arial" w:cs="Arial"/>
          <w:color w:val="000000"/>
        </w:rPr>
        <w:t>l texto</w:t>
      </w:r>
      <w:r>
        <w:rPr>
          <w:rFonts w:ascii="Arial" w:eastAsia="Quattrocento Sans" w:hAnsi="Arial" w:cs="Arial"/>
          <w:color w:val="000000"/>
        </w:rPr>
        <w:t xml:space="preserve"> en rojo debe borrarse y poner la</w:t>
      </w:r>
      <w:r w:rsidRPr="00052F27">
        <w:rPr>
          <w:rFonts w:ascii="Arial" w:eastAsia="Quattrocento Sans" w:hAnsi="Arial" w:cs="Arial"/>
          <w:color w:val="000000"/>
        </w:rPr>
        <w:t xml:space="preserve"> información correspondiente a su </w:t>
      </w:r>
      <w:r>
        <w:rPr>
          <w:rFonts w:ascii="Arial" w:eastAsia="Quattrocento Sans" w:hAnsi="Arial" w:cs="Arial"/>
          <w:color w:val="000000"/>
        </w:rPr>
        <w:t xml:space="preserve">trabajo de </w:t>
      </w:r>
      <w:r w:rsidRPr="00875776">
        <w:rPr>
          <w:rFonts w:ascii="Arial" w:hAnsi="Arial" w:cs="Arial"/>
          <w:sz w:val="24"/>
          <w:szCs w:val="24"/>
          <w:lang w:val="es-CO"/>
        </w:rPr>
        <w:t>prototipaje</w:t>
      </w:r>
    </w:p>
    <w:p w14:paraId="19936B4F" w14:textId="77777777" w:rsidR="00875776" w:rsidRPr="00875776" w:rsidRDefault="00875776" w:rsidP="00875776">
      <w:pPr>
        <w:jc w:val="both"/>
        <w:rPr>
          <w:rFonts w:ascii="Arial" w:hAnsi="Arial" w:cs="Arial"/>
          <w:sz w:val="24"/>
          <w:szCs w:val="24"/>
        </w:rPr>
      </w:pPr>
    </w:p>
    <w:sectPr w:rsidR="00875776" w:rsidRPr="00875776">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AA5E7" w14:textId="77777777" w:rsidR="00355DA9" w:rsidRDefault="00355DA9" w:rsidP="000838B6">
      <w:pPr>
        <w:spacing w:after="0" w:line="240" w:lineRule="auto"/>
      </w:pPr>
      <w:r>
        <w:separator/>
      </w:r>
    </w:p>
  </w:endnote>
  <w:endnote w:type="continuationSeparator" w:id="0">
    <w:p w14:paraId="2D52235B" w14:textId="77777777" w:rsidR="00355DA9" w:rsidRDefault="00355DA9" w:rsidP="00083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67A4" w14:textId="249703DE" w:rsidR="00500EB3" w:rsidRPr="004E4309" w:rsidRDefault="00500EB3" w:rsidP="00500EB3">
    <w:pPr>
      <w:spacing w:after="0" w:line="240" w:lineRule="auto"/>
      <w:ind w:firstLine="708"/>
      <w:rPr>
        <w:rFonts w:ascii="Arial" w:hAnsi="Arial" w:cs="Arial"/>
        <w:sz w:val="16"/>
        <w:szCs w:val="16"/>
      </w:rPr>
    </w:pPr>
    <w:r w:rsidRPr="004E4309">
      <w:rPr>
        <w:rFonts w:ascii="Arial" w:hAnsi="Arial" w:cs="Arial"/>
        <w:sz w:val="16"/>
        <w:szCs w:val="16"/>
      </w:rPr>
      <w:t>C</w:t>
    </w:r>
    <w:r>
      <w:rPr>
        <w:rFonts w:ascii="Arial" w:hAnsi="Arial" w:cs="Arial"/>
        <w:sz w:val="16"/>
        <w:szCs w:val="16"/>
      </w:rPr>
      <w:t>ódigo</w:t>
    </w:r>
    <w:r w:rsidRPr="004E4309">
      <w:rPr>
        <w:rFonts w:ascii="Arial" w:hAnsi="Arial" w:cs="Arial"/>
        <w:sz w:val="16"/>
        <w:szCs w:val="16"/>
      </w:rPr>
      <w:t>: 0</w:t>
    </w:r>
    <w:r w:rsidR="00875776">
      <w:rPr>
        <w:rFonts w:ascii="Arial" w:hAnsi="Arial" w:cs="Arial"/>
        <w:sz w:val="16"/>
        <w:szCs w:val="16"/>
      </w:rPr>
      <w:t>47</w:t>
    </w:r>
    <w:r w:rsidRPr="004E4309">
      <w:rPr>
        <w:rFonts w:ascii="Arial" w:hAnsi="Arial" w:cs="Arial"/>
        <w:sz w:val="16"/>
        <w:szCs w:val="16"/>
      </w:rPr>
      <w:t>-FO-</w:t>
    </w:r>
    <w:r w:rsidR="00875776">
      <w:rPr>
        <w:rFonts w:ascii="Arial" w:hAnsi="Arial" w:cs="Arial"/>
        <w:sz w:val="16"/>
        <w:szCs w:val="16"/>
      </w:rPr>
      <w:t>DO</w:t>
    </w:r>
  </w:p>
  <w:p w14:paraId="152DB9C6" w14:textId="43208781" w:rsidR="00500EB3" w:rsidRPr="004E4309" w:rsidRDefault="00500EB3" w:rsidP="00500EB3">
    <w:pPr>
      <w:spacing w:after="0" w:line="240" w:lineRule="auto"/>
      <w:ind w:firstLine="708"/>
      <w:rPr>
        <w:rFonts w:ascii="Arial" w:hAnsi="Arial" w:cs="Arial"/>
        <w:sz w:val="16"/>
        <w:szCs w:val="16"/>
      </w:rPr>
    </w:pPr>
    <w:r w:rsidRPr="004E4309">
      <w:rPr>
        <w:rFonts w:ascii="Arial" w:hAnsi="Arial" w:cs="Arial"/>
        <w:sz w:val="16"/>
        <w:szCs w:val="16"/>
      </w:rPr>
      <w:t>V</w:t>
    </w:r>
    <w:r>
      <w:rPr>
        <w:rFonts w:ascii="Arial" w:hAnsi="Arial" w:cs="Arial"/>
        <w:sz w:val="16"/>
        <w:szCs w:val="16"/>
      </w:rPr>
      <w:t>ersión</w:t>
    </w:r>
    <w:r w:rsidRPr="004E4309">
      <w:rPr>
        <w:rFonts w:ascii="Arial" w:hAnsi="Arial" w:cs="Arial"/>
        <w:sz w:val="16"/>
        <w:szCs w:val="16"/>
      </w:rPr>
      <w:t>: 0</w:t>
    </w:r>
    <w:r w:rsidR="00875776">
      <w:rPr>
        <w:rFonts w:ascii="Arial" w:hAnsi="Arial" w:cs="Arial"/>
        <w:sz w:val="16"/>
        <w:szCs w:val="16"/>
      </w:rPr>
      <w:t>1</w:t>
    </w:r>
  </w:p>
  <w:p w14:paraId="163CA771" w14:textId="738E6A8E" w:rsidR="00500EB3" w:rsidRDefault="00500EB3" w:rsidP="00500EB3">
    <w:pPr>
      <w:spacing w:after="0" w:line="240" w:lineRule="auto"/>
      <w:ind w:firstLine="708"/>
      <w:rPr>
        <w:rFonts w:ascii="Arial" w:hAnsi="Arial" w:cs="Arial"/>
        <w:sz w:val="18"/>
        <w:szCs w:val="18"/>
      </w:rPr>
    </w:pPr>
    <w:r w:rsidRPr="004E4309">
      <w:rPr>
        <w:rFonts w:ascii="Arial" w:hAnsi="Arial" w:cs="Arial"/>
        <w:sz w:val="16"/>
        <w:szCs w:val="16"/>
      </w:rPr>
      <w:t>F</w:t>
    </w:r>
    <w:r>
      <w:rPr>
        <w:rFonts w:ascii="Arial" w:hAnsi="Arial" w:cs="Arial"/>
        <w:sz w:val="16"/>
        <w:szCs w:val="16"/>
      </w:rPr>
      <w:t>echa</w:t>
    </w:r>
    <w:r w:rsidRPr="004E4309">
      <w:rPr>
        <w:rFonts w:ascii="Arial" w:hAnsi="Arial" w:cs="Arial"/>
        <w:sz w:val="16"/>
        <w:szCs w:val="16"/>
      </w:rPr>
      <w:t xml:space="preserve">: </w:t>
    </w:r>
    <w:r w:rsidR="00875776">
      <w:rPr>
        <w:rFonts w:ascii="Arial" w:hAnsi="Arial" w:cs="Arial"/>
        <w:sz w:val="16"/>
        <w:szCs w:val="16"/>
      </w:rPr>
      <w:t>09-04-</w:t>
    </w:r>
    <w:r w:rsidR="00F479F8">
      <w:rPr>
        <w:rFonts w:ascii="Arial" w:hAnsi="Arial" w:cs="Arial"/>
        <w:sz w:val="16"/>
        <w:szCs w:val="16"/>
      </w:rPr>
      <w:t>2026</w:t>
    </w:r>
  </w:p>
  <w:p w14:paraId="05F8BB09" w14:textId="7579630E" w:rsidR="00A82E27" w:rsidRDefault="008D66E4">
    <w:pPr>
      <w:pStyle w:val="Piedepgina"/>
    </w:pPr>
    <w:r>
      <w:rPr>
        <w:noProof/>
      </w:rPr>
      <w:drawing>
        <wp:anchor distT="0" distB="0" distL="114300" distR="114300" simplePos="0" relativeHeight="251665408" behindDoc="1" locked="0" layoutInCell="1" allowOverlap="1" wp14:anchorId="4CDA0EB7" wp14:editId="0F6721D3">
          <wp:simplePos x="0" y="0"/>
          <wp:positionH relativeFrom="page">
            <wp:posOffset>9525</wp:posOffset>
          </wp:positionH>
          <wp:positionV relativeFrom="paragraph">
            <wp:posOffset>-789305</wp:posOffset>
          </wp:positionV>
          <wp:extent cx="7755128" cy="1752319"/>
          <wp:effectExtent l="0" t="0" r="0" b="0"/>
          <wp:wrapNone/>
          <wp:docPr id="1694002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2684" name="Imagen 1694002684"/>
                  <pic:cNvPicPr/>
                </pic:nvPicPr>
                <pic:blipFill>
                  <a:blip r:embed="rId1">
                    <a:extLst>
                      <a:ext uri="{28A0092B-C50C-407E-A947-70E740481C1C}">
                        <a14:useLocalDpi xmlns:a14="http://schemas.microsoft.com/office/drawing/2010/main" val="0"/>
                      </a:ext>
                    </a:extLst>
                  </a:blip>
                  <a:stretch>
                    <a:fillRect/>
                  </a:stretch>
                </pic:blipFill>
                <pic:spPr>
                  <a:xfrm>
                    <a:off x="0" y="0"/>
                    <a:ext cx="7755128" cy="1752319"/>
                  </a:xfrm>
                  <a:prstGeom prst="rect">
                    <a:avLst/>
                  </a:prstGeom>
                </pic:spPr>
              </pic:pic>
            </a:graphicData>
          </a:graphic>
          <wp14:sizeRelH relativeFrom="margin">
            <wp14:pctWidth>0</wp14:pctWidth>
          </wp14:sizeRelH>
          <wp14:sizeRelV relativeFrom="margin">
            <wp14:pctHeight>0</wp14:pctHeight>
          </wp14:sizeRelV>
        </wp:anchor>
      </w:drawing>
    </w:r>
  </w:p>
  <w:p w14:paraId="322BF142" w14:textId="77777777" w:rsidR="000838B6" w:rsidRDefault="000838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4892" w14:textId="77777777" w:rsidR="00355DA9" w:rsidRDefault="00355DA9" w:rsidP="000838B6">
      <w:pPr>
        <w:spacing w:after="0" w:line="240" w:lineRule="auto"/>
      </w:pPr>
      <w:r>
        <w:separator/>
      </w:r>
    </w:p>
  </w:footnote>
  <w:footnote w:type="continuationSeparator" w:id="0">
    <w:p w14:paraId="3262824E" w14:textId="77777777" w:rsidR="00355DA9" w:rsidRDefault="00355DA9" w:rsidP="00083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7C99" w14:textId="262CF393" w:rsidR="000838B6" w:rsidRDefault="00531C12">
    <w:pPr>
      <w:pStyle w:val="Encabezado"/>
    </w:pPr>
    <w:r>
      <w:rPr>
        <w:noProof/>
      </w:rPr>
      <w:drawing>
        <wp:anchor distT="0" distB="0" distL="114300" distR="114300" simplePos="0" relativeHeight="251666432" behindDoc="1" locked="0" layoutInCell="1" allowOverlap="1" wp14:anchorId="496AF24B" wp14:editId="64058DD3">
          <wp:simplePos x="0" y="0"/>
          <wp:positionH relativeFrom="page">
            <wp:align>right</wp:align>
          </wp:positionH>
          <wp:positionV relativeFrom="paragraph">
            <wp:posOffset>-954405</wp:posOffset>
          </wp:positionV>
          <wp:extent cx="7767303" cy="1704975"/>
          <wp:effectExtent l="0" t="0" r="0" b="0"/>
          <wp:wrapNone/>
          <wp:docPr id="168680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0505" name="Imagen 1686800505"/>
                  <pic:cNvPicPr/>
                </pic:nvPicPr>
                <pic:blipFill>
                  <a:blip r:embed="rId1">
                    <a:extLst>
                      <a:ext uri="{28A0092B-C50C-407E-A947-70E740481C1C}">
                        <a14:useLocalDpi xmlns:a14="http://schemas.microsoft.com/office/drawing/2010/main" val="0"/>
                      </a:ext>
                    </a:extLst>
                  </a:blip>
                  <a:stretch>
                    <a:fillRect/>
                  </a:stretch>
                </pic:blipFill>
                <pic:spPr>
                  <a:xfrm>
                    <a:off x="0" y="0"/>
                    <a:ext cx="7767303" cy="1704975"/>
                  </a:xfrm>
                  <a:prstGeom prst="rect">
                    <a:avLst/>
                  </a:prstGeom>
                </pic:spPr>
              </pic:pic>
            </a:graphicData>
          </a:graphic>
          <wp14:sizeRelH relativeFrom="margin">
            <wp14:pctWidth>0</wp14:pctWidth>
          </wp14:sizeRelH>
          <wp14:sizeRelV relativeFrom="margin">
            <wp14:pctHeight>0</wp14:pctHeight>
          </wp14:sizeRelV>
        </wp:anchor>
      </w:drawing>
    </w:r>
    <w:r w:rsidR="008D66E4">
      <w:rPr>
        <w:noProof/>
      </w:rPr>
      <w:drawing>
        <wp:anchor distT="0" distB="0" distL="114300" distR="114300" simplePos="0" relativeHeight="251663359" behindDoc="1" locked="0" layoutInCell="1" allowOverlap="1" wp14:anchorId="335AC2FD" wp14:editId="2C8CFA63">
          <wp:simplePos x="0" y="0"/>
          <wp:positionH relativeFrom="margin">
            <wp:align>center</wp:align>
          </wp:positionH>
          <wp:positionV relativeFrom="paragraph">
            <wp:posOffset>-449580</wp:posOffset>
          </wp:positionV>
          <wp:extent cx="7844193" cy="10048875"/>
          <wp:effectExtent l="0" t="0" r="0" b="0"/>
          <wp:wrapNone/>
          <wp:docPr id="7474091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164" name="Imagen 747409164"/>
                  <pic:cNvPicPr/>
                </pic:nvPicPr>
                <pic:blipFill>
                  <a:blip r:embed="rId2">
                    <a:extLst>
                      <a:ext uri="{28A0092B-C50C-407E-A947-70E740481C1C}">
                        <a14:useLocalDpi xmlns:a14="http://schemas.microsoft.com/office/drawing/2010/main" val="0"/>
                      </a:ext>
                    </a:extLst>
                  </a:blip>
                  <a:stretch>
                    <a:fillRect/>
                  </a:stretch>
                </pic:blipFill>
                <pic:spPr>
                  <a:xfrm>
                    <a:off x="0" y="0"/>
                    <a:ext cx="7844193" cy="10048875"/>
                  </a:xfrm>
                  <a:prstGeom prst="rect">
                    <a:avLst/>
                  </a:prstGeom>
                </pic:spPr>
              </pic:pic>
            </a:graphicData>
          </a:graphic>
          <wp14:sizeRelH relativeFrom="margin">
            <wp14:pctWidth>0</wp14:pctWidth>
          </wp14:sizeRelH>
          <wp14:sizeRelV relativeFrom="margin">
            <wp14:pctHeight>0</wp14:pctHeight>
          </wp14:sizeRelV>
        </wp:anchor>
      </w:drawing>
    </w:r>
  </w:p>
  <w:p w14:paraId="518BFAD5" w14:textId="0C19F125" w:rsidR="000838B6" w:rsidRDefault="000838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6E19"/>
    <w:multiLevelType w:val="multilevel"/>
    <w:tmpl w:val="18E8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D4912"/>
    <w:multiLevelType w:val="multilevel"/>
    <w:tmpl w:val="FF3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F3724"/>
    <w:multiLevelType w:val="hybridMultilevel"/>
    <w:tmpl w:val="E7B6C4A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38617637">
    <w:abstractNumId w:val="2"/>
  </w:num>
  <w:num w:numId="2" w16cid:durableId="1049693783">
    <w:abstractNumId w:val="1"/>
  </w:num>
  <w:num w:numId="3" w16cid:durableId="87007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8B6"/>
    <w:rsid w:val="00045E03"/>
    <w:rsid w:val="00082990"/>
    <w:rsid w:val="000838B6"/>
    <w:rsid w:val="000870D0"/>
    <w:rsid w:val="00190141"/>
    <w:rsid w:val="00197623"/>
    <w:rsid w:val="0021337E"/>
    <w:rsid w:val="00231BF5"/>
    <w:rsid w:val="00241979"/>
    <w:rsid w:val="002A5B9D"/>
    <w:rsid w:val="002E2E01"/>
    <w:rsid w:val="00306374"/>
    <w:rsid w:val="0031038E"/>
    <w:rsid w:val="00344C4E"/>
    <w:rsid w:val="00352D20"/>
    <w:rsid w:val="00355DA9"/>
    <w:rsid w:val="00381C19"/>
    <w:rsid w:val="003E0869"/>
    <w:rsid w:val="003E1EE8"/>
    <w:rsid w:val="003F7980"/>
    <w:rsid w:val="004867C5"/>
    <w:rsid w:val="004E4309"/>
    <w:rsid w:val="004E7C50"/>
    <w:rsid w:val="00500EB3"/>
    <w:rsid w:val="00531C12"/>
    <w:rsid w:val="005A2969"/>
    <w:rsid w:val="005B1CD7"/>
    <w:rsid w:val="005F5B74"/>
    <w:rsid w:val="006E3AC5"/>
    <w:rsid w:val="0073651C"/>
    <w:rsid w:val="00795C8F"/>
    <w:rsid w:val="007C496B"/>
    <w:rsid w:val="00875776"/>
    <w:rsid w:val="00896195"/>
    <w:rsid w:val="008D66E4"/>
    <w:rsid w:val="008F5129"/>
    <w:rsid w:val="00911DB8"/>
    <w:rsid w:val="009316BD"/>
    <w:rsid w:val="0098214D"/>
    <w:rsid w:val="00A167BF"/>
    <w:rsid w:val="00A25A4C"/>
    <w:rsid w:val="00A82E27"/>
    <w:rsid w:val="00B117B2"/>
    <w:rsid w:val="00B64ECF"/>
    <w:rsid w:val="00BC5B81"/>
    <w:rsid w:val="00C20B63"/>
    <w:rsid w:val="00C26294"/>
    <w:rsid w:val="00C47799"/>
    <w:rsid w:val="00C763E2"/>
    <w:rsid w:val="00CA7E17"/>
    <w:rsid w:val="00CC169D"/>
    <w:rsid w:val="00CC71D9"/>
    <w:rsid w:val="00CD3F54"/>
    <w:rsid w:val="00CE5963"/>
    <w:rsid w:val="00D51412"/>
    <w:rsid w:val="00D9388A"/>
    <w:rsid w:val="00DA6DF1"/>
    <w:rsid w:val="00DC0C6B"/>
    <w:rsid w:val="00DF5267"/>
    <w:rsid w:val="00DF59A6"/>
    <w:rsid w:val="00E316D8"/>
    <w:rsid w:val="00E415B1"/>
    <w:rsid w:val="00EA7F20"/>
    <w:rsid w:val="00F32195"/>
    <w:rsid w:val="00F479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6E23A"/>
  <w15:chartTrackingRefBased/>
  <w15:docId w15:val="{36B70F1C-8F7E-4E5E-8541-87586173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DB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38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8B6"/>
  </w:style>
  <w:style w:type="paragraph" w:styleId="Piedepgina">
    <w:name w:val="footer"/>
    <w:basedOn w:val="Normal"/>
    <w:link w:val="PiedepginaCar"/>
    <w:uiPriority w:val="99"/>
    <w:unhideWhenUsed/>
    <w:rsid w:val="000838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8B6"/>
  </w:style>
  <w:style w:type="character" w:styleId="Hipervnculo">
    <w:name w:val="Hyperlink"/>
    <w:basedOn w:val="Fuentedeprrafopredeter"/>
    <w:uiPriority w:val="99"/>
    <w:unhideWhenUsed/>
    <w:rsid w:val="002A5B9D"/>
    <w:rPr>
      <w:color w:val="0563C1" w:themeColor="hyperlink"/>
      <w:u w:val="single"/>
    </w:rPr>
  </w:style>
  <w:style w:type="character" w:styleId="Mencinsinresolver">
    <w:name w:val="Unresolved Mention"/>
    <w:basedOn w:val="Fuentedeprrafopredeter"/>
    <w:uiPriority w:val="99"/>
    <w:semiHidden/>
    <w:unhideWhenUsed/>
    <w:rsid w:val="002A5B9D"/>
    <w:rPr>
      <w:color w:val="605E5C"/>
      <w:shd w:val="clear" w:color="auto" w:fill="E1DFDD"/>
    </w:rPr>
  </w:style>
  <w:style w:type="paragraph" w:styleId="Sinespaciado">
    <w:name w:val="No Spacing"/>
    <w:qFormat/>
    <w:rsid w:val="00DF5267"/>
    <w:pPr>
      <w:spacing w:after="0" w:line="240" w:lineRule="auto"/>
    </w:pPr>
    <w:rPr>
      <w:rFonts w:ascii="Calibri" w:eastAsia="Calibri" w:hAnsi="Calibri" w:cs="Times New Roman"/>
      <w:lang w:val="es-CO"/>
    </w:rPr>
  </w:style>
  <w:style w:type="paragraph" w:customStyle="1" w:styleId="Default">
    <w:name w:val="Default"/>
    <w:rsid w:val="00DF5267"/>
    <w:pPr>
      <w:suppressAutoHyphens/>
      <w:autoSpaceDE w:val="0"/>
      <w:spacing w:after="0" w:line="240" w:lineRule="auto"/>
    </w:pPr>
    <w:rPr>
      <w:rFonts w:ascii="Arial" w:eastAsia="Calibri" w:hAnsi="Arial" w:cs="Arial"/>
      <w:color w:val="000000"/>
      <w:sz w:val="24"/>
      <w:szCs w:val="24"/>
      <w:lang w:val="es-ES" w:eastAsia="ar-SA"/>
    </w:rPr>
  </w:style>
  <w:style w:type="paragraph" w:styleId="Textoindependiente">
    <w:name w:val="Body Text"/>
    <w:basedOn w:val="Normal"/>
    <w:link w:val="TextoindependienteCar"/>
    <w:rsid w:val="000870D0"/>
    <w:pPr>
      <w:widowControl w:val="0"/>
      <w:spacing w:after="0" w:line="240" w:lineRule="auto"/>
      <w:jc w:val="both"/>
    </w:pPr>
    <w:rPr>
      <w:rFonts w:ascii="Verdana" w:eastAsia="Times New Roman" w:hAnsi="Verdana" w:cs="Times New Roman"/>
      <w:sz w:val="20"/>
      <w:szCs w:val="20"/>
      <w:lang w:val="es-ES_tradnl" w:eastAsia="es-ES"/>
    </w:rPr>
  </w:style>
  <w:style w:type="character" w:customStyle="1" w:styleId="TextoindependienteCar">
    <w:name w:val="Texto independiente Car"/>
    <w:basedOn w:val="Fuentedeprrafopredeter"/>
    <w:link w:val="Textoindependiente"/>
    <w:rsid w:val="000870D0"/>
    <w:rPr>
      <w:rFonts w:ascii="Verdana" w:eastAsia="Times New Roman" w:hAnsi="Verdana" w:cs="Times New Roman"/>
      <w:sz w:val="20"/>
      <w:szCs w:val="20"/>
      <w:lang w:val="es-ES_tradnl" w:eastAsia="es-ES"/>
    </w:rPr>
  </w:style>
  <w:style w:type="table" w:styleId="Tablaconcuadrcula">
    <w:name w:val="Table Grid"/>
    <w:basedOn w:val="Tablanormal"/>
    <w:uiPriority w:val="59"/>
    <w:rsid w:val="00087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167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insights/optimize-contract-management-in-procurement-with-ai" TargetMode="External"/><Relationship Id="rId13" Type="http://schemas.openxmlformats.org/officeDocument/2006/relationships/hyperlink" Target="https://www.ibm.com/think/insights/optimize-contract-management-in-procurement-with-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bm.com/think/topics/optical-character-recogni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insights/optimize-contract-management-in-procurement-with-ai"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iv.org/html/2103.06268v1" TargetMode="External"/><Relationship Id="rId4" Type="http://schemas.openxmlformats.org/officeDocument/2006/relationships/settings" Target="settings.xml"/><Relationship Id="rId9" Type="http://schemas.openxmlformats.org/officeDocument/2006/relationships/hyperlink" Target="https://www.sic.gov.co/recursos_user/documentos/normatividad/Leyes/2012/Ley_1581_2012.pdf"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2A33-3A49-4498-89AD-BE1DE092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3499</Words>
  <Characters>19248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DAYSMIR MARIA HUGUETH CADENA</cp:lastModifiedBy>
  <cp:revision>4</cp:revision>
  <dcterms:created xsi:type="dcterms:W3CDTF">2026-10-17T03:33:00Z</dcterms:created>
  <dcterms:modified xsi:type="dcterms:W3CDTF">2026-10-27T17:11:00Z</dcterms:modified>
</cp:coreProperties>
</file>