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w:t>
      </w:r>
      <w:r>
        <w:rPr>
          <w:rFonts w:hint="eastAsia"/>
          <w:lang w:eastAsia="ko-KR"/>
        </w:rPr>
        <w:t>6</w:t>
      </w:r>
      <w:r>
        <w:rPr>
          <w:rFonts w:hint="eastAsia"/>
          <w:lang w:eastAsia="ko-KR"/>
        </w:rPr>
        <w:t xml:space="preserve">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 xml:space="preserve">Validity of Eye-Tracking Measures in Immersive Virtual Reality: Using Cognitive </w:t>
      </w:r>
      <w:r w:rsidRPr="00A5304E">
        <w:rPr>
          <w:lang w:eastAsia="ko-KR"/>
        </w:rPr>
        <w:lastRenderedPageBreak/>
        <w:t>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w:t>
      </w:r>
      <w:r>
        <w:rPr>
          <w:rFonts w:hint="eastAsia"/>
          <w:bCs/>
          <w:i/>
          <w:iCs/>
          <w:lang w:eastAsia="ko-KR"/>
        </w:rPr>
        <w:lastRenderedPageBreak/>
        <w:t>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w:t>
      </w:r>
      <w:r w:rsidRPr="00CD32E3">
        <w:lastRenderedPageBreak/>
        <w:t xml:space="preserve">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 xml:space="preserve">The International Review of Research in Open </w:t>
      </w:r>
      <w:r w:rsidR="00B90BC5" w:rsidRPr="00CD32E3">
        <w:rPr>
          <w:i/>
        </w:rPr>
        <w:lastRenderedPageBreak/>
        <w:t>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lastRenderedPageBreak/>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rPr/>
        <w:t xml:space="preserve">[7] *‡ Abu, S., Ghooreian, A., Ogunniran, M., Awoyemi, I., &amp; </w:t>
      </w:r>
      <w:r>
        <w:rPr>
          <w:b/>
        </w:rPr>
        <w:t>Moon, J.</w:t>
      </w:r>
      <w:r>
        <w:rPr/>
        <w:t xml:space="preserve"> (2026). Game-based learning for social change. In P. P. Trifonas &amp; P. P. Trifonas (Eds.), </w:t>
      </w:r>
      <w:r>
        <w:rPr>
          <w:i/>
        </w:rPr>
        <w:t>Handbook of theory and research in digital media and education</w:t>
      </w:r>
      <w:r>
        <w:rPr/>
        <w:t>. Springer. https://doi.org/10.1007/978-3-032-04596-6_29-1</w:t>
      </w:r>
    </w:p>
    <w:p w14:paraId="2BAD411C" w14:textId="77777777" w:rsidR="00765FBD" w:rsidRPr="00C05AF1" w:rsidRDefault="00765FBD" w:rsidP="00765FBD">
      <w:pPr>
        <w:ind w:left="720" w:hanging="720"/>
      </w:pPr>
      <w:bookmarkStart w:id="6" w:name="_Hlk197519199"/>
      <w:bookmarkStart w:id="7" w:name="_Hlk197519194"/>
      <w:bookmarkEnd w:id="7"/>
      <w:bookmarkEnd w:id="6"/>
      <w:r>
        <w:rPr/>
        <w:t xml:space="preserve">[6] * Hong, S., </w:t>
      </w:r>
      <w:r>
        <w:rPr>
          <w:b/>
        </w:rPr>
        <w:t>Moon, J.</w:t>
      </w:r>
      <w:r>
        <w:rPr/>
        <w:t xml:space="preserve">, Eom, T., Hwang, J., Lim, J., &amp; Park, S. (2026). Immersive and engaging design for teacher simulation: Theoretical foundations and innovative approaches. In P. P. Trifonas &amp; P. P. Trifonas (Eds.), </w:t>
      </w:r>
      <w:r>
        <w:rPr>
          <w:i/>
        </w:rPr>
        <w:t>Handbook of theory and research in digital media and education</w:t>
      </w:r>
      <w:r>
        <w:rP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 xml:space="preserve">Open Education Resources in “Belt and </w:t>
      </w:r>
      <w:r w:rsidR="00B90BC5" w:rsidRPr="00FC1FD9">
        <w:rPr>
          <w:i/>
          <w:iCs/>
        </w:rPr>
        <w:lastRenderedPageBreak/>
        <w:t>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w:t>
      </w:r>
      <w:r w:rsidR="00B117D9" w:rsidRPr="00FC1FD9">
        <w:rPr>
          <w:bCs/>
        </w:rPr>
        <w:lastRenderedPageBreak/>
        <w:t xml:space="preserve">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 xml:space="preserve">the 11th </w:t>
      </w:r>
      <w:r w:rsidR="00B90BC5" w:rsidRPr="00FC1FD9">
        <w:rPr>
          <w:i/>
          <w:color w:val="000000"/>
        </w:rPr>
        <w:lastRenderedPageBreak/>
        <w:t>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lastRenderedPageBreak/>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lastRenderedPageBreak/>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 xml:space="preserve">Teachers’ integration of immersive virtual reality in enhancing mathematics competence among high school students in an online learning </w:t>
      </w:r>
      <w:r w:rsidRPr="00160D9C">
        <w:rPr>
          <w:i/>
          <w:iCs/>
        </w:rPr>
        <w:lastRenderedPageBreak/>
        <w:t>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lastRenderedPageBreak/>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r w:rsidR="009D142D" w:rsidRPr="00FC1FD9">
        <w:rPr>
          <w:b/>
          <w:bCs/>
        </w:rPr>
        <w:t xml:space="preserve"/>
      </w:r>
      <w:r w:rsidR="00EE76EC">
        <w:rPr>
          <w:rFonts w:hint="eastAsia"/>
          <w:b/>
          <w:bCs/>
          <w:lang w:eastAsia="ko-KR"/>
        </w:rPr>
        <w:t/>
      </w:r>
      <w:r w:rsidR="00E26C2F">
        <w:rPr>
          <w:rFonts w:hint="eastAsia"/>
          <w:b/>
          <w:bCs/>
          <w:lang w:eastAsia="ko-KR"/>
        </w:rPr>
        <w:t/>
      </w:r>
    </w:p>
    <w:p w14:paraId="402A1B15" w14:textId="77777777" w:rsidR="009F064E" w:rsidRDefault="009D142D" w:rsidP="009F064E">
      <w:pPr>
        <w:ind w:left="720" w:hanging="720"/>
        <w:rPr>
          <w:b/>
          <w:bCs/>
          <w:i/>
          <w:iCs/>
          <w:u w:val="single"/>
        </w:rPr>
      </w:pPr>
      <w:r w:rsidRPr="00FC1FD9">
        <w:rPr>
          <w:b/>
          <w:bCs/>
          <w:i/>
          <w:iCs/>
          <w:u w:val="single"/>
        </w:rPr>
        <w:t xml:space="preserve">Journal Manuscript (n = 29)</w:t>
      </w:r>
      <w:r w:rsidR="00E077CE">
        <w:rPr>
          <w:rFonts w:hint="eastAsia"/>
          <w:b/>
          <w:bCs/>
          <w:i/>
          <w:iCs/>
          <w:u w:val="single"/>
          <w:lang w:eastAsia="ko-KR"/>
        </w:rPr>
        <w:t/>
      </w:r>
      <w:r w:rsidRPr="00FC1FD9">
        <w:rPr>
          <w:b/>
          <w:bCs/>
          <w:i/>
          <w:iCs/>
          <w:u w:val="single"/>
        </w:rPr>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lastRenderedPageBreak/>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lastRenderedPageBreak/>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8672" w14:textId="77777777" w:rsidR="00DE4C2F" w:rsidRDefault="00DE4C2F">
      <w:r>
        <w:separator/>
      </w:r>
    </w:p>
  </w:endnote>
  <w:endnote w:type="continuationSeparator" w:id="0">
    <w:p w14:paraId="4A1371F0" w14:textId="77777777" w:rsidR="00DE4C2F" w:rsidRDefault="00DE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91E1" w14:textId="77777777" w:rsidR="00DE4C2F" w:rsidRDefault="00DE4C2F">
      <w:r>
        <w:separator/>
      </w:r>
    </w:p>
  </w:footnote>
  <w:footnote w:type="continuationSeparator" w:id="0">
    <w:p w14:paraId="1F010F7A" w14:textId="77777777" w:rsidR="00DE4C2F" w:rsidRDefault="00DE4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27</Pages>
  <Words>12435</Words>
  <Characters>70881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128</cp:revision>
  <cp:lastPrinted>2025-03-13T20:32:00Z</cp:lastPrinted>
  <dcterms:created xsi:type="dcterms:W3CDTF">2026-05-20T16:53:00Z</dcterms:created>
  <dcterms:modified xsi:type="dcterms:W3CDTF">2026-09-02T01:49:00Z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