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000000">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000000">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000000">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000000">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000000">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B53A358" w:rsidR="00F77F0B" w:rsidRDefault="00034D75">
            <w:r>
              <w:rPr>
                <w:b/>
              </w:rPr>
              <w:t xml:space="preserve">ASIGNATURA </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000000">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6FD17861" w:rsidR="00F77F0B" w:rsidRDefault="00AF640C">
            <w:r>
              <w:t>60</w:t>
            </w:r>
            <w:r w:rsidR="00034D75">
              <w:t>##</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000000">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000000">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000000">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52040591" w:rsidR="00F77F0B" w:rsidRDefault="00F77F0B">
            <w:pPr>
              <w:spacing w:after="0" w:line="240" w:lineRule="auto"/>
              <w:rPr>
                <w:b/>
              </w:rPr>
            </w:pP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000000">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12FFF644" w:rsidR="00F77F0B" w:rsidRDefault="00AF640C">
            <w:pPr>
              <w:rPr>
                <w:b/>
              </w:rPr>
            </w:pPr>
            <w:r>
              <w:rPr>
                <w:b/>
              </w:rPr>
              <w:t>2023-</w:t>
            </w:r>
            <w:r w:rsidR="00034D75">
              <w:rPr>
                <w:b/>
              </w:rPr>
              <w:t>MES</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000000">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410CFFD4" w:rsidR="00F77F0B" w:rsidRDefault="00000000">
            <w:pPr>
              <w:ind w:left="660" w:hanging="660"/>
            </w:pPr>
            <w:r>
              <w:t>     </w:t>
            </w:r>
            <w:r w:rsidR="00AF640C">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000000">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0656DFD9" w:rsidR="00F77F0B" w:rsidRDefault="00AF640C" w:rsidP="00A54347">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000000">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CC28D7D" w:rsidR="00F77F0B" w:rsidRDefault="00AF640C">
            <w:pPr>
              <w:ind w:left="660" w:hanging="660"/>
            </w:pPr>
            <w:r>
              <w:t>48</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000000">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BD58979" w:rsidR="00F77F0B" w:rsidRDefault="00AF640C">
            <w:pPr>
              <w:ind w:left="660" w:hanging="660"/>
            </w:pPr>
            <w:r>
              <w:t>48</w:t>
            </w: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000000">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15BE1684" w:rsidR="00F77F0B" w:rsidRDefault="00034D75">
            <w:pPr>
              <w:ind w:hanging="2"/>
            </w:pPr>
            <w:r>
              <w:t xml:space="preserve">ASIGNATURAS </w:t>
            </w:r>
          </w:p>
        </w:tc>
        <w:tc>
          <w:tcPr>
            <w:tcW w:w="1114" w:type="dxa"/>
            <w:tcBorders>
              <w:top w:val="nil"/>
              <w:left w:val="nil"/>
              <w:bottom w:val="single" w:sz="4" w:space="0" w:color="000000"/>
              <w:right w:val="single" w:sz="12" w:space="0" w:color="000000"/>
            </w:tcBorders>
          </w:tcPr>
          <w:p w14:paraId="124F46A3" w14:textId="26364373" w:rsidR="00F77F0B" w:rsidRDefault="00AF640C">
            <w:pPr>
              <w:ind w:hanging="2"/>
              <w:rPr>
                <w:highlight w:val="yellow"/>
              </w:rPr>
            </w:pPr>
            <w:r>
              <w:rPr>
                <w:highlight w:val="yellow"/>
              </w:rPr>
              <w:t>60</w:t>
            </w:r>
            <w:r w:rsidR="00034D75">
              <w:rPr>
                <w:highlight w:val="yellow"/>
              </w:rPr>
              <w:t>##</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000000">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77777777" w:rsidR="00F77F0B" w:rsidRDefault="00F77F0B" w:rsidP="00034D75">
            <w:pPr>
              <w:spacing w:before="120" w:after="120" w:line="240" w:lineRule="auto"/>
              <w:jc w:val="both"/>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23204D1B" w14:textId="77777777" w:rsidR="00F77F0B" w:rsidRDefault="00000000">
            <w:pPr>
              <w:spacing w:before="120" w:after="120" w:line="240" w:lineRule="auto"/>
            </w:pPr>
            <w:r>
              <w:t>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5D580741" w14:textId="77777777" w:rsidR="00F77F0B" w:rsidRDefault="00F77F0B">
            <w:pPr>
              <w:spacing w:before="120" w:after="120" w:line="240" w:lineRule="auto"/>
            </w:pP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60EB7D07" w14:textId="4061CAEA" w:rsidR="00613F0A" w:rsidRDefault="00613F0A" w:rsidP="00034D75">
            <w:pPr>
              <w:spacing w:before="120" w:after="120" w:line="24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2DE1FAC4" w14:textId="3982C534" w:rsidR="00613F0A" w:rsidRDefault="00613F0A" w:rsidP="00613F0A">
            <w:pPr>
              <w:spacing w:before="120" w:after="120" w:line="240" w:lineRule="auto"/>
              <w:rPr>
                <w:rStyle w:val="citationstylesgno2wrpf"/>
              </w:rPr>
            </w:pPr>
            <w:r w:rsidRPr="00613F0A">
              <w:rPr>
                <w:rStyle w:val="citationstylesgno2wrpf"/>
                <w:b/>
                <w:bCs/>
                <w:color w:val="FF0000"/>
              </w:rPr>
              <w:t>Ejemplo APA</w:t>
            </w:r>
            <w:r>
              <w:rPr>
                <w:rStyle w:val="citationstylesgno2wrpf"/>
              </w:rPr>
              <w:t xml:space="preserve">: </w:t>
            </w:r>
            <w:r w:rsidRPr="00613F0A">
              <w:rPr>
                <w:rStyle w:val="citationstylesgno2wrpf"/>
              </w:rPr>
              <w:t>https://www.grammarly.com/citations/apa</w:t>
            </w:r>
            <w:r>
              <w:rPr>
                <w:rStyle w:val="citationstylesgno2wrpf"/>
              </w:rPr>
              <w:t xml:space="preserve"> </w:t>
            </w:r>
          </w:p>
          <w:p w14:paraId="4A25597C" w14:textId="55E784E4" w:rsidR="00613F0A" w:rsidRDefault="00613F0A" w:rsidP="00613F0A">
            <w:pPr>
              <w:spacing w:before="120" w:after="120" w:line="240" w:lineRule="auto"/>
              <w:rPr>
                <w:rStyle w:val="citationstylesgno2wrpf"/>
              </w:rPr>
            </w:pPr>
            <w:proofErr w:type="spellStart"/>
            <w:r>
              <w:rPr>
                <w:rStyle w:val="citationstylesgno2wrpf"/>
              </w:rPr>
              <w:t>Schach</w:t>
            </w:r>
            <w:proofErr w:type="spellEnd"/>
            <w:r>
              <w:rPr>
                <w:rStyle w:val="citationstylesgno2wrpf"/>
              </w:rPr>
              <w:t xml:space="preserve">, S. (2005). </w:t>
            </w:r>
            <w:r>
              <w:rPr>
                <w:rStyle w:val="nfasis"/>
              </w:rPr>
              <w:t>Análisis y Diseño Orientado a Objetos</w:t>
            </w:r>
            <w:r>
              <w:rPr>
                <w:rStyle w:val="citationstylesgno2wrpf"/>
              </w:rPr>
              <w:t xml:space="preserve"> (1st ed., p. 638). McGraw-Hill Interamericana de España S.L.</w:t>
            </w:r>
          </w:p>
          <w:p w14:paraId="6410A75A" w14:textId="586DA7C7" w:rsidR="00613F0A" w:rsidRDefault="00613F0A" w:rsidP="00613F0A">
            <w:pPr>
              <w:spacing w:before="120" w:after="120" w:line="240" w:lineRule="auto"/>
              <w:rPr>
                <w:rStyle w:val="citationstylesgno2wrpf"/>
              </w:rPr>
            </w:pPr>
          </w:p>
          <w:p w14:paraId="61B54E0A" w14:textId="5C1F85D3" w:rsidR="00613F0A" w:rsidRDefault="00613F0A" w:rsidP="00613F0A">
            <w:pPr>
              <w:spacing w:before="120" w:after="120" w:line="240" w:lineRule="auto"/>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33EA1DA5" w14:textId="77777777" w:rsidR="00F77F0B" w:rsidRDefault="00F77F0B" w:rsidP="00034D75">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211232FB" w14:textId="3A57A539" w:rsidR="00D44DA5" w:rsidRDefault="00D44DA5" w:rsidP="00D44DA5">
            <w:pPr>
              <w:spacing w:before="120" w:after="120" w:line="240" w:lineRule="auto"/>
              <w:jc w:val="both"/>
              <w:rPr>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p>
          <w:p w14:paraId="4F6A4CDB" w14:textId="45A0898A" w:rsidR="001B04D4" w:rsidRDefault="001B04D4" w:rsidP="00D44DA5">
            <w:pPr>
              <w:spacing w:before="120" w:after="120" w:line="240" w:lineRule="auto"/>
              <w:jc w:val="both"/>
              <w:rPr>
                <w:bCs/>
              </w:rPr>
            </w:pPr>
          </w:p>
          <w:p w14:paraId="6844D157" w14:textId="06E887B6" w:rsidR="001B04D4" w:rsidRDefault="0083670F" w:rsidP="0083670F">
            <w:pPr>
              <w:spacing w:before="120" w:after="120" w:line="240" w:lineRule="auto"/>
              <w:jc w:val="both"/>
              <w:rPr>
                <w:bCs/>
              </w:rPr>
            </w:pPr>
            <w:r>
              <w:rPr>
                <w:bCs/>
              </w:rPr>
              <w:t>Los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D44DA5">
              <w:rPr>
                <w:bCs/>
              </w:rPr>
              <w:lastRenderedPageBreak/>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6F263984" w14:textId="735786A9" w:rsidR="00F77F0B" w:rsidRPr="00D44DA5" w:rsidRDefault="00D44DA5" w:rsidP="00D44DA5">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879719E" w14:textId="77777777" w:rsidR="00F77F0B" w:rsidRDefault="00F77F0B">
            <w:pPr>
              <w:spacing w:before="120" w:after="120" w:line="240" w:lineRule="auto"/>
              <w:jc w:val="both"/>
              <w:rPr>
                <w:b/>
              </w:rPr>
            </w:pPr>
          </w:p>
          <w:p w14:paraId="56088D31" w14:textId="77777777" w:rsidR="00F77F0B" w:rsidRDefault="00F77F0B">
            <w:pPr>
              <w:spacing w:before="120" w:after="120" w:line="240" w:lineRule="auto"/>
              <w:jc w:val="both"/>
              <w:rPr>
                <w:b/>
              </w:rPr>
            </w:pP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000000">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683E4EEF" w:rsidR="00E37129" w:rsidRDefault="00E37129" w:rsidP="00E37129">
            <w:pPr>
              <w:spacing w:before="120" w:after="120" w:line="240" w:lineRule="auto"/>
            </w:pP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46CDFED0" w14:textId="39671232" w:rsidR="00E37129" w:rsidRDefault="00E37129" w:rsidP="00E37129">
            <w:pPr>
              <w:spacing w:before="120" w:after="120" w:line="240" w:lineRule="auto"/>
            </w:pP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4231ED2B" w:rsidR="00E37129" w:rsidRDefault="00E37129" w:rsidP="00E37129">
            <w:pPr>
              <w:spacing w:before="120" w:after="120" w:line="240" w:lineRule="auto"/>
            </w:pP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10645EC5" w:rsidR="00E37129" w:rsidRDefault="00E37129" w:rsidP="00E37129">
            <w:pPr>
              <w:spacing w:before="120" w:after="120" w:line="240" w:lineRule="auto"/>
            </w:pP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75945E5D" w:rsidR="00E37129" w:rsidRDefault="00E37129" w:rsidP="00E37129">
            <w:pPr>
              <w:spacing w:before="120" w:after="120" w:line="240" w:lineRule="auto"/>
            </w:pP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57F51BD5" w:rsidR="00E37129" w:rsidRDefault="00E37129" w:rsidP="00E37129">
            <w:pPr>
              <w:spacing w:before="120" w:after="120" w:line="240" w:lineRule="auto"/>
            </w:pP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71399291" w:rsidR="00E37129" w:rsidRDefault="00E37129" w:rsidP="00E37129">
            <w:pPr>
              <w:spacing w:before="120" w:after="120" w:line="240" w:lineRule="auto"/>
            </w:pP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4456F77E" w14:textId="48B8BCDC" w:rsidR="00E37129" w:rsidRDefault="00E37129" w:rsidP="00E37129">
            <w:pPr>
              <w:spacing w:before="120" w:after="120" w:line="240" w:lineRule="auto"/>
            </w:pP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72322B3F" w:rsidR="00E37129" w:rsidRDefault="00E37129" w:rsidP="00E37129">
            <w:pPr>
              <w:spacing w:before="120" w:after="120" w:line="240" w:lineRule="auto"/>
            </w:pP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507FCFD4" w14:textId="09B1FC3D" w:rsidR="00E37129" w:rsidRDefault="00E37129" w:rsidP="00E37129">
            <w:pPr>
              <w:spacing w:before="120" w:after="120" w:line="240" w:lineRule="auto"/>
            </w:pP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0C265674" w:rsidR="00E37129" w:rsidRDefault="00E37129" w:rsidP="00E37129">
            <w:pPr>
              <w:spacing w:before="120" w:after="120" w:line="240" w:lineRule="auto"/>
            </w:pP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35CF4CA6" w:rsidR="00E37129" w:rsidRDefault="00E37129" w:rsidP="00E37129">
            <w:pPr>
              <w:spacing w:before="120" w:after="120" w:line="240" w:lineRule="auto"/>
            </w:pP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84E9EBA" w14:textId="6CBC5218" w:rsidR="00E37129" w:rsidRDefault="00E37129" w:rsidP="00E37129">
            <w:pPr>
              <w:spacing w:before="120" w:after="120" w:line="240" w:lineRule="auto"/>
            </w:pP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0FA6621A" w:rsidR="00E37129" w:rsidRDefault="00E37129" w:rsidP="00E37129">
            <w:pPr>
              <w:spacing w:before="120" w:after="120" w:line="240" w:lineRule="auto"/>
            </w:pP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7D0E2AD3" w:rsidR="00E37129" w:rsidRDefault="00E37129" w:rsidP="00E37129">
            <w:pPr>
              <w:spacing w:before="120" w:after="120" w:line="240" w:lineRule="auto"/>
            </w:pP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238DE760" w:rsidR="00E37129" w:rsidRDefault="00E37129" w:rsidP="00E37129">
            <w:pPr>
              <w:spacing w:before="120" w:after="120" w:line="240" w:lineRule="auto"/>
            </w:pP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000000">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pPr>
              <w:spacing w:line="360" w:lineRule="auto"/>
              <w:jc w:val="both"/>
            </w:pPr>
            <w:r>
              <w:lastRenderedPageBreak/>
              <w:t>Semana 18</w:t>
            </w:r>
          </w:p>
        </w:tc>
        <w:tc>
          <w:tcPr>
            <w:tcW w:w="7650" w:type="dxa"/>
            <w:tcBorders>
              <w:left w:val="single" w:sz="12" w:space="0" w:color="000000"/>
              <w:right w:val="single" w:sz="12" w:space="0" w:color="000000"/>
            </w:tcBorders>
          </w:tcPr>
          <w:p w14:paraId="735516B3" w14:textId="77777777" w:rsidR="00F77F0B" w:rsidRDefault="00000000">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000000">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000000">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pPr>
              <w:spacing w:line="360" w:lineRule="auto"/>
              <w:jc w:val="both"/>
            </w:pPr>
            <w:r>
              <w:t>     </w:t>
            </w:r>
          </w:p>
        </w:tc>
      </w:tr>
    </w:tbl>
    <w:p w14:paraId="2E90BC7A" w14:textId="77777777" w:rsidR="00F77F0B" w:rsidRDefault="00F77F0B">
      <w:pPr>
        <w:jc w:val="both"/>
      </w:pPr>
    </w:p>
    <w:p w14:paraId="019B677F" w14:textId="77777777" w:rsidR="00F77F0B" w:rsidRDefault="00F77F0B">
      <w:pPr>
        <w:jc w:val="both"/>
      </w:pPr>
    </w:p>
    <w:p w14:paraId="41DE1814" w14:textId="44E1FA34" w:rsidR="00F77F0B" w:rsidRDefault="00000000">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000000">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3327" w14:textId="77777777" w:rsidR="00327AEE" w:rsidRDefault="00327AEE">
      <w:pPr>
        <w:spacing w:after="0" w:line="240" w:lineRule="auto"/>
      </w:pPr>
      <w:r>
        <w:separator/>
      </w:r>
    </w:p>
  </w:endnote>
  <w:endnote w:type="continuationSeparator" w:id="0">
    <w:p w14:paraId="571A71DD" w14:textId="77777777" w:rsidR="00327AEE" w:rsidRDefault="0032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5F10" w14:textId="77777777" w:rsidR="00327AEE" w:rsidRDefault="00327AEE">
      <w:pPr>
        <w:spacing w:after="0" w:line="240" w:lineRule="auto"/>
      </w:pPr>
      <w:r>
        <w:separator/>
      </w:r>
    </w:p>
  </w:footnote>
  <w:footnote w:type="continuationSeparator" w:id="0">
    <w:p w14:paraId="799DDB21" w14:textId="77777777" w:rsidR="00327AEE" w:rsidRDefault="0032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000000">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000000">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35EF957E">
              <wp:simplePos x="0" y="0"/>
              <wp:positionH relativeFrom="column">
                <wp:posOffset>-190500</wp:posOffset>
              </wp:positionH>
              <wp:positionV relativeFrom="paragraph">
                <wp:posOffset>101600</wp:posOffset>
              </wp:positionV>
              <wp:extent cx="5743575" cy="57150"/>
              <wp:effectExtent l="19050" t="19050" r="28575" b="19050"/>
              <wp:wrapNone/>
              <wp:docPr id="12" name="Conector recto de flecha 12"/>
              <wp:cNvGraphicFramePr/>
              <a:graphic xmlns:a="http://schemas.openxmlformats.org/drawingml/2006/main">
                <a:graphicData uri="http://schemas.microsoft.com/office/word/2010/wordprocessingShape">
                  <wps:wsp>
                    <wps:cNvCnPr/>
                    <wps:spPr>
                      <a:xfrm>
                        <a:off x="0" y="0"/>
                        <a:ext cx="5743575" cy="5715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w:pict>
            <v:shapetype w14:anchorId="0F2B513F" id="_x0000_t32" coordsize="21600,21600" o:spt="32" o:oned="t" path="m,l21600,21600e" filled="f">
              <v:path arrowok="t" fillok="f" o:connecttype="none"/>
              <o:lock v:ext="edit" shapetype="t"/>
            </v:shapetype>
            <v:shape id="Conector recto de flecha 12" o:spid="_x0000_s1026" type="#_x0000_t32" style="position:absolute;margin-left:-15pt;margin-top:8pt;width:452.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B2E5B"/>
    <w:rsid w:val="0013743B"/>
    <w:rsid w:val="001B04D4"/>
    <w:rsid w:val="003274C9"/>
    <w:rsid w:val="00327AEE"/>
    <w:rsid w:val="004F76E1"/>
    <w:rsid w:val="00542D62"/>
    <w:rsid w:val="00596CE4"/>
    <w:rsid w:val="005F37D7"/>
    <w:rsid w:val="006057ED"/>
    <w:rsid w:val="00613F0A"/>
    <w:rsid w:val="006A215E"/>
    <w:rsid w:val="006E0832"/>
    <w:rsid w:val="00723744"/>
    <w:rsid w:val="007600E7"/>
    <w:rsid w:val="008153F7"/>
    <w:rsid w:val="0083670F"/>
    <w:rsid w:val="00907623"/>
    <w:rsid w:val="009436A9"/>
    <w:rsid w:val="00A40848"/>
    <w:rsid w:val="00A54347"/>
    <w:rsid w:val="00A623EE"/>
    <w:rsid w:val="00AF640C"/>
    <w:rsid w:val="00B2020F"/>
    <w:rsid w:val="00B67274"/>
    <w:rsid w:val="00BD45FD"/>
    <w:rsid w:val="00C6308E"/>
    <w:rsid w:val="00D307E5"/>
    <w:rsid w:val="00D44DA5"/>
    <w:rsid w:val="00DC2998"/>
    <w:rsid w:val="00E10230"/>
    <w:rsid w:val="00E37129"/>
    <w:rsid w:val="00EA1674"/>
    <w:rsid w:val="00F77F0B"/>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1</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Victor Contreras</cp:lastModifiedBy>
  <cp:revision>12</cp:revision>
  <dcterms:created xsi:type="dcterms:W3CDTF">2023-03-31T18:45:00Z</dcterms:created>
  <dcterms:modified xsi:type="dcterms:W3CDTF">2023-04-04T17:22:00Z</dcterms:modified>
</cp:coreProperties>
</file>