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041" w:type="dxa"/>
        <w:jc w:val="left"/>
        <w:tblInd w:w="-37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6"/>
        <w:gridCol w:w="1598"/>
        <w:gridCol w:w="444"/>
        <w:gridCol w:w="833"/>
        <w:gridCol w:w="349"/>
        <w:gridCol w:w="784"/>
        <w:gridCol w:w="1121"/>
        <w:gridCol w:w="675"/>
        <w:gridCol w:w="1890"/>
      </w:tblGrid>
      <w:tr>
        <w:trPr>
          <w:trHeight w:val="300" w:hRule="atLeast"/>
        </w:trPr>
        <w:tc>
          <w:tcPr>
            <w:tcW w:w="904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  <w:vAlign w:val="center"/>
          </w:tcPr>
          <w:p>
            <w:pPr>
              <w:pStyle w:val="LOnormal"/>
              <w:widowControl w:val="false"/>
              <w:spacing w:lineRule="auto" w:line="360"/>
              <w:ind w:left="843" w:hanging="843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360"/>
              <w:ind w:left="843" w:hanging="84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UNIDAD CURRICULAR</w:t>
            </w:r>
          </w:p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3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Unidad Académica </w:t>
            </w:r>
          </w:p>
          <w:p>
            <w:pPr>
              <w:pStyle w:val="LOnormal"/>
              <w:widowControl w:val="false"/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Departamento de Economía, Producción e Innovación Tecnológica</w:t>
            </w:r>
          </w:p>
        </w:tc>
      </w:tr>
      <w:tr>
        <w:trPr>
          <w:trHeight w:val="300" w:hRule="atLeast"/>
        </w:trPr>
        <w:tc>
          <w:tcPr>
            <w:tcW w:w="33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ind w:left="663" w:hanging="663"/>
              <w:rPr>
                <w:b/>
                <w:b/>
              </w:rPr>
            </w:pPr>
            <w:r>
              <w:rPr>
                <w:b/>
              </w:rPr>
              <w:t>Carrera/s</w:t>
            </w:r>
          </w:p>
          <w:p>
            <w:pPr>
              <w:pStyle w:val="LOnormal"/>
              <w:widowControl w:val="false"/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 xml:space="preserve">  </w:t>
            </w:r>
          </w:p>
        </w:tc>
        <w:tc>
          <w:tcPr>
            <w:tcW w:w="56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LICENCIATURA EN GESTION DE TECNOLOGIAS DE LA INFORMACION</w:t>
            </w:r>
          </w:p>
        </w:tc>
      </w:tr>
      <w:tr>
        <w:trPr>
          <w:trHeight w:val="300" w:hRule="atLeast"/>
        </w:trPr>
        <w:tc>
          <w:tcPr>
            <w:tcW w:w="33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ind w:left="663" w:hanging="663"/>
              <w:rPr>
                <w:b/>
                <w:b/>
              </w:rPr>
            </w:pPr>
            <w:r>
              <w:rPr>
                <w:b/>
              </w:rPr>
              <w:t>Plan de Estudios</w:t>
            </w:r>
          </w:p>
          <w:p>
            <w:pPr>
              <w:pStyle w:val="LOnormal"/>
              <w:widowControl w:val="false"/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RESOL-2020-787-APN-ME</w:t>
            </w:r>
          </w:p>
          <w:p>
            <w:pPr>
              <w:pStyle w:val="LO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Roboto" w:cs="Roboto" w:ascii="Roboto" w:hAnsi="Roboto"/>
                <w:sz w:val="21"/>
                <w:szCs w:val="21"/>
              </w:rPr>
              <w:t>Res. (CS) Nº220/2019</w:t>
            </w:r>
          </w:p>
        </w:tc>
      </w:tr>
      <w:tr>
        <w:trPr>
          <w:trHeight w:val="300" w:hRule="atLeast"/>
        </w:trPr>
        <w:tc>
          <w:tcPr>
            <w:tcW w:w="904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  <w:vAlign w:val="cente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426" w:hanging="3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Datos sobre la unidad curricular</w:t>
            </w:r>
          </w:p>
        </w:tc>
      </w:tr>
      <w:tr>
        <w:trPr>
          <w:trHeight w:val="386" w:hRule="atLeast"/>
        </w:trPr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PARADIGMAS DE PROGRAMACIÓN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5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6015</w:t>
            </w:r>
          </w:p>
        </w:tc>
      </w:tr>
      <w:tr>
        <w:trPr>
          <w:trHeight w:val="509" w:hRule="atLeast"/>
        </w:trPr>
        <w:tc>
          <w:tcPr>
            <w:tcW w:w="134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20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PRESENCIAL</w:t>
            </w:r>
          </w:p>
        </w:tc>
        <w:tc>
          <w:tcPr>
            <w:tcW w:w="118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Régimen</w:t>
            </w:r>
          </w:p>
        </w:tc>
        <w:tc>
          <w:tcPr>
            <w:tcW w:w="447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Cuatrimestral    </w:t>
            </w:r>
          </w:p>
        </w:tc>
      </w:tr>
      <w:tr>
        <w:trPr>
          <w:trHeight w:val="509" w:hRule="atLeast"/>
        </w:trPr>
        <w:tc>
          <w:tcPr>
            <w:tcW w:w="1346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042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82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470" w:type="dxa"/>
            <w:gridSpan w:val="4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3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Equipo responsable</w:t>
            </w:r>
          </w:p>
        </w:tc>
        <w:tc>
          <w:tcPr>
            <w:tcW w:w="56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bottom"/>
          </w:tcPr>
          <w:p>
            <w:pPr>
              <w:pStyle w:val="LOnormal"/>
              <w:widowControl w:val="false"/>
              <w:ind w:left="663" w:hanging="663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before="0" w:after="200"/>
              <w:ind w:left="663" w:hanging="663"/>
              <w:jc w:val="center"/>
              <w:rPr>
                <w:b/>
                <w:b/>
              </w:rPr>
            </w:pPr>
            <w:r>
              <w:rPr>
                <w:b/>
              </w:rPr>
              <w:t>GERARDO MARTIN GONZALEZ TULIAN</w:t>
            </w:r>
          </w:p>
        </w:tc>
      </w:tr>
      <w:tr>
        <w:trPr>
          <w:trHeight w:val="300" w:hRule="atLeast"/>
        </w:trPr>
        <w:tc>
          <w:tcPr>
            <w:tcW w:w="33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ind w:left="1" w:hanging="0"/>
              <w:rPr>
                <w:b/>
                <w:b/>
              </w:rPr>
            </w:pPr>
            <w:r>
              <w:rPr>
                <w:b/>
              </w:rPr>
              <w:t>Año de presentación del programa</w:t>
            </w:r>
          </w:p>
        </w:tc>
        <w:tc>
          <w:tcPr>
            <w:tcW w:w="56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 </w:t>
            </w:r>
            <w:r>
              <w:rPr>
                <w:b/>
              </w:rPr>
              <w:t>2023-03</w:t>
            </w:r>
          </w:p>
        </w:tc>
      </w:tr>
      <w:tr>
        <w:trPr>
          <w:trHeight w:val="300" w:hRule="atLeast"/>
        </w:trPr>
        <w:tc>
          <w:tcPr>
            <w:tcW w:w="904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  <w:vAlign w:val="cente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426" w:hanging="360"/>
              <w:rPr>
                <w:color w:val="000000"/>
              </w:rPr>
            </w:pPr>
            <w:r>
              <w:rPr>
                <w:b/>
                <w:color w:val="000000"/>
              </w:rPr>
              <w:t>Carga horaria</w:t>
            </w:r>
          </w:p>
        </w:tc>
      </w:tr>
      <w:tr>
        <w:trPr>
          <w:trHeight w:val="388" w:hRule="atLeast"/>
        </w:trPr>
        <w:tc>
          <w:tcPr>
            <w:tcW w:w="2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tabs>
                <w:tab w:val="clear" w:pos="709"/>
                <w:tab w:val="left" w:pos="0" w:leader="none"/>
              </w:tabs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>Horas de clase semanales</w:t>
            </w:r>
          </w:p>
        </w:tc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jc w:val="center"/>
              <w:rPr/>
            </w:pPr>
            <w:r>
              <w:rPr/>
              <w:t>  </w:t>
            </w:r>
            <w:r>
              <w:rPr/>
              <w:t>4</w:t>
            </w:r>
          </w:p>
        </w:tc>
        <w:tc>
          <w:tcPr>
            <w:tcW w:w="29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1E1C11" w:val="clear"/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1E1C11" w:val="clear"/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294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tabs>
                <w:tab w:val="clear" w:pos="709"/>
                <w:tab w:val="left" w:pos="0" w:leader="none"/>
              </w:tabs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>Horas de clase totales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jc w:val="center"/>
              <w:rPr/>
            </w:pPr>
            <w:r>
              <w:rPr/>
              <w:t>64</w:t>
            </w:r>
          </w:p>
        </w:tc>
        <w:tc>
          <w:tcPr>
            <w:tcW w:w="29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  <w:t>Horas totales teóricas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1E1C11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jc w:val="center"/>
              <w:rPr/>
            </w:pPr>
            <w:r>
              <w:rPr/>
              <w:t>32</w:t>
            </w:r>
          </w:p>
        </w:tc>
      </w:tr>
      <w:tr>
        <w:trPr>
          <w:trHeight w:val="170" w:hRule="atLeast"/>
        </w:trPr>
        <w:tc>
          <w:tcPr>
            <w:tcW w:w="2944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7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9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  <w:t>Horas totales prácticas</w:t>
            </w:r>
          </w:p>
        </w:tc>
        <w:tc>
          <w:tcPr>
            <w:tcW w:w="1890" w:type="dxa"/>
            <w:tcBorders>
              <w:top w:val="single" w:sz="12" w:space="0" w:color="1E1C11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jc w:val="center"/>
              <w:rPr/>
            </w:pPr>
            <w:r>
              <w:rPr/>
              <w:t>32</w:t>
            </w:r>
          </w:p>
        </w:tc>
      </w:tr>
      <w:tr>
        <w:trPr>
          <w:trHeight w:val="170" w:hRule="atLeast"/>
        </w:trPr>
        <w:tc>
          <w:tcPr>
            <w:tcW w:w="2944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7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9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  <w:t>Otras horas totales (laboratorio, trabajo de campo, etc.)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bookmarkStart w:id="0" w:name="_heading=h.gjdgxs"/>
      <w:bookmarkStart w:id="1" w:name="_heading=h.gjdgxs"/>
      <w:bookmarkEnd w:id="1"/>
    </w:p>
    <w:tbl>
      <w:tblPr>
        <w:tblStyle w:val="Table2"/>
        <w:tblW w:w="9214" w:type="dxa"/>
        <w:jc w:val="left"/>
        <w:tblInd w:w="-6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00"/>
        <w:gridCol w:w="1113"/>
      </w:tblGrid>
      <w:tr>
        <w:trPr>
          <w:trHeight w:val="300" w:hRule="atLeast"/>
        </w:trPr>
        <w:tc>
          <w:tcPr>
            <w:tcW w:w="9213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  <w:vAlign w:val="cente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426" w:hanging="360"/>
              <w:rPr>
                <w:color w:val="000000"/>
              </w:rPr>
            </w:pPr>
            <w:r>
              <w:rPr>
                <w:b/>
                <w:color w:val="000000"/>
              </w:rPr>
              <w:t>Unidades correlativas</w:t>
            </w:r>
            <w:r>
              <w:rPr>
                <w:color w:val="000000"/>
              </w:rPr>
              <w:t xml:space="preserve"> precedentes en el Plan de Estudios</w:t>
            </w:r>
          </w:p>
        </w:tc>
      </w:tr>
      <w:tr>
        <w:trPr>
          <w:trHeight w:val="300" w:hRule="atLeast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before="0" w:after="200"/>
              <w:ind w:left="1276" w:hanging="0"/>
              <w:jc w:val="center"/>
              <w:rPr/>
            </w:pPr>
            <w:r>
              <w:rPr/>
              <w:t>Denominación</w:t>
            </w:r>
          </w:p>
        </w:tc>
        <w:tc>
          <w:tcPr>
            <w:tcW w:w="111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before="0" w:after="200"/>
              <w:ind w:left="660" w:hanging="660"/>
              <w:jc w:val="center"/>
              <w:rPr/>
            </w:pPr>
            <w:r>
              <w:rPr/>
              <w:t>Código</w:t>
            </w:r>
          </w:p>
        </w:tc>
      </w:tr>
      <w:tr>
        <w:trPr>
          <w:trHeight w:val="300" w:hRule="atLeast"/>
        </w:trPr>
        <w:tc>
          <w:tcPr>
            <w:tcW w:w="810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  <w:t xml:space="preserve"> </w:t>
            </w:r>
            <w:r>
              <w:rPr/>
              <w:t>INTRODUCCIÓN A LA PROGRAMACIÓN</w:t>
            </w:r>
          </w:p>
        </w:tc>
        <w:tc>
          <w:tcPr>
            <w:tcW w:w="1113" w:type="dxa"/>
            <w:tcBorders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>
                <w:highlight w:val="yellow"/>
              </w:rPr>
            </w:pPr>
            <w:r>
              <w:rPr>
                <w:highlight w:val="lightGray"/>
              </w:rPr>
              <w:t> </w:t>
            </w:r>
            <w:r>
              <w:rPr>
                <w:highlight w:val="lightGray"/>
              </w:rPr>
              <w:t>6003</w:t>
            </w:r>
          </w:p>
        </w:tc>
      </w:tr>
      <w:tr>
        <w:trPr>
          <w:trHeight w:val="300" w:hRule="atLeast"/>
        </w:trPr>
        <w:tc>
          <w:tcPr>
            <w:tcW w:w="810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/>
            </w:pPr>
            <w:r>
              <w:rPr/>
              <w:t>     </w:t>
            </w:r>
          </w:p>
        </w:tc>
        <w:tc>
          <w:tcPr>
            <w:tcW w:w="1113" w:type="dxa"/>
            <w:tcBorders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200"/>
              <w:ind w:left="660" w:hanging="660"/>
              <w:rPr>
                <w:highlight w:val="lightGray"/>
              </w:rPr>
            </w:pPr>
            <w:r>
              <w:rPr>
                <w:highlight w:val="lightGray"/>
              </w:rPr>
              <w:t>     </w:t>
            </w:r>
          </w:p>
        </w:tc>
      </w:tr>
    </w:tbl>
    <w:p>
      <w:pPr>
        <w:pStyle w:val="LOnormal"/>
        <w:rPr>
          <w:highlight w:val="lightGray"/>
        </w:rPr>
      </w:pPr>
      <w:r>
        <w:rPr>
          <w:highlight w:val="lightGray"/>
        </w:rPr>
      </w:r>
    </w:p>
    <w:tbl>
      <w:tblPr>
        <w:tblStyle w:val="Table3"/>
        <w:tblW w:w="9299" w:type="dxa"/>
        <w:jc w:val="left"/>
        <w:tblInd w:w="-127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9"/>
      </w:tblGrid>
      <w:tr>
        <w:trPr/>
        <w:tc>
          <w:tcPr>
            <w:tcW w:w="92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right="1377" w:hanging="360"/>
              <w:rPr>
                <w:color w:val="000000"/>
              </w:rPr>
            </w:pPr>
            <w:r>
              <w:rPr>
                <w:b/>
                <w:color w:val="000000"/>
              </w:rPr>
              <w:t>Contenidos mínimos</w:t>
            </w:r>
            <w:r>
              <w:rPr>
                <w:color w:val="000000"/>
              </w:rPr>
              <w:t xml:space="preserve"> según Plan de Estudios </w:t>
            </w:r>
          </w:p>
        </w:tc>
      </w:tr>
      <w:tr>
        <w:trPr/>
        <w:tc>
          <w:tcPr>
            <w:tcW w:w="92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Principios de diseño de los lenguajes. Lenguajes funcionales. Lenguajes orientados a objetos. Pasaje de rutinas como parámetros. Sistema de tipos. Paradigmas de lenguajes. Paradigma imperativo. Paradigma funcional: conceptos, estudio y práctica de lenguajes funcionales. Conceptos de paradigma orientado a objetos. Paradigma lógico: conceptos. Estudio de lenguajes y práctica de programación lógica.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4"/>
        <w:tblW w:w="928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84"/>
      </w:tblGrid>
      <w:tr>
        <w:trPr/>
        <w:tc>
          <w:tcPr>
            <w:tcW w:w="92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Fundamentación</w:t>
            </w:r>
          </w:p>
        </w:tc>
      </w:tr>
      <w:tr>
        <w:trPr/>
        <w:tc>
          <w:tcPr>
            <w:tcW w:w="9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La asignatura paradigmas de programación se ubica en el primer cuatrimestre del segundo año según el plan vigente, además tiene como correlativa precedente a la asignatura Introducción a la programación, y como espacio curricular subsiguiente a la asignatura Laboratorio de Programación de lenguajes.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La asignatura reviste vital importancia para el perfil de egresado, ya que en los entornos dinámicos y cambiante de las organizaciones los problemas requieren soluciones de sistemas de información que pueden ser de muy variado tipo y con características muy distintas unos de otros. Seleccionar y conocer el estilo de programación adecuado es el primer paso en el camino de la solución del problema. Es indispensable que el alumno comprenda y conozca los distintos enfoques y estilos de programación que se pueden aplicar para la solución de estos problemas. Los paradigmas de programación son justamente estos enfoques y estilos de programación que el alumno necesita conocer y comprender.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ind w:left="-284" w:hanging="0"/>
        <w:rPr/>
      </w:pPr>
      <w:r>
        <w:rPr/>
      </w:r>
    </w:p>
    <w:tbl>
      <w:tblPr>
        <w:tblStyle w:val="Table5"/>
        <w:tblW w:w="9293" w:type="dxa"/>
        <w:jc w:val="left"/>
        <w:tblInd w:w="-1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3"/>
      </w:tblGrid>
      <w:tr>
        <w:trPr/>
        <w:tc>
          <w:tcPr>
            <w:tcW w:w="92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Objetivos </w:t>
            </w:r>
          </w:p>
        </w:tc>
      </w:tr>
      <w:tr>
        <w:trPr/>
        <w:tc>
          <w:tcPr>
            <w:tcW w:w="92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 xml:space="preserve">Comprender la base teórica y los fundamentos de los paradigmas que son utilizados en los lenguajes de programación.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>Aplicar los diferentes paradigmas en la resolución de problemas.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>Conocer los modelos de cada paradigma como así también la sintaxis y semántica los lenguajes de programación que realizan la implementación de cada paradigma en forma correcta.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>Utilizar herramientas de programación que implementan cada uno de los paradigmas.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>Formar el razonamiento para la resolución de distintos problemas que nos presenta la programación, aplicando en cada uno de ellos la solución más eficaz.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>Resolver problemas lógicos de mediana y alta complejidad.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/>
              <w:t>Incentivar el espíritu de investigación e incursión en diversos lenguajes de programación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72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ind w:left="-284" w:hanging="0"/>
        <w:rPr/>
      </w:pPr>
      <w:r>
        <w:rPr/>
      </w:r>
    </w:p>
    <w:tbl>
      <w:tblPr>
        <w:tblStyle w:val="Table6"/>
        <w:tblW w:w="9270" w:type="dxa"/>
        <w:jc w:val="left"/>
        <w:tblInd w:w="-10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70"/>
      </w:tblGrid>
      <w:tr>
        <w:trPr/>
        <w:tc>
          <w:tcPr>
            <w:tcW w:w="92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Contenidos  (organizados por unidades)</w:t>
            </w:r>
          </w:p>
        </w:tc>
      </w:tr>
      <w:tr>
        <w:trPr/>
        <w:tc>
          <w:tcPr>
            <w:tcW w:w="92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UNIDAD I: Lenguajes y Paradigmas de Programación en General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Lenguajes de Programación como herramientas para producir software. Evaluación de los lenguajes de programación a través de las características del software que producen. Principios de diseño de los lenguajes. Evolución histórica de los lenguajes de programación.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Concepto de paradigma de programación. Necesidad de la existencia de diferentes paradigmas de programación. Etapas de Análisis y Síntesis. Optimización y selección del paradigma de programación. Diferencia entre lenguaje y paradigma de programación. Concepto de tipo: representación de los tipos en los diferentes lenguajes de programación. Importancia del concepto de tipo en relación a la implementación de sistemas complejos y cambiantes. Comparación de los diferentes esquemas de chequeo de tipos. Ubicación de los mecanismos de control de flujo en un programa.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Estructura de un lenguaje: sintaxis y semántica. Sintaxis: Características de las sintaxis. Elementos de las sintaxis. Estructuras sintácticas. Reglas léxicas y sintácticas. Tipos de sintaxis. Tipos de semánticas. Formas de definir la semántica de un lenguaje de programación. Semántica operacional. Entidades y ligaduras. Parámetros. Datos y Subprogramas. Pasaje de Rutinas como parámetros. Sistema de tipos. Tipos predefinidos, tipos definidos por el usuario, tipos estructurados, tipos abstractos. Equivalencias de tipos. Procesamiento de un lenguaje. Interpretación y traducción. Tipos de traductores. Comparación entre Traductor e Intérprete. Compiladores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UNIDAD II: Lenguaje y paradigmas orientado a objetos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Características y elementos básicos de la programación orientada a objetos. Concepto de Objeto. Unidades. Atributos. Representación en ejecución. Estructura de bloque. Datos semidinámicos y dinámicos.  Concepto de mensaje, estado y comportamiento. Unidades genéricas. Alias y sobrecarga. Elementos Encapsulamiento. Visión de programa entendido como un conjunto de objetos que envían mensajes. Ambientes de objetos: diferencia con la programación tradicional. Los métodos como mecanismo de resolución de mensajes. Concepto de polimorfismo. Concepto de Clase como modelo/molde de objetos. Delegación y responsabilidad. Concepto de referencia. Interfaz e implementación: encapsulamiento del estado interno, ocultamiento de datos. Tipos de mensaje. Herencia. Variables y métodos de clase. Igualdad e identidad. Relaciones entre clases: asociación, composición; relación con delegación. Aplicación del concepto de tipo en el paradigma de objetos. Efecto de lado y declaratividad en el paradigma de objetos. Concepto de orden superior en la programación orientada a objetos. Introducción al manejo de errores.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Lenguaje asociado: Smalltalk. Imagen, ambiente de objetos, definición y uso de clases y objetos. Herramientas de navegación (object browser, class browser, otros). Uso de workspaces. Estudio de algunas clases propias de Smalltalk: String, Integer, Date, otras. Estudio del protocolo de Colecciones. Bloques. Garbage collection.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UNIDAD III: Paradigma Lógico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Características y elementos de la programación lógica. Fundamentación lógica. Predicados. Razonamientos y silogismos. Relaciones, hechos y reglas. Consultas. Tipos de consultas. Definición de programa en Paradigma Lógico. Motor de inferencia, ubicación del control en un programa lógico.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Diferencia entre una función y una relación. Concepto de variable o incógnita.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Unificación. Múltiples resultados. Inversibilidad. Aritmética, evaluación de expresiones aritméticas. Negación. Listas. Pattern Matching. Predicados de orden superior. Functores. Polimorfismo.  Unidades recursivas.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Lenguaje asociado: Prolog. Entorno de trabajo, manejo de archivos. Realización de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Consultas. Ayuda. Trace y debug. Limitaciones de inversiblidad: generación de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valores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UNIDAD IV: Lenguaje y paradigma funcional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Concepto de función. La función como bloque de construcción de programas. Concepto de programa en el paradigma funcional. Efecto de lado. Concepto de variable. Definición de tipo y valor. Definición de funciones. Funciones definidas por ramas. Pattern matching. Inferencia de tipos. Implementación de Unidades recursivas. Prueba por inducción. Entidades locales. Rutinas internas. Compilación separada y diferida. Manejo de listas. Listas por comprensión. Funciones de orden superior. Aplicación parcial de funciones. Evaluación diferida y listas infinitas. Composición de funciones. Sistemas de tipos. Polimorfismo y tipos genéricos. Tuplas. Comparación lenguaje imperativo con lenguaje funcional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 xml:space="preserve">Lenguaje asociado: Haskell. Entorno de trabajo, definición de programas, uso del intérprete. Notación bidimensional. Módulos. 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LOnormal"/>
        <w:ind w:left="-284" w:hanging="0"/>
        <w:rPr/>
      </w:pPr>
      <w:r>
        <w:rPr/>
      </w:r>
    </w:p>
    <w:p>
      <w:pPr>
        <w:pStyle w:val="LOnormal"/>
        <w:ind w:left="-284" w:hanging="0"/>
        <w:rPr/>
      </w:pPr>
      <w:r>
        <w:rPr/>
      </w:r>
    </w:p>
    <w:p>
      <w:pPr>
        <w:pStyle w:val="LOnormal"/>
        <w:ind w:left="-284" w:hanging="0"/>
        <w:rPr/>
      </w:pPr>
      <w:r>
        <w:rPr/>
      </w:r>
    </w:p>
    <w:p>
      <w:pPr>
        <w:pStyle w:val="LOnormal"/>
        <w:ind w:left="-284" w:hanging="0"/>
        <w:rPr/>
      </w:pPr>
      <w:r>
        <w:rPr/>
      </w:r>
    </w:p>
    <w:tbl>
      <w:tblPr>
        <w:tblStyle w:val="Table7"/>
        <w:tblW w:w="9240" w:type="dxa"/>
        <w:jc w:val="left"/>
        <w:tblInd w:w="-10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0"/>
      </w:tblGrid>
      <w:tr>
        <w:trPr/>
        <w:tc>
          <w:tcPr>
            <w:tcW w:w="92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Bibliografía obligatoria y complementaria (organizada por unidades)</w:t>
            </w:r>
          </w:p>
        </w:tc>
      </w:tr>
      <w:tr>
        <w:trPr/>
        <w:tc>
          <w:tcPr>
            <w:tcW w:w="92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Alonso Amo, F. &amp;  Segovia Perez, F. (1995). Entornos y Metodologías de Programación. Madrid: Paraninfo.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Watt, D. (1990). Programming Languages Concepts and Paradigms. New York, NY: Prentice Hall.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Programming Languages Concepts and Paradigms, David Watt, Prentice Hall. 1990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Inside Smalltalk. Vol. I, II: Lalonde y J. Pugh; Prentice Hall International; 1991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Carlos Varela. “Programming Languages”. Rennselaer Polytechnic Institute. USA. 2011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Richard Bird. “Introduction to Functional Programming using Haskell”. Prentice Hall International, 2nd Ed. New York, 1997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Smalltalk, Objects and Design, Chamond Liu., Prentice Hall., 2000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Prolog, Giannesini, Kanoui, Pasero y Van Caneghem, Addison, Wesley Iberoamericana. 1989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Kent, B. (1995). Smalltalk Best Practice Patterns. Prentice Hall.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Chamond, L. (1996) Smalltalk, Objects and Design. New York, NY: To Excel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Giannesini, F.; Kanouri, R.H.; Pasarero, R. &amp; Van Caneghem,  M. (1989). Prolog  (Versión traducida). Addison-Wesley Iberoamericana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Labra G. J (1998). Introducción al lenguaje Haskell. Universidad de Oviedo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Sitio oficial de Dolphin Smalltalk: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www.object-arts.com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Sitio oficial de Swi-Prolog: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www.swi-prolog.org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Sitio oficial de Haskell: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www.haskell.org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8"/>
        <w:tblW w:w="9255" w:type="dxa"/>
        <w:jc w:val="left"/>
        <w:tblInd w:w="-10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55"/>
      </w:tblGrid>
      <w:tr>
        <w:trPr/>
        <w:tc>
          <w:tcPr>
            <w:tcW w:w="92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Metodología de trabajo </w:t>
            </w:r>
          </w:p>
        </w:tc>
      </w:tr>
      <w:tr>
        <w:trPr/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La asignatura está constituida por 4 Unidades, las cuales se dictarán durante un cuatrimestre en clases teóricas y prácticas, con resolución de problemas a cargo de los alumnos.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Las guías de trabajos prácticos propuestos por el docente, se resolverán en forma individual. Se utilizarán las herramientas informáticas adecuadas para la resolución de los problemas y la justificación de las respuestas obtenidas.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Se realizarán prácticas en laboratorio de computadoras relacionadas a la unidad temática de la asignatura.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Guía de ejercicios: En sincronía con los temas que se vayan dando en cada unidad, existe la guía de ejercicios que ayuda a consolidar los conocimientos vistos en la clase teórica. La intención es que el alumno desarrolle ejercicios cortos y enfocados en cada tema específico, según dicte la unidad que se esté viendo.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Trabajos Prácticos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Las prácticas de la materia se abordarán a través de la resolución de ejercicios de la guía de Ejercicios.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/>
            </w:pPr>
            <w:r>
              <w:rPr/>
              <w:t>Adicionalmente 2e utiliza un entorno virtual de información-aprendizaje Campus Virtual de UNPAZ, donde estarán disponibles las, guías , avisos, material complementario, videos, etc., que se harán visibles a medida que avancemos cronológicamente con lo planificado.</w:t>
            </w:r>
          </w:p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Para las clases teóricas y las explicaciones de práctica se utilizan PC, proyector y pizarrón o pizarra virtual o programas para videoconferencia, como Meet o Zoom, de ser necesarios.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9"/>
        <w:tblW w:w="9227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27"/>
      </w:tblGrid>
      <w:tr>
        <w:trPr/>
        <w:tc>
          <w:tcPr>
            <w:tcW w:w="92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hanging="3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Evaluación </w:t>
            </w:r>
            <w:r>
              <w:rPr>
                <w:color w:val="000000"/>
              </w:rPr>
              <w:t>(</w:t>
            </w:r>
            <w:r>
              <w:rPr/>
              <w:t>C</w:t>
            </w:r>
            <w:r>
              <w:rPr>
                <w:color w:val="000000"/>
              </w:rPr>
              <w:t xml:space="preserve">riterios de </w:t>
            </w:r>
            <w:r>
              <w:rPr/>
              <w:t>evaluación y requisitos para la acreditación</w:t>
            </w:r>
            <w:r>
              <w:rPr>
                <w:color w:val="000000"/>
              </w:rPr>
              <w:t>)</w:t>
            </w:r>
          </w:p>
        </w:tc>
      </w:tr>
      <w:tr>
        <w:trPr/>
        <w:tc>
          <w:tcPr>
            <w:tcW w:w="92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El régimen de aprobación podrá ser por: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 xml:space="preserve">•             </w:t>
            </w:r>
            <w:r>
              <w:rPr/>
              <w:t>promoción directa;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 xml:space="preserve">•             </w:t>
            </w:r>
            <w:r>
              <w:rPr/>
              <w:t>evaluación integradora;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 xml:space="preserve">•             </w:t>
            </w:r>
            <w:r>
              <w:rPr/>
              <w:t>examen final.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En el caso de la promoción directa se requiere aprobar dos instancias parciales o sus respectivos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recuperatorios con un promedio de 7 (siete) puntos, siendo 6 (seis) la nota mínima.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Para el examen integrador se requiere aprobar dos instancias parciales o sus respectivos recuperatorios con una nota no inferior a 4 (cuatro) puntos. Es una instancia que se desarrolla luego de finalizada la cursada, no requiere inscripción previa y es llevada adelante por el o la profesor/a de la comisión, quien indica a cada estudiante los contenidos a evaluar y su modalidad (escrito, oral, trabajo práctico, etc.). El examen integrador se aprueba con 4 (cuatro) puntos.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Las/os estudiantes que no aprueben por promoción o por examen integrador tendrán la posibilidad del examen final.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Para acceder a la instancia de examen final, se requiere obtener no menos de 4 (cuatro) puntos en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cada instancia parcial o sus respectivos recuperatorios. Luego, realizar previamente la inscripción a rendir en las fechas estipuladas en el calendario académico.</w:t>
            </w:r>
          </w:p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  <w:t xml:space="preserve">Se sugiere leer para más información los artículos 31 a 39 del Régimen General de Estudios.  </w:t>
            </w:r>
          </w:p>
          <w:p>
            <w:pPr>
              <w:pStyle w:val="LOnormal"/>
              <w:widowControl w:val="false"/>
              <w:spacing w:lineRule="auto" w:line="360" w:before="240" w:after="240"/>
              <w:jc w:val="both"/>
              <w:rPr>
                <w:b/>
                <w:b/>
                <w:color w:val="5F497A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DESARROLLO DE LOS EXAMENES INTEGRADORES </w:t>
            </w:r>
          </w:p>
          <w:p>
            <w:pPr>
              <w:pStyle w:val="LOnormal"/>
              <w:widowControl w:val="false"/>
              <w:spacing w:lineRule="auto" w:line="360" w:before="60" w:after="240"/>
              <w:jc w:val="both"/>
              <w:rPr/>
            </w:pPr>
            <w:r>
              <w:rPr/>
              <w:t>Para conocer la modalidad de implementación de los exámenes integradores y los derechos de lxs estudiantes en este sentido, se recomienda consultar los artículos del 10 al 15 de la Res. C.S. 169/20.</w:t>
            </w:r>
          </w:p>
          <w:p>
            <w:pPr>
              <w:pStyle w:val="LOnormal"/>
              <w:widowControl w:val="false"/>
              <w:spacing w:lineRule="auto" w:line="360" w:before="60" w:after="240"/>
              <w:jc w:val="both"/>
              <w:rPr/>
            </w:pPr>
            <w:r>
              <w:rPr>
                <w:b/>
                <w:sz w:val="20"/>
                <w:szCs w:val="20"/>
              </w:rPr>
              <w:t>EXÁMENES FINALES</w:t>
            </w:r>
          </w:p>
          <w:p>
            <w:pPr>
              <w:pStyle w:val="LOnormal"/>
              <w:widowControl w:val="false"/>
              <w:spacing w:lineRule="auto" w:line="360" w:before="0" w:after="240"/>
              <w:rPr/>
            </w:pPr>
            <w:r>
              <w:rPr/>
              <w:t>Los exámenes finales serán presenciales.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10"/>
        <w:tblW w:w="9242" w:type="dxa"/>
        <w:jc w:val="left"/>
        <w:tblInd w:w="-12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hanging="3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Instancias de práctica </w:t>
            </w:r>
            <w:r>
              <w:rPr>
                <w:color w:val="000000"/>
              </w:rPr>
              <w:t>(si corresponde)</w:t>
            </w:r>
          </w:p>
        </w:tc>
      </w:tr>
      <w:tr>
        <w:trPr/>
        <w:tc>
          <w:tcPr>
            <w:tcW w:w="92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60"/>
              <w:jc w:val="both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1"/>
        <w:tblW w:w="9210" w:type="dxa"/>
        <w:jc w:val="left"/>
        <w:tblInd w:w="-19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0"/>
        <w:gridCol w:w="7619"/>
      </w:tblGrid>
      <w:tr>
        <w:trPr/>
        <w:tc>
          <w:tcPr>
            <w:tcW w:w="920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92" w:hanging="360"/>
              <w:rPr/>
            </w:pPr>
            <w:r>
              <w:rPr>
                <w:b/>
              </w:rPr>
              <w:t>Cronograma</w:t>
            </w:r>
            <w:r>
              <w:rPr/>
              <w:t xml:space="preserve"> de actividades teóricas y prácticas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Definición de paradigma, de paradigmas de programación. Diferencia entre lenguaje de programación y paradigma de programación.  Introducción a los distintos tipos de paradigmas de programación y estilos de programación por cada paradigma. Introducción al paradigma Imperativo o por procedimientos. Conceptos básicos del paradigma concurrente.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Tipos de paradigmas de programación. Imperativo o por procedimientos (continuación clase 1). Declarativo (programación lógica y funcional). Paradigma orientado a objetos.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Presentación de las herramientas a utilizar en cada paradigma. Smalltalk, Haskell, Prolog. Comparación entre los diferentes paradigmas. Características básicas y particulares de cada uno.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Introducción al paradigma de objetos. Definición de objetos. Clasificación y clases de objetos. Modelo y representación de los objetos. Comportamiento de los objetos. Mensaje y método. Estado interno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3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Aplicación de conceptos sobre paradigmas. Recursividad de grado 1 y grado dos. Ejercicio Factorial y torres de Haoin. Ejercitación variada sobre recursividad.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Introducción al manejo del Software prolog, escribir consultas sencillas y armar una base de conocimiento con Hechos y Reglas.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4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Repaso temas de la clase Nro 4. Clase abstracta y clase concreta. Encapsulamiento. Mensajes a si mismo (self). Relaciones entre clases: asociación, composición; relación con delegación. Polimorfismo. Delegación y responsabilidad. Introducción al manejo de errores.  Ambiente y software.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 xml:space="preserve">Práctica. Instalación de la herramienta del Dolphin/Smalltalk 6x. Introducción al ambiente Dolphin Smalltalk X6. Sintaxis de smalltalk (Un sub conjunto de Smalltalk). Creación de un ejemplo del paradigma de objetos con la herramienta. 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5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Repaso temas teóricos de las clases Nro. 4, 7 y 8.. Imagen, ambiente de objetos, definición y uso de clases y objetos. Herramientas de navegación (object browser, class browser, otros). Uso de workspaces. Estudio de algunas clases propias de Smalltalk: String, Integer, Date, otras. Estudio del protocolo de Colecciones. Bloques. Garbage collection.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 xml:space="preserve">Práctica en grupo sobre un ejercicio en la herramienta Dolphin Smalltalk 6X. Discusión sobre las distintas soluciones propuestas por los alumnos. 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6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Trabajo con Colecciones de Smalltalk. Revision de métodos size; isEmpty; notEmpty; at, add, addAll; addFirst; addLast; remove; removeFirst; renoveLast; removeAll; first; last; asSortedCollection; select, do, reject, detect; anySatisfy; allSatisfy; includes.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Clase de ejercicios prácticos. Ejercicio práctico de Taller Mecánico y de Productora de Cine sobre Smalltalk. Ayuda a los alumnos en la codificación de los métodos directamente sobre las PC. 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7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Repaso general de teoría de paradigmas de objetos. Respuesta a consulta y dudas sobre temas para el parcial.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Practica en grupo con ejercicios en la herramienta Dolphin Smalltalk 6X. Discusión sobre las distintas soluciones propuestas por los alumnos.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 xml:space="preserve">Practica para el primer parcial. 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8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1° Parcial teórico y práctico sobre los temas vistos de paradigmas de objetos. Comprende las Unidad I y II de los contenidos de la materia.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Resolución práctica del 1er. Parcial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9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Principales características del paradigma lógico. Tipos de consultas. Definición de programa en paradigma lógico. Motor de inferencia, ubicación del control en un programa lógico.  Entrega de notas 1° parcial.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Ejercitación sobre prolog. Ejercicios en grupo. Discusión sobre las distintas soluciones propuestas por los alumnos. 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10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Recuperatorio del 1er. Parcial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Ejercitación sobre prolog. Ejercicios en grupo. Discusión sobre las distintas soluciones propuestas por los alumnos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11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Entrega Notas Recuperatorio. Unificación. Múltiples resultados. Negación. Listas. Pattern Matching. Predicados de orden superior. Functores. Polimorfismo.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Ejercitación sobre prolog. Ejercicios en Grupo. Discusión sobre las distintas soluciones propuestas por los alumnos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12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Concepto de función. Efecto de lado. Concepto de variable. Definición de tipo y valor.  Funciones definidas por ramas. Pattern Matching. Inferencia de tipos. Funciones recursiva. Diferencia entre una función y una relación. Concepto de variable o incógnita. Resolución de distintos tipos de ejercicios sobre la herramienta Prolog. Discusión general con los alumnos sobre los temas tratados.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Presentación de Haskell. Ejercicios simples en grupo. Discusión sobre las distintas soluciones propuestas por los alumnos.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13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Tupas, Evaluación diferida y listas infinitas. Composición de funciones. Sistemas de tipos. Prueba por inducción. Manejo de listas. Resolución de ejercicios varios en Haskell. Trabajo en grupo en la resolución de problemas.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Repaso general de los paradigmas lógico y funcional de las unidades III y IV respectivamente. Trabajo en grupo con ejercicios de práctica para el parcial. Respuesta a dudas y consultas.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14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 xml:space="preserve">Parcial  teórico y práctico sobre los temas vistos de los paradigmas lógico y Funcional. Unidades III, IV. 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Resolución práctica de 2do Parcial.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15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 xml:space="preserve">Recuperatorio del 2° parcial teórico y práctico sobre los temas vistos de paradigmas lógico y funcional. </w:t>
            </w:r>
          </w:p>
        </w:tc>
      </w:tr>
      <w:tr>
        <w:trPr>
          <w:trHeight w:val="20" w:hRule="atLeast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16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Comprender la teoría de las Unidad III y IV de los contenidos de la materia.</w:t>
            </w:r>
          </w:p>
          <w:p>
            <w:pPr>
              <w:pStyle w:val="LOnormal"/>
              <w:widowControl w:val="false"/>
              <w:spacing w:lineRule="auto" w:line="360" w:before="0" w:after="0"/>
              <w:rPr/>
            </w:pPr>
            <w:r>
              <w:rPr/>
              <w:t>Entrega de notas del segundo recuperatorio de las unidades III y IV. Firma de libretas faltantes. Consulta para el final de la materia. Cierre de la materia </w:t>
            </w:r>
          </w:p>
        </w:tc>
      </w:tr>
    </w:tbl>
    <w:p>
      <w:pPr>
        <w:pStyle w:val="LOnormal"/>
        <w:jc w:val="both"/>
        <w:rPr/>
      </w:pPr>
      <w:r>
        <w:rPr/>
      </w:r>
    </w:p>
    <w:tbl>
      <w:tblPr>
        <w:tblStyle w:val="Table12"/>
        <w:tblW w:w="9270" w:type="dxa"/>
        <w:jc w:val="left"/>
        <w:tblInd w:w="-13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20"/>
        <w:gridCol w:w="7649"/>
      </w:tblGrid>
      <w:tr>
        <w:trPr>
          <w:trHeight w:val="20" w:hRule="atLeast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>
                <w:i/>
                <w:i/>
              </w:rPr>
            </w:pPr>
            <w:r>
              <w:rPr>
                <w:i/>
              </w:rPr>
              <w:t>A partir de aquí completar únicamente las unidades curriculares con régimen anual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17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18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19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20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21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22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23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24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25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26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27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28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29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30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31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  <w:tr>
        <w:trPr>
          <w:trHeight w:val="20" w:hRule="atLeast"/>
        </w:trPr>
        <w:tc>
          <w:tcPr>
            <w:tcW w:w="16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BF1DD" w:val="clear"/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32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     </w:t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Firma del docente/s responsable/s: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         </w:t>
      </w:r>
    </w:p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758180" cy="234950"/>
            <wp:effectExtent l="0" t="0" r="0" b="0"/>
            <wp:docPr id="1" name="image2.jpg" descr="\\PERLA-PC\Compartida\2016\Papeleria\Folletería\hojas membretadas word\plantilla word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\\PERLA-PC\Compartida\2016\Papeleria\Folletería\hojas membretadas word\plantilla word-0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2268" w:right="567" w:gutter="0" w:header="567" w:top="2552" w:footer="0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MS-Ital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09"/>
        <w:tab w:val="center" w:pos="4252" w:leader="none"/>
        <w:tab w:val="center" w:pos="4536" w:leader="none"/>
        <w:tab w:val="right" w:pos="8504" w:leader="none"/>
      </w:tabs>
      <w:spacing w:lineRule="auto" w:line="240" w:before="0" w:after="0"/>
      <w:ind w:left="-567" w:hanging="0"/>
      <w:rPr>
        <w:color w:val="000000"/>
      </w:rPr>
    </w:pPr>
    <w:r>
      <w:rPr/>
      <mc:AlternateContent>
        <mc:Choice Requires="wps">
          <w:drawing>
            <wp:anchor behindDoc="1" distT="0" distB="0" distL="0" distR="0" simplePos="0" locked="0" layoutInCell="1" allowOverlap="1" relativeHeight="32">
              <wp:simplePos x="0" y="0"/>
              <wp:positionH relativeFrom="column">
                <wp:posOffset>1600200</wp:posOffset>
              </wp:positionH>
              <wp:positionV relativeFrom="paragraph">
                <wp:posOffset>63500</wp:posOffset>
              </wp:positionV>
              <wp:extent cx="4154805" cy="400050"/>
              <wp:effectExtent l="0" t="0" r="0" b="0"/>
              <wp:wrapNone/>
              <wp:docPr id="2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404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lineRule="exact" w:line="275" w:before="0" w:after="20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Calibri" w:cs="Calibri" w:ascii="Liberation Serif" w:hAnsi="Liberation Serif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80808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“</w:t>
                          </w:r>
                          <w:r>
                            <w:rPr>
                              <w:rFonts w:ascii="Liberation Serif" w:hAnsi="Liberation Serif"/>
                              <w:b/>
                              <w:color w:val="808080"/>
                              <w:sz w:val="18"/>
                            </w:rPr>
                            <w:t>1983/2023 - 40 AÑOS DE DEMOCRACIA”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" stroked="f" style="position:absolute;margin-left:126pt;margin-top:5pt;width:327.05pt;height:31.4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lineRule="exact" w:line="275" w:before="0" w:after="200"/>
                      <w:ind w:left="0" w:right="0" w:hanging="0"/>
                      <w:jc w:val="right"/>
                      <w:rPr/>
                    </w:pPr>
                    <w:r>
                      <w:rPr>
                        <w:rFonts w:eastAsia="Calibri" w:cs="Calibri" w:ascii="Liberation Serif" w:hAnsi="Liberation Serif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808080"/>
                        <w:position w:val="0"/>
                        <w:sz w:val="18"/>
                        <w:sz w:val="18"/>
                        <w:vertAlign w:val="baseline"/>
                      </w:rPr>
                      <w:t>“</w:t>
                    </w:r>
                    <w:r>
                      <w:rPr>
                        <w:rFonts w:ascii="Liberation Serif" w:hAnsi="Liberation Serif"/>
                        <w:b/>
                        <w:color w:val="808080"/>
                        <w:sz w:val="18"/>
                      </w:rPr>
                      <w:t>1983/2023 - 40 AÑOS DE DEMOCRACIA”</w:t>
                    </w:r>
                  </w:p>
                </w:txbxContent>
              </v:textbox>
            </v:rect>
          </w:pict>
        </mc:Fallback>
      </mc:AlternateContent>
      <w:drawing>
        <wp:inline distT="0" distB="0" distL="0" distR="0">
          <wp:extent cx="1697990" cy="551815"/>
          <wp:effectExtent l="0" t="0" r="0" b="0"/>
          <wp:docPr id="4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51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tabs>
        <w:tab w:val="clear" w:pos="709"/>
        <w:tab w:val="left" w:pos="2374" w:leader="none"/>
        <w:tab w:val="center" w:pos="4252" w:leader="none"/>
        <w:tab w:val="right" w:pos="8504" w:leader="none"/>
        <w:tab w:val="right" w:pos="9071" w:leader="none"/>
      </w:tabs>
      <w:spacing w:lineRule="auto" w:line="240" w:before="0" w:after="0"/>
      <w:ind w:left="709" w:hanging="0"/>
      <w:rPr>
        <w:color w:val="000000"/>
        <w:sz w:val="18"/>
        <w:szCs w:val="18"/>
      </w:rPr>
    </w:pPr>
    <w:r>
      <w:rPr>
        <w:color w:val="000000"/>
        <w:sz w:val="18"/>
        <w:szCs w:val="18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column">
                <wp:posOffset>38100</wp:posOffset>
              </wp:positionH>
              <wp:positionV relativeFrom="paragraph">
                <wp:posOffset>101600</wp:posOffset>
              </wp:positionV>
              <wp:extent cx="5745480" cy="59055"/>
              <wp:effectExtent l="0" t="0" r="0" b="0"/>
              <wp:wrapNone/>
              <wp:docPr id="5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4880" cy="58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1c83a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c13e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c13e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c13e6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a149ea"/>
    <w:rPr/>
  </w:style>
  <w:style w:type="character" w:styleId="Il" w:customStyle="1">
    <w:name w:val="il"/>
    <w:basedOn w:val="DefaultParagraphFont"/>
    <w:qFormat/>
    <w:rsid w:val="008716dd"/>
    <w:rPr/>
  </w:style>
  <w:style w:type="character" w:styleId="Fontstyle01">
    <w:name w:val="fontstyle01"/>
    <w:qFormat/>
    <w:rPr>
      <w:rFonts w:ascii="TrebuchetMS-Italic" w:hAnsi="TrebuchetMS-Italic" w:cs="TrebuchetMS-Italic"/>
      <w:b w:val="false"/>
      <w:bCs w:val="false"/>
      <w:i/>
      <w:iCs/>
      <w:color w:val="808284"/>
      <w:sz w:val="20"/>
      <w:szCs w:val="20"/>
    </w:rPr>
  </w:style>
  <w:style w:type="character" w:styleId="AsuntodelcomentarioCar">
    <w:name w:val="Asunto del comentario Car"/>
    <w:qFormat/>
    <w:rPr>
      <w:rFonts w:ascii="Times New Roman" w:hAnsi="Times New Roman" w:eastAsia="Times New Roman"/>
      <w:b/>
      <w:bCs/>
      <w:sz w:val="20"/>
      <w:szCs w:val="20"/>
      <w:vertAlign w:val="subscript"/>
      <w:lang w:val="es-ES" w:eastAsia="es-AR"/>
    </w:rPr>
  </w:style>
  <w:style w:type="character" w:styleId="TextocomentarioCar">
    <w:name w:val="Texto comentario Car"/>
    <w:qFormat/>
    <w:rPr>
      <w:rFonts w:ascii="Times New Roman" w:hAnsi="Times New Roman" w:eastAsia="Times New Roman"/>
      <w:sz w:val="20"/>
      <w:szCs w:val="20"/>
      <w:vertAlign w:val="subscript"/>
      <w:lang w:val="es-ES" w:eastAsia="es-AR"/>
    </w:rPr>
  </w:style>
  <w:style w:type="character" w:styleId="Annotationreference">
    <w:name w:val="annotation reference"/>
    <w:qFormat/>
    <w:rPr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unhideWhenUsed/>
    <w:rsid w:val="005c13e6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epginaCar"/>
    <w:uiPriority w:val="99"/>
    <w:unhideWhenUsed/>
    <w:rsid w:val="005c13e6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5c13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3f0669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/>
      <w:lang w:eastAsia="es-MX"/>
    </w:rPr>
  </w:style>
  <w:style w:type="paragraph" w:styleId="Annotationsubject">
    <w:name w:val="annotation subject"/>
    <w:qFormat/>
    <w:pPr>
      <w:widowControl/>
      <w:suppressAutoHyphens w:val="false"/>
      <w:bidi w:val="0"/>
      <w:spacing w:lineRule="exact" w:line="240" w:before="0" w:after="200"/>
      <w:jc w:val="left"/>
      <w:textAlignment w:val="auto"/>
    </w:pPr>
    <w:rPr>
      <w:rFonts w:ascii="Calibri" w:hAnsi="Calibri" w:eastAsia="Calibri" w:cs="Calibri"/>
      <w:b/>
      <w:bCs/>
      <w:color w:val="auto"/>
      <w:kern w:val="0"/>
      <w:sz w:val="20"/>
      <w:szCs w:val="20"/>
      <w:vertAlign w:val="subscript"/>
      <w:lang w:val="es-AR" w:eastAsia="es-ES" w:bidi="hi-IN"/>
    </w:rPr>
  </w:style>
  <w:style w:type="paragraph" w:styleId="Annotationtext">
    <w:name w:val="annotation text"/>
    <w:basedOn w:val="Normal"/>
    <w:qFormat/>
    <w:pPr>
      <w:widowControl w:val="false"/>
      <w:spacing w:lineRule="exact" w:line="240" w:before="0" w:after="0"/>
      <w:ind w:left="-1" w:hanging="1"/>
      <w:textAlignment w:val="top"/>
    </w:pPr>
    <w:rPr>
      <w:rFonts w:ascii="Times New Roman" w:hAnsi="Times New Roman" w:eastAsia="Times New Roman"/>
      <w:sz w:val="20"/>
      <w:szCs w:val="20"/>
      <w:vertAlign w:val="subscript"/>
      <w:lang w:val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YryS+KsFClCSPeC6yp+kUE9MChw==">AMUW2mWcBvIT6MQQnO7dmE5Yq+QR7bh2RK18duhsp8BrTmkoUrHXBb3UXnFrWiX1hX/Q5Lz9h0UZrBBN5wmUJRYW8jgOfAVrAoq++0kkMrmySenKky+g+xvQBN4f3YqpS3r3sOdFXUE2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Collabora_Office/6.4.10.46$Linux_X86_64 LibreOffice_project/51a199f21a71ed868cc27496ca4a0a9778565696</Application>
  <Pages>10</Pages>
  <Words>2533</Words>
  <Characters>15290</Characters>
  <CharactersWithSpaces>17876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dc:description/>
  <dc:language>es-AR</dc:language>
  <cp:lastModifiedBy/>
  <dcterms:modified xsi:type="dcterms:W3CDTF">2023-03-16T15:27:52Z</dcterms:modified>
  <cp:revision>1</cp:revision>
  <dc:subject/>
  <dc:title/>
</cp:coreProperties>
</file>