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9B13" w14:textId="77777777" w:rsidR="002574BE" w:rsidRPr="00D83D57" w:rsidRDefault="002574BE" w:rsidP="00D83D57">
      <w:pPr>
        <w:widowControl w:val="0"/>
        <w:pBdr>
          <w:top w:val="nil"/>
          <w:left w:val="nil"/>
          <w:bottom w:val="nil"/>
          <w:right w:val="nil"/>
          <w:between w:val="nil"/>
        </w:pBdr>
        <w:spacing w:after="0" w:line="240" w:lineRule="auto"/>
        <w:rPr>
          <w:rFonts w:asciiTheme="minorHAnsi" w:eastAsia="Arial" w:hAnsiTheme="minorHAnsi" w:cstheme="minorHAnsi"/>
          <w:color w:val="000000"/>
        </w:rPr>
      </w:pPr>
    </w:p>
    <w:tbl>
      <w:tblPr>
        <w:tblStyle w:val="a"/>
        <w:tblW w:w="9135" w:type="dxa"/>
        <w:tblInd w:w="-259" w:type="dxa"/>
        <w:tblLayout w:type="fixed"/>
        <w:tblLook w:val="0000" w:firstRow="0" w:lastRow="0" w:firstColumn="0" w:lastColumn="0" w:noHBand="0" w:noVBand="0"/>
      </w:tblPr>
      <w:tblGrid>
        <w:gridCol w:w="1561"/>
        <w:gridCol w:w="1395"/>
        <w:gridCol w:w="420"/>
        <w:gridCol w:w="105"/>
        <w:gridCol w:w="839"/>
        <w:gridCol w:w="346"/>
        <w:gridCol w:w="780"/>
        <w:gridCol w:w="1124"/>
        <w:gridCol w:w="675"/>
        <w:gridCol w:w="1890"/>
      </w:tblGrid>
      <w:tr w:rsidR="002574BE" w:rsidRPr="00D83D57" w14:paraId="04F9B84F" w14:textId="77777777">
        <w:trPr>
          <w:trHeight w:val="300"/>
        </w:trPr>
        <w:tc>
          <w:tcPr>
            <w:tcW w:w="9135"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5C640AA8" w14:textId="77777777" w:rsidR="002574BE" w:rsidRPr="00D83D57" w:rsidRDefault="00000000" w:rsidP="006425E0">
            <w:pPr>
              <w:widowControl w:val="0"/>
              <w:pBdr>
                <w:top w:val="nil"/>
                <w:left w:val="nil"/>
                <w:bottom w:val="nil"/>
                <w:right w:val="nil"/>
                <w:between w:val="nil"/>
              </w:pBdr>
              <w:spacing w:line="360" w:lineRule="auto"/>
              <w:ind w:left="843" w:hanging="843"/>
              <w:jc w:val="center"/>
              <w:rPr>
                <w:rFonts w:eastAsia="Times New Roman"/>
                <w:b/>
                <w:bCs/>
                <w:color w:val="000000"/>
                <w:sz w:val="34"/>
                <w:szCs w:val="34"/>
              </w:rPr>
            </w:pPr>
            <w:r w:rsidRPr="00D83D57">
              <w:rPr>
                <w:rFonts w:eastAsia="Times New Roman"/>
                <w:b/>
                <w:bCs/>
                <w:color w:val="000000"/>
                <w:sz w:val="34"/>
                <w:szCs w:val="34"/>
              </w:rPr>
              <w:t>PROGRAMA UNIDAD CURRICULAR</w:t>
            </w:r>
          </w:p>
        </w:tc>
      </w:tr>
      <w:tr w:rsidR="002879C5" w:rsidRPr="00D83D57" w14:paraId="463149CD" w14:textId="77777777">
        <w:trPr>
          <w:trHeight w:val="300"/>
        </w:trPr>
        <w:tc>
          <w:tcPr>
            <w:tcW w:w="3376"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B206A0A" w14:textId="77777777" w:rsidR="002879C5" w:rsidRPr="00D83D57" w:rsidRDefault="002879C5" w:rsidP="00D83D57">
            <w:pPr>
              <w:widowControl w:val="0"/>
              <w:pBdr>
                <w:top w:val="nil"/>
                <w:left w:val="nil"/>
                <w:bottom w:val="nil"/>
                <w:right w:val="nil"/>
                <w:between w:val="nil"/>
              </w:pBdr>
              <w:spacing w:after="0" w:line="360" w:lineRule="auto"/>
              <w:rPr>
                <w:rFonts w:eastAsia="Times New Roman"/>
                <w:color w:val="000000"/>
                <w:sz w:val="24"/>
                <w:szCs w:val="24"/>
              </w:rPr>
            </w:pPr>
            <w:r w:rsidRPr="00D83D57">
              <w:rPr>
                <w:rFonts w:eastAsia="Times New Roman"/>
                <w:color w:val="000000"/>
                <w:sz w:val="24"/>
                <w:szCs w:val="24"/>
              </w:rPr>
              <w:t xml:space="preserve">Unidad Académica </w:t>
            </w: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590FC71" w14:textId="1FB9E10B" w:rsidR="002879C5" w:rsidRPr="00D83D57" w:rsidRDefault="002879C5"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bCs/>
                <w:color w:val="000000"/>
              </w:rPr>
              <w:t>DEPARTAMENTO DE ECONOMÍA, PRODUCCIÓN E INNOVACIÓN TECNOLÓGICA</w:t>
            </w:r>
          </w:p>
        </w:tc>
      </w:tr>
      <w:tr w:rsidR="002879C5" w:rsidRPr="00D83D57" w14:paraId="7F43A61D" w14:textId="77777777">
        <w:trPr>
          <w:trHeight w:val="300"/>
        </w:trPr>
        <w:tc>
          <w:tcPr>
            <w:tcW w:w="3376"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BE913A3" w14:textId="77777777" w:rsidR="002879C5" w:rsidRPr="00D83D57" w:rsidRDefault="002879C5" w:rsidP="00D83D57">
            <w:pPr>
              <w:widowControl w:val="0"/>
              <w:pBdr>
                <w:top w:val="nil"/>
                <w:left w:val="nil"/>
                <w:bottom w:val="nil"/>
                <w:right w:val="nil"/>
                <w:between w:val="nil"/>
              </w:pBdr>
              <w:spacing w:line="360" w:lineRule="auto"/>
              <w:ind w:left="663" w:hanging="663"/>
              <w:rPr>
                <w:rFonts w:eastAsia="Times New Roman"/>
                <w:color w:val="000000"/>
                <w:sz w:val="24"/>
                <w:szCs w:val="24"/>
              </w:rPr>
            </w:pPr>
            <w:r w:rsidRPr="00D83D57">
              <w:rPr>
                <w:rFonts w:eastAsia="Times New Roman"/>
                <w:color w:val="000000"/>
                <w:sz w:val="24"/>
                <w:szCs w:val="24"/>
              </w:rPr>
              <w:t>Carrera/s</w:t>
            </w: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67A35012" w14:textId="148B66C5" w:rsidR="002879C5" w:rsidRPr="00D83D57" w:rsidRDefault="002879C5"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bCs/>
                <w:color w:val="000000"/>
              </w:rPr>
              <w:t>LICENCIATURA EN GESTIÓN DE TECNOLOGÍAS DE LA INFORMACIÓN</w:t>
            </w:r>
          </w:p>
        </w:tc>
      </w:tr>
      <w:tr w:rsidR="002879C5" w:rsidRPr="00D83D57" w14:paraId="415ECBDB" w14:textId="77777777">
        <w:trPr>
          <w:trHeight w:val="300"/>
        </w:trPr>
        <w:tc>
          <w:tcPr>
            <w:tcW w:w="3376"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148B619" w14:textId="77777777" w:rsidR="002879C5" w:rsidRPr="00D83D57" w:rsidRDefault="002879C5" w:rsidP="00D83D57">
            <w:pPr>
              <w:widowControl w:val="0"/>
              <w:pBdr>
                <w:top w:val="nil"/>
                <w:left w:val="nil"/>
                <w:bottom w:val="nil"/>
                <w:right w:val="nil"/>
                <w:between w:val="nil"/>
              </w:pBdr>
              <w:spacing w:line="360" w:lineRule="auto"/>
              <w:ind w:left="663" w:hanging="663"/>
              <w:rPr>
                <w:rFonts w:eastAsia="Times New Roman"/>
                <w:color w:val="000000"/>
                <w:sz w:val="24"/>
                <w:szCs w:val="24"/>
              </w:rPr>
            </w:pPr>
            <w:r w:rsidRPr="00D83D57">
              <w:rPr>
                <w:rFonts w:eastAsia="Times New Roman"/>
                <w:color w:val="000000"/>
                <w:sz w:val="24"/>
                <w:szCs w:val="24"/>
              </w:rPr>
              <w:t>Plan de Estudios</w:t>
            </w: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636884FE" w14:textId="77777777" w:rsidR="002879C5" w:rsidRPr="00D83D57" w:rsidRDefault="002879C5" w:rsidP="00D83D57">
            <w:pPr>
              <w:spacing w:after="0" w:line="240" w:lineRule="auto"/>
            </w:pPr>
          </w:p>
          <w:p w14:paraId="3BC3017B" w14:textId="77777777" w:rsidR="002879C5" w:rsidRPr="00D83D57" w:rsidRDefault="002879C5" w:rsidP="00D83D57">
            <w:pPr>
              <w:spacing w:after="0" w:line="240" w:lineRule="auto"/>
            </w:pPr>
            <w:r w:rsidRPr="00D83D57">
              <w:t>Resolución (CS) 220/2019</w:t>
            </w:r>
          </w:p>
          <w:p w14:paraId="3D7EB7D2" w14:textId="42F245B2" w:rsidR="002879C5" w:rsidRPr="00D83D57" w:rsidRDefault="002879C5" w:rsidP="00D83D57">
            <w:pPr>
              <w:widowControl w:val="0"/>
              <w:pBdr>
                <w:top w:val="nil"/>
                <w:left w:val="nil"/>
                <w:bottom w:val="nil"/>
                <w:right w:val="nil"/>
                <w:between w:val="nil"/>
              </w:pBdr>
              <w:spacing w:after="0" w:line="360" w:lineRule="auto"/>
              <w:rPr>
                <w:rFonts w:eastAsia="Times New Roman"/>
                <w:color w:val="000000"/>
                <w:sz w:val="24"/>
                <w:szCs w:val="24"/>
              </w:rPr>
            </w:pPr>
          </w:p>
        </w:tc>
      </w:tr>
      <w:tr w:rsidR="002574BE" w:rsidRPr="00D83D57" w14:paraId="04A6F0A6" w14:textId="77777777">
        <w:trPr>
          <w:trHeight w:val="300"/>
        </w:trPr>
        <w:tc>
          <w:tcPr>
            <w:tcW w:w="9135"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6CBF5EDB"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426"/>
              <w:rPr>
                <w:rFonts w:eastAsia="Times New Roman"/>
                <w:color w:val="000000"/>
                <w:sz w:val="24"/>
                <w:szCs w:val="24"/>
              </w:rPr>
            </w:pPr>
            <w:r w:rsidRPr="00D83D57">
              <w:rPr>
                <w:rFonts w:eastAsia="Times New Roman"/>
                <w:color w:val="000000"/>
                <w:sz w:val="24"/>
                <w:szCs w:val="24"/>
              </w:rPr>
              <w:t>Datos sobre la unidad curricular</w:t>
            </w:r>
          </w:p>
        </w:tc>
      </w:tr>
      <w:tr w:rsidR="002574BE" w:rsidRPr="00D83D57" w14:paraId="557C945D" w14:textId="77777777">
        <w:trPr>
          <w:trHeight w:val="386"/>
        </w:trPr>
        <w:tc>
          <w:tcPr>
            <w:tcW w:w="156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136AB1CD" w14:textId="77777777"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Nombre</w:t>
            </w:r>
          </w:p>
        </w:tc>
        <w:tc>
          <w:tcPr>
            <w:tcW w:w="3885"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F33C05D" w14:textId="77777777"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Seguridad Informática</w:t>
            </w:r>
          </w:p>
        </w:tc>
        <w:tc>
          <w:tcPr>
            <w:tcW w:w="1124"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7F67A724" w14:textId="77777777"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46841DEB" w14:textId="77777777"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6031</w:t>
            </w:r>
          </w:p>
        </w:tc>
      </w:tr>
      <w:tr w:rsidR="002574BE" w:rsidRPr="00D83D57" w14:paraId="7A87BE1C" w14:textId="77777777">
        <w:trPr>
          <w:trHeight w:val="639"/>
        </w:trPr>
        <w:tc>
          <w:tcPr>
            <w:tcW w:w="1561" w:type="dxa"/>
            <w:vMerge w:val="restart"/>
            <w:tcBorders>
              <w:top w:val="single" w:sz="12" w:space="0" w:color="000000"/>
              <w:left w:val="single" w:sz="12" w:space="0" w:color="000000"/>
              <w:right w:val="single" w:sz="12" w:space="0" w:color="000000"/>
            </w:tcBorders>
            <w:shd w:val="clear" w:color="auto" w:fill="FFFFFF"/>
            <w:vAlign w:val="center"/>
          </w:tcPr>
          <w:p w14:paraId="2754A561" w14:textId="77777777"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Modalidad</w:t>
            </w:r>
          </w:p>
        </w:tc>
        <w:tc>
          <w:tcPr>
            <w:tcW w:w="1920" w:type="dxa"/>
            <w:gridSpan w:val="3"/>
            <w:vMerge w:val="restart"/>
            <w:tcBorders>
              <w:top w:val="single" w:sz="12" w:space="0" w:color="000000"/>
              <w:left w:val="single" w:sz="12" w:space="0" w:color="000000"/>
              <w:right w:val="single" w:sz="4" w:space="0" w:color="000000"/>
            </w:tcBorders>
            <w:shd w:val="clear" w:color="auto" w:fill="FFFFFF"/>
            <w:vAlign w:val="center"/>
          </w:tcPr>
          <w:p w14:paraId="75593BCC" w14:textId="77777777"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Presencial</w:t>
            </w:r>
          </w:p>
        </w:tc>
        <w:tc>
          <w:tcPr>
            <w:tcW w:w="1185" w:type="dxa"/>
            <w:gridSpan w:val="2"/>
            <w:vMerge w:val="restart"/>
            <w:tcBorders>
              <w:top w:val="single" w:sz="12" w:space="0" w:color="000000"/>
              <w:left w:val="single" w:sz="12" w:space="0" w:color="000000"/>
              <w:right w:val="single" w:sz="4" w:space="0" w:color="000000"/>
            </w:tcBorders>
            <w:shd w:val="clear" w:color="auto" w:fill="FFFFFF"/>
            <w:vAlign w:val="center"/>
          </w:tcPr>
          <w:p w14:paraId="7B57FED6" w14:textId="77777777"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Régimen</w:t>
            </w:r>
          </w:p>
        </w:tc>
        <w:tc>
          <w:tcPr>
            <w:tcW w:w="4469"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79D85026" w14:textId="77777777"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Cuatrimestral.</w:t>
            </w:r>
          </w:p>
        </w:tc>
      </w:tr>
      <w:tr w:rsidR="002574BE" w:rsidRPr="00D83D57" w14:paraId="3407994B" w14:textId="77777777">
        <w:trPr>
          <w:trHeight w:val="509"/>
        </w:trPr>
        <w:tc>
          <w:tcPr>
            <w:tcW w:w="1561" w:type="dxa"/>
            <w:vMerge/>
            <w:tcBorders>
              <w:top w:val="single" w:sz="12" w:space="0" w:color="000000"/>
              <w:left w:val="single" w:sz="12" w:space="0" w:color="000000"/>
              <w:right w:val="single" w:sz="12" w:space="0" w:color="000000"/>
            </w:tcBorders>
            <w:shd w:val="clear" w:color="auto" w:fill="FFFFFF"/>
            <w:vAlign w:val="center"/>
          </w:tcPr>
          <w:p w14:paraId="44951F33" w14:textId="77777777" w:rsidR="002574BE" w:rsidRPr="00D83D57" w:rsidRDefault="002574BE" w:rsidP="00D83D57">
            <w:pPr>
              <w:widowControl w:val="0"/>
              <w:pBdr>
                <w:top w:val="nil"/>
                <w:left w:val="nil"/>
                <w:bottom w:val="nil"/>
                <w:right w:val="nil"/>
                <w:between w:val="nil"/>
              </w:pBdr>
              <w:spacing w:after="0"/>
              <w:rPr>
                <w:rFonts w:eastAsia="Times New Roman"/>
                <w:color w:val="000000"/>
                <w:sz w:val="24"/>
                <w:szCs w:val="24"/>
              </w:rPr>
            </w:pPr>
          </w:p>
        </w:tc>
        <w:tc>
          <w:tcPr>
            <w:tcW w:w="1920" w:type="dxa"/>
            <w:gridSpan w:val="3"/>
            <w:vMerge/>
            <w:tcBorders>
              <w:top w:val="single" w:sz="12" w:space="0" w:color="000000"/>
              <w:left w:val="single" w:sz="12" w:space="0" w:color="000000"/>
              <w:right w:val="single" w:sz="4" w:space="0" w:color="000000"/>
            </w:tcBorders>
            <w:shd w:val="clear" w:color="auto" w:fill="FFFFFF"/>
            <w:vAlign w:val="center"/>
          </w:tcPr>
          <w:p w14:paraId="27DAB814" w14:textId="77777777" w:rsidR="002574BE" w:rsidRPr="00D83D57" w:rsidRDefault="002574BE" w:rsidP="00D83D57">
            <w:pPr>
              <w:widowControl w:val="0"/>
              <w:pBdr>
                <w:top w:val="nil"/>
                <w:left w:val="nil"/>
                <w:bottom w:val="nil"/>
                <w:right w:val="nil"/>
                <w:between w:val="nil"/>
              </w:pBdr>
              <w:spacing w:after="0"/>
              <w:rPr>
                <w:rFonts w:eastAsia="Times New Roman"/>
                <w:color w:val="000000"/>
                <w:sz w:val="24"/>
                <w:szCs w:val="24"/>
              </w:rPr>
            </w:pPr>
          </w:p>
        </w:tc>
        <w:tc>
          <w:tcPr>
            <w:tcW w:w="1185" w:type="dxa"/>
            <w:gridSpan w:val="2"/>
            <w:vMerge/>
            <w:tcBorders>
              <w:top w:val="single" w:sz="12" w:space="0" w:color="000000"/>
              <w:left w:val="single" w:sz="12" w:space="0" w:color="000000"/>
              <w:right w:val="single" w:sz="4" w:space="0" w:color="000000"/>
            </w:tcBorders>
            <w:shd w:val="clear" w:color="auto" w:fill="FFFFFF"/>
            <w:vAlign w:val="center"/>
          </w:tcPr>
          <w:p w14:paraId="0CD494DC" w14:textId="77777777" w:rsidR="002574BE" w:rsidRPr="00D83D57" w:rsidRDefault="002574BE" w:rsidP="00D83D57">
            <w:pPr>
              <w:widowControl w:val="0"/>
              <w:pBdr>
                <w:top w:val="nil"/>
                <w:left w:val="nil"/>
                <w:bottom w:val="nil"/>
                <w:right w:val="nil"/>
                <w:between w:val="nil"/>
              </w:pBdr>
              <w:spacing w:after="0"/>
              <w:rPr>
                <w:rFonts w:eastAsia="Times New Roman"/>
                <w:color w:val="000000"/>
                <w:sz w:val="24"/>
                <w:szCs w:val="24"/>
              </w:rPr>
            </w:pPr>
          </w:p>
        </w:tc>
        <w:tc>
          <w:tcPr>
            <w:tcW w:w="4469"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525F7B3C" w14:textId="77777777" w:rsidR="002574BE" w:rsidRPr="00D83D57" w:rsidRDefault="002574BE" w:rsidP="00D83D57">
            <w:pPr>
              <w:widowControl w:val="0"/>
              <w:pBdr>
                <w:top w:val="nil"/>
                <w:left w:val="nil"/>
                <w:bottom w:val="nil"/>
                <w:right w:val="nil"/>
                <w:between w:val="nil"/>
              </w:pBdr>
              <w:spacing w:after="0"/>
              <w:rPr>
                <w:rFonts w:eastAsia="Times New Roman"/>
                <w:color w:val="000000"/>
                <w:sz w:val="24"/>
                <w:szCs w:val="24"/>
              </w:rPr>
            </w:pPr>
          </w:p>
        </w:tc>
      </w:tr>
      <w:tr w:rsidR="002574BE" w:rsidRPr="00D83D57" w14:paraId="01F649A8" w14:textId="77777777">
        <w:trPr>
          <w:trHeight w:val="300"/>
        </w:trPr>
        <w:tc>
          <w:tcPr>
            <w:tcW w:w="3376"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33D98A2" w14:textId="0F94F1D1"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Equipo responsable</w:t>
            </w: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0D153747" w14:textId="77777777" w:rsidR="002574BE" w:rsidRPr="00D83D57" w:rsidRDefault="00000000" w:rsidP="00D83D57">
            <w:pPr>
              <w:widowControl w:val="0"/>
              <w:pBdr>
                <w:top w:val="nil"/>
                <w:left w:val="nil"/>
                <w:bottom w:val="nil"/>
                <w:right w:val="nil"/>
                <w:between w:val="nil"/>
              </w:pBdr>
              <w:spacing w:after="0" w:line="360" w:lineRule="auto"/>
              <w:rPr>
                <w:rFonts w:eastAsia="Times New Roman"/>
                <w:color w:val="000000"/>
                <w:sz w:val="24"/>
                <w:szCs w:val="24"/>
              </w:rPr>
            </w:pPr>
            <w:r w:rsidRPr="00D83D57">
              <w:rPr>
                <w:rFonts w:eastAsia="Times New Roman"/>
                <w:color w:val="000000"/>
                <w:sz w:val="24"/>
                <w:szCs w:val="24"/>
              </w:rPr>
              <w:t>Lic. Sergio Eduardo Torres.</w:t>
            </w:r>
          </w:p>
        </w:tc>
      </w:tr>
      <w:tr w:rsidR="002574BE" w:rsidRPr="00D83D57" w14:paraId="5FD9CEA2" w14:textId="77777777">
        <w:trPr>
          <w:trHeight w:val="300"/>
        </w:trPr>
        <w:tc>
          <w:tcPr>
            <w:tcW w:w="3376"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074619C" w14:textId="77777777" w:rsidR="002574BE" w:rsidRPr="00D83D57" w:rsidRDefault="00000000" w:rsidP="00D83D57">
            <w:pPr>
              <w:widowControl w:val="0"/>
              <w:pBdr>
                <w:top w:val="nil"/>
                <w:left w:val="nil"/>
                <w:bottom w:val="nil"/>
                <w:right w:val="nil"/>
                <w:between w:val="nil"/>
              </w:pBdr>
              <w:spacing w:line="360" w:lineRule="auto"/>
              <w:ind w:left="1"/>
              <w:rPr>
                <w:rFonts w:eastAsia="Times New Roman"/>
                <w:color w:val="000000"/>
                <w:sz w:val="24"/>
                <w:szCs w:val="24"/>
              </w:rPr>
            </w:pPr>
            <w:r w:rsidRPr="00D83D57">
              <w:rPr>
                <w:rFonts w:eastAsia="Times New Roman"/>
                <w:color w:val="000000"/>
                <w:sz w:val="24"/>
                <w:szCs w:val="24"/>
              </w:rPr>
              <w:t>Año y mes de presentación del programa</w:t>
            </w: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6BD184A0" w14:textId="060E5A9E" w:rsidR="002574BE" w:rsidRPr="00D83D57" w:rsidRDefault="00000000" w:rsidP="00D83D57">
            <w:pPr>
              <w:widowControl w:val="0"/>
              <w:pBdr>
                <w:top w:val="nil"/>
                <w:left w:val="nil"/>
                <w:bottom w:val="nil"/>
                <w:right w:val="nil"/>
                <w:between w:val="nil"/>
              </w:pBdr>
              <w:spacing w:line="360" w:lineRule="auto"/>
              <w:rPr>
                <w:rFonts w:eastAsia="Times New Roman"/>
                <w:color w:val="000000"/>
                <w:sz w:val="24"/>
                <w:szCs w:val="24"/>
              </w:rPr>
            </w:pPr>
            <w:r w:rsidRPr="00D83D57">
              <w:rPr>
                <w:rFonts w:eastAsia="Times New Roman"/>
                <w:color w:val="000000"/>
                <w:sz w:val="24"/>
                <w:szCs w:val="24"/>
              </w:rPr>
              <w:t>2023</w:t>
            </w:r>
            <w:r w:rsidR="00035806" w:rsidRPr="00D83D57">
              <w:rPr>
                <w:rFonts w:eastAsia="Times New Roman"/>
                <w:color w:val="000000"/>
                <w:sz w:val="24"/>
                <w:szCs w:val="24"/>
              </w:rPr>
              <w:t>-Marzo</w:t>
            </w:r>
          </w:p>
        </w:tc>
      </w:tr>
      <w:tr w:rsidR="002574BE" w:rsidRPr="00D83D57" w14:paraId="3B37B914" w14:textId="77777777" w:rsidTr="00035806">
        <w:trPr>
          <w:trHeight w:val="300"/>
        </w:trPr>
        <w:tc>
          <w:tcPr>
            <w:tcW w:w="9135" w:type="dxa"/>
            <w:gridSpan w:val="10"/>
            <w:tcBorders>
              <w:top w:val="single" w:sz="12" w:space="0" w:color="000000"/>
              <w:left w:val="single" w:sz="12" w:space="0" w:color="000000"/>
              <w:bottom w:val="single" w:sz="4" w:space="0" w:color="auto"/>
              <w:right w:val="single" w:sz="12" w:space="0" w:color="000000"/>
            </w:tcBorders>
            <w:shd w:val="clear" w:color="auto" w:fill="EBF1DD"/>
            <w:vAlign w:val="center"/>
          </w:tcPr>
          <w:p w14:paraId="41D8F4E4"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426"/>
              <w:rPr>
                <w:rFonts w:eastAsia="Times New Roman"/>
                <w:color w:val="000000"/>
                <w:sz w:val="24"/>
                <w:szCs w:val="24"/>
              </w:rPr>
            </w:pPr>
            <w:r w:rsidRPr="00D83D57">
              <w:rPr>
                <w:rFonts w:eastAsia="Times New Roman"/>
                <w:color w:val="000000"/>
                <w:sz w:val="24"/>
                <w:szCs w:val="24"/>
              </w:rPr>
              <w:t>Carga horaria</w:t>
            </w:r>
          </w:p>
        </w:tc>
      </w:tr>
      <w:tr w:rsidR="002574BE" w:rsidRPr="00D83D57" w14:paraId="0E78CBB3" w14:textId="77777777" w:rsidTr="00035806">
        <w:trPr>
          <w:trHeight w:val="388"/>
        </w:trPr>
        <w:tc>
          <w:tcPr>
            <w:tcW w:w="2956" w:type="dxa"/>
            <w:gridSpan w:val="2"/>
            <w:tcBorders>
              <w:top w:val="single" w:sz="4" w:space="0" w:color="auto"/>
              <w:left w:val="single" w:sz="4" w:space="0" w:color="auto"/>
              <w:bottom w:val="single" w:sz="4" w:space="0" w:color="auto"/>
              <w:right w:val="single" w:sz="4" w:space="0" w:color="auto"/>
            </w:tcBorders>
            <w:shd w:val="clear" w:color="auto" w:fill="FFFFFF"/>
          </w:tcPr>
          <w:p w14:paraId="63C3FD78" w14:textId="77777777" w:rsidR="002574BE" w:rsidRPr="00D83D57" w:rsidRDefault="00000000" w:rsidP="00D83D57">
            <w:pPr>
              <w:widowControl w:val="0"/>
              <w:pBdr>
                <w:top w:val="nil"/>
                <w:left w:val="nil"/>
                <w:bottom w:val="nil"/>
                <w:right w:val="nil"/>
                <w:between w:val="nil"/>
              </w:pBdr>
              <w:tabs>
                <w:tab w:val="left" w:pos="0"/>
              </w:tabs>
              <w:spacing w:line="360" w:lineRule="auto"/>
              <w:ind w:left="663" w:hanging="663"/>
              <w:rPr>
                <w:rFonts w:eastAsia="Times New Roman"/>
                <w:color w:val="000000"/>
                <w:sz w:val="24"/>
                <w:szCs w:val="24"/>
              </w:rPr>
            </w:pPr>
            <w:r w:rsidRPr="00D83D57">
              <w:rPr>
                <w:rFonts w:eastAsia="Times New Roman"/>
                <w:color w:val="000000"/>
                <w:sz w:val="24"/>
                <w:szCs w:val="24"/>
              </w:rPr>
              <w:t>Horas de clase semanales</w:t>
            </w:r>
          </w:p>
        </w:tc>
        <w:tc>
          <w:tcPr>
            <w:tcW w:w="1364" w:type="dxa"/>
            <w:gridSpan w:val="3"/>
            <w:tcBorders>
              <w:top w:val="single" w:sz="4" w:space="0" w:color="auto"/>
              <w:left w:val="single" w:sz="4" w:space="0" w:color="auto"/>
              <w:bottom w:val="single" w:sz="4" w:space="0" w:color="auto"/>
              <w:right w:val="single" w:sz="4" w:space="0" w:color="auto"/>
            </w:tcBorders>
          </w:tcPr>
          <w:p w14:paraId="70DFD030" w14:textId="77777777" w:rsidR="002574BE" w:rsidRPr="00D83D57" w:rsidRDefault="00000000" w:rsidP="00D83D57">
            <w:pPr>
              <w:widowControl w:val="0"/>
              <w:pBdr>
                <w:top w:val="nil"/>
                <w:left w:val="nil"/>
                <w:bottom w:val="nil"/>
                <w:right w:val="nil"/>
                <w:between w:val="nil"/>
              </w:pBdr>
              <w:spacing w:line="360" w:lineRule="auto"/>
              <w:ind w:left="660" w:hanging="660"/>
              <w:rPr>
                <w:rFonts w:eastAsia="Times New Roman"/>
                <w:color w:val="000000"/>
                <w:sz w:val="24"/>
                <w:szCs w:val="24"/>
              </w:rPr>
            </w:pPr>
            <w:r w:rsidRPr="00D83D57">
              <w:rPr>
                <w:rFonts w:eastAsia="Times New Roman"/>
                <w:color w:val="000000"/>
                <w:sz w:val="24"/>
                <w:szCs w:val="24"/>
              </w:rPr>
              <w:t> 4    </w:t>
            </w:r>
          </w:p>
        </w:tc>
        <w:tc>
          <w:tcPr>
            <w:tcW w:w="2925" w:type="dxa"/>
            <w:gridSpan w:val="4"/>
            <w:tcBorders>
              <w:top w:val="single" w:sz="4" w:space="0" w:color="auto"/>
              <w:left w:val="single" w:sz="4" w:space="0" w:color="auto"/>
              <w:bottom w:val="single" w:sz="4" w:space="0" w:color="auto"/>
              <w:right w:val="single" w:sz="4" w:space="0" w:color="auto"/>
            </w:tcBorders>
            <w:shd w:val="clear" w:color="auto" w:fill="1E1C11"/>
          </w:tcPr>
          <w:p w14:paraId="5542BB58" w14:textId="77777777" w:rsidR="002574BE" w:rsidRPr="00D83D57" w:rsidRDefault="002574BE" w:rsidP="00D83D57">
            <w:pPr>
              <w:widowControl w:val="0"/>
              <w:pBdr>
                <w:top w:val="nil"/>
                <w:left w:val="nil"/>
                <w:bottom w:val="nil"/>
                <w:right w:val="nil"/>
                <w:between w:val="nil"/>
              </w:pBdr>
              <w:spacing w:line="360" w:lineRule="auto"/>
              <w:ind w:left="660" w:hanging="660"/>
              <w:rPr>
                <w:rFonts w:eastAsia="Times New Roman"/>
                <w:color w:val="000000"/>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1E1C11"/>
          </w:tcPr>
          <w:p w14:paraId="7C1A0D2F" w14:textId="77777777" w:rsidR="002574BE" w:rsidRPr="00D83D57" w:rsidRDefault="002574BE" w:rsidP="00D83D57">
            <w:pPr>
              <w:widowControl w:val="0"/>
              <w:pBdr>
                <w:top w:val="nil"/>
                <w:left w:val="nil"/>
                <w:bottom w:val="nil"/>
                <w:right w:val="nil"/>
                <w:between w:val="nil"/>
              </w:pBdr>
              <w:spacing w:line="360" w:lineRule="auto"/>
              <w:ind w:left="660" w:hanging="660"/>
              <w:rPr>
                <w:rFonts w:eastAsia="Times New Roman"/>
                <w:color w:val="000000"/>
                <w:sz w:val="24"/>
                <w:szCs w:val="24"/>
              </w:rPr>
            </w:pPr>
          </w:p>
        </w:tc>
      </w:tr>
      <w:tr w:rsidR="002574BE" w:rsidRPr="00D83D57" w14:paraId="6F5D5D35" w14:textId="77777777" w:rsidTr="00035806">
        <w:trPr>
          <w:trHeight w:val="170"/>
        </w:trPr>
        <w:tc>
          <w:tcPr>
            <w:tcW w:w="2956" w:type="dxa"/>
            <w:gridSpan w:val="2"/>
            <w:vMerge w:val="restart"/>
            <w:tcBorders>
              <w:top w:val="single" w:sz="4" w:space="0" w:color="auto"/>
              <w:left w:val="single" w:sz="4" w:space="0" w:color="auto"/>
              <w:bottom w:val="single" w:sz="4" w:space="0" w:color="auto"/>
              <w:right w:val="single" w:sz="4" w:space="0" w:color="auto"/>
            </w:tcBorders>
            <w:shd w:val="clear" w:color="auto" w:fill="FFFFFF"/>
          </w:tcPr>
          <w:p w14:paraId="4B2B3CD0" w14:textId="77777777" w:rsidR="002574BE" w:rsidRPr="00D83D57" w:rsidRDefault="00000000" w:rsidP="00D83D57">
            <w:pPr>
              <w:widowControl w:val="0"/>
              <w:pBdr>
                <w:top w:val="nil"/>
                <w:left w:val="nil"/>
                <w:bottom w:val="nil"/>
                <w:right w:val="nil"/>
                <w:between w:val="nil"/>
              </w:pBdr>
              <w:tabs>
                <w:tab w:val="left" w:pos="0"/>
              </w:tabs>
              <w:spacing w:line="360" w:lineRule="auto"/>
              <w:ind w:left="663" w:hanging="663"/>
              <w:rPr>
                <w:rFonts w:eastAsia="Times New Roman"/>
                <w:color w:val="000000"/>
                <w:sz w:val="24"/>
                <w:szCs w:val="24"/>
              </w:rPr>
            </w:pPr>
            <w:r w:rsidRPr="00D83D57">
              <w:rPr>
                <w:rFonts w:eastAsia="Times New Roman"/>
                <w:color w:val="000000"/>
                <w:sz w:val="24"/>
                <w:szCs w:val="24"/>
              </w:rPr>
              <w:t>Horas de clase totales</w:t>
            </w:r>
          </w:p>
        </w:tc>
        <w:tc>
          <w:tcPr>
            <w:tcW w:w="1364" w:type="dxa"/>
            <w:gridSpan w:val="3"/>
            <w:vMerge w:val="restart"/>
            <w:tcBorders>
              <w:top w:val="single" w:sz="4" w:space="0" w:color="auto"/>
              <w:left w:val="single" w:sz="4" w:space="0" w:color="auto"/>
              <w:bottom w:val="single" w:sz="4" w:space="0" w:color="auto"/>
              <w:right w:val="single" w:sz="4" w:space="0" w:color="auto"/>
            </w:tcBorders>
          </w:tcPr>
          <w:p w14:paraId="54C8C689" w14:textId="77777777" w:rsidR="002574BE" w:rsidRPr="00D83D57" w:rsidRDefault="00000000" w:rsidP="00D83D57">
            <w:pPr>
              <w:widowControl w:val="0"/>
              <w:pBdr>
                <w:top w:val="nil"/>
                <w:left w:val="nil"/>
                <w:bottom w:val="nil"/>
                <w:right w:val="nil"/>
                <w:between w:val="nil"/>
              </w:pBdr>
              <w:spacing w:line="360" w:lineRule="auto"/>
              <w:ind w:left="660" w:hanging="660"/>
              <w:rPr>
                <w:rFonts w:eastAsia="Times New Roman"/>
                <w:color w:val="000000"/>
                <w:sz w:val="24"/>
                <w:szCs w:val="24"/>
              </w:rPr>
            </w:pPr>
            <w:r w:rsidRPr="00D83D57">
              <w:rPr>
                <w:rFonts w:eastAsia="Times New Roman"/>
                <w:color w:val="000000"/>
                <w:sz w:val="24"/>
                <w:szCs w:val="24"/>
              </w:rPr>
              <w:t>64</w:t>
            </w:r>
          </w:p>
        </w:tc>
        <w:tc>
          <w:tcPr>
            <w:tcW w:w="2925" w:type="dxa"/>
            <w:gridSpan w:val="4"/>
            <w:tcBorders>
              <w:top w:val="single" w:sz="4" w:space="0" w:color="auto"/>
              <w:left w:val="single" w:sz="4" w:space="0" w:color="auto"/>
              <w:bottom w:val="single" w:sz="4" w:space="0" w:color="auto"/>
              <w:right w:val="single" w:sz="4" w:space="0" w:color="auto"/>
            </w:tcBorders>
          </w:tcPr>
          <w:p w14:paraId="357560D8" w14:textId="77777777" w:rsidR="002574BE" w:rsidRPr="00D83D57" w:rsidRDefault="00000000" w:rsidP="00D83D57">
            <w:pPr>
              <w:widowControl w:val="0"/>
              <w:pBdr>
                <w:top w:val="nil"/>
                <w:left w:val="nil"/>
                <w:bottom w:val="nil"/>
                <w:right w:val="nil"/>
                <w:between w:val="nil"/>
              </w:pBdr>
              <w:spacing w:line="360" w:lineRule="auto"/>
              <w:ind w:left="660" w:hanging="660"/>
              <w:rPr>
                <w:rFonts w:eastAsia="Times New Roman"/>
                <w:color w:val="000000"/>
                <w:sz w:val="24"/>
                <w:szCs w:val="24"/>
              </w:rPr>
            </w:pPr>
            <w:r w:rsidRPr="00D83D57">
              <w:rPr>
                <w:rFonts w:eastAsia="Times New Roman"/>
                <w:color w:val="000000"/>
                <w:sz w:val="24"/>
                <w:szCs w:val="24"/>
              </w:rPr>
              <w:t>Horas totales teóricas</w:t>
            </w:r>
          </w:p>
        </w:tc>
        <w:tc>
          <w:tcPr>
            <w:tcW w:w="1890" w:type="dxa"/>
            <w:tcBorders>
              <w:top w:val="single" w:sz="4" w:space="0" w:color="auto"/>
              <w:left w:val="single" w:sz="4" w:space="0" w:color="auto"/>
              <w:bottom w:val="single" w:sz="4" w:space="0" w:color="auto"/>
              <w:right w:val="single" w:sz="4" w:space="0" w:color="auto"/>
            </w:tcBorders>
          </w:tcPr>
          <w:p w14:paraId="73110799" w14:textId="6FB71857" w:rsidR="002574BE" w:rsidRPr="00D83D57" w:rsidRDefault="002574BE" w:rsidP="00D83D57">
            <w:pPr>
              <w:widowControl w:val="0"/>
              <w:pBdr>
                <w:top w:val="nil"/>
                <w:left w:val="nil"/>
                <w:bottom w:val="nil"/>
                <w:right w:val="nil"/>
                <w:between w:val="nil"/>
              </w:pBdr>
              <w:spacing w:line="360" w:lineRule="auto"/>
              <w:ind w:left="660" w:hanging="660"/>
              <w:rPr>
                <w:rFonts w:eastAsia="Times New Roman"/>
                <w:color w:val="000000"/>
                <w:sz w:val="24"/>
                <w:szCs w:val="24"/>
              </w:rPr>
            </w:pPr>
          </w:p>
        </w:tc>
      </w:tr>
      <w:tr w:rsidR="002574BE" w:rsidRPr="00D83D57" w14:paraId="2269C6FB" w14:textId="77777777" w:rsidTr="00035806">
        <w:trPr>
          <w:trHeight w:val="170"/>
        </w:trPr>
        <w:tc>
          <w:tcPr>
            <w:tcW w:w="2956" w:type="dxa"/>
            <w:gridSpan w:val="2"/>
            <w:vMerge/>
            <w:tcBorders>
              <w:top w:val="single" w:sz="4" w:space="0" w:color="auto"/>
              <w:left w:val="single" w:sz="4" w:space="0" w:color="auto"/>
              <w:bottom w:val="single" w:sz="4" w:space="0" w:color="auto"/>
              <w:right w:val="single" w:sz="4" w:space="0" w:color="auto"/>
            </w:tcBorders>
            <w:shd w:val="clear" w:color="auto" w:fill="FFFFFF"/>
          </w:tcPr>
          <w:p w14:paraId="6BCDB85B" w14:textId="77777777" w:rsidR="002574BE" w:rsidRPr="00D83D57" w:rsidRDefault="002574BE" w:rsidP="00D83D57">
            <w:pPr>
              <w:widowControl w:val="0"/>
              <w:pBdr>
                <w:top w:val="nil"/>
                <w:left w:val="nil"/>
                <w:bottom w:val="nil"/>
                <w:right w:val="nil"/>
                <w:between w:val="nil"/>
              </w:pBdr>
              <w:spacing w:after="0"/>
              <w:rPr>
                <w:rFonts w:eastAsia="Times New Roman"/>
                <w:color w:val="000000"/>
                <w:sz w:val="24"/>
                <w:szCs w:val="24"/>
              </w:rPr>
            </w:pPr>
          </w:p>
        </w:tc>
        <w:tc>
          <w:tcPr>
            <w:tcW w:w="1364" w:type="dxa"/>
            <w:gridSpan w:val="3"/>
            <w:vMerge/>
            <w:tcBorders>
              <w:top w:val="single" w:sz="4" w:space="0" w:color="auto"/>
              <w:left w:val="single" w:sz="4" w:space="0" w:color="auto"/>
              <w:bottom w:val="single" w:sz="4" w:space="0" w:color="auto"/>
              <w:right w:val="single" w:sz="4" w:space="0" w:color="auto"/>
            </w:tcBorders>
          </w:tcPr>
          <w:p w14:paraId="4E266FDF" w14:textId="77777777" w:rsidR="002574BE" w:rsidRPr="00D83D57" w:rsidRDefault="002574BE" w:rsidP="00D83D57">
            <w:pPr>
              <w:widowControl w:val="0"/>
              <w:pBdr>
                <w:top w:val="nil"/>
                <w:left w:val="nil"/>
                <w:bottom w:val="nil"/>
                <w:right w:val="nil"/>
                <w:between w:val="nil"/>
              </w:pBdr>
              <w:spacing w:after="0"/>
              <w:rPr>
                <w:rFonts w:eastAsia="Times New Roman"/>
                <w:color w:val="000000"/>
                <w:sz w:val="24"/>
                <w:szCs w:val="24"/>
              </w:rPr>
            </w:pPr>
          </w:p>
        </w:tc>
        <w:tc>
          <w:tcPr>
            <w:tcW w:w="2925" w:type="dxa"/>
            <w:gridSpan w:val="4"/>
            <w:tcBorders>
              <w:top w:val="single" w:sz="4" w:space="0" w:color="auto"/>
              <w:left w:val="single" w:sz="4" w:space="0" w:color="auto"/>
              <w:bottom w:val="single" w:sz="4" w:space="0" w:color="auto"/>
              <w:right w:val="single" w:sz="4" w:space="0" w:color="auto"/>
            </w:tcBorders>
          </w:tcPr>
          <w:p w14:paraId="339E9EBF" w14:textId="77777777" w:rsidR="002574BE" w:rsidRPr="00D83D57" w:rsidRDefault="00000000" w:rsidP="00D83D57">
            <w:pPr>
              <w:widowControl w:val="0"/>
              <w:pBdr>
                <w:top w:val="nil"/>
                <w:left w:val="nil"/>
                <w:bottom w:val="nil"/>
                <w:right w:val="nil"/>
                <w:between w:val="nil"/>
              </w:pBdr>
              <w:spacing w:line="360" w:lineRule="auto"/>
              <w:ind w:left="660" w:hanging="660"/>
              <w:rPr>
                <w:rFonts w:eastAsia="Times New Roman"/>
                <w:color w:val="000000"/>
                <w:sz w:val="24"/>
                <w:szCs w:val="24"/>
              </w:rPr>
            </w:pPr>
            <w:r w:rsidRPr="00D83D57">
              <w:rPr>
                <w:rFonts w:eastAsia="Times New Roman"/>
                <w:color w:val="000000"/>
                <w:sz w:val="24"/>
                <w:szCs w:val="24"/>
              </w:rPr>
              <w:t>Horas totales prácticas</w:t>
            </w:r>
          </w:p>
        </w:tc>
        <w:tc>
          <w:tcPr>
            <w:tcW w:w="1890" w:type="dxa"/>
            <w:tcBorders>
              <w:top w:val="single" w:sz="4" w:space="0" w:color="auto"/>
              <w:left w:val="single" w:sz="4" w:space="0" w:color="auto"/>
              <w:bottom w:val="single" w:sz="4" w:space="0" w:color="auto"/>
              <w:right w:val="single" w:sz="4" w:space="0" w:color="auto"/>
            </w:tcBorders>
          </w:tcPr>
          <w:p w14:paraId="673CCBF8" w14:textId="5E2DC39B" w:rsidR="002574BE" w:rsidRPr="00D83D57" w:rsidRDefault="002574BE" w:rsidP="00D83D57">
            <w:pPr>
              <w:widowControl w:val="0"/>
              <w:pBdr>
                <w:top w:val="nil"/>
                <w:left w:val="nil"/>
                <w:bottom w:val="nil"/>
                <w:right w:val="nil"/>
                <w:between w:val="nil"/>
              </w:pBdr>
              <w:spacing w:line="360" w:lineRule="auto"/>
              <w:ind w:left="660" w:hanging="660"/>
              <w:rPr>
                <w:rFonts w:eastAsia="Times New Roman"/>
                <w:color w:val="000000"/>
                <w:sz w:val="24"/>
                <w:szCs w:val="24"/>
              </w:rPr>
            </w:pPr>
          </w:p>
        </w:tc>
      </w:tr>
      <w:tr w:rsidR="002574BE" w:rsidRPr="00D83D57" w14:paraId="57710D37" w14:textId="77777777" w:rsidTr="00035806">
        <w:trPr>
          <w:trHeight w:val="151"/>
        </w:trPr>
        <w:tc>
          <w:tcPr>
            <w:tcW w:w="2956" w:type="dxa"/>
            <w:gridSpan w:val="2"/>
            <w:vMerge/>
            <w:tcBorders>
              <w:top w:val="single" w:sz="4" w:space="0" w:color="auto"/>
              <w:left w:val="single" w:sz="4" w:space="0" w:color="auto"/>
              <w:bottom w:val="single" w:sz="4" w:space="0" w:color="auto"/>
              <w:right w:val="single" w:sz="4" w:space="0" w:color="auto"/>
            </w:tcBorders>
            <w:shd w:val="clear" w:color="auto" w:fill="FFFFFF"/>
          </w:tcPr>
          <w:p w14:paraId="4F035583" w14:textId="77777777" w:rsidR="002574BE" w:rsidRPr="00D83D57" w:rsidRDefault="002574BE" w:rsidP="00D83D57">
            <w:pPr>
              <w:widowControl w:val="0"/>
              <w:pBdr>
                <w:top w:val="nil"/>
                <w:left w:val="nil"/>
                <w:bottom w:val="nil"/>
                <w:right w:val="nil"/>
                <w:between w:val="nil"/>
              </w:pBdr>
              <w:spacing w:after="0"/>
              <w:rPr>
                <w:rFonts w:eastAsia="Times New Roman"/>
                <w:color w:val="000000"/>
                <w:sz w:val="24"/>
                <w:szCs w:val="24"/>
              </w:rPr>
            </w:pPr>
          </w:p>
        </w:tc>
        <w:tc>
          <w:tcPr>
            <w:tcW w:w="1364" w:type="dxa"/>
            <w:gridSpan w:val="3"/>
            <w:vMerge/>
            <w:tcBorders>
              <w:top w:val="single" w:sz="4" w:space="0" w:color="auto"/>
              <w:left w:val="single" w:sz="4" w:space="0" w:color="auto"/>
              <w:bottom w:val="single" w:sz="4" w:space="0" w:color="auto"/>
              <w:right w:val="single" w:sz="4" w:space="0" w:color="auto"/>
            </w:tcBorders>
          </w:tcPr>
          <w:p w14:paraId="4DF4639F" w14:textId="77777777" w:rsidR="002574BE" w:rsidRPr="00D83D57" w:rsidRDefault="002574BE" w:rsidP="00D83D57">
            <w:pPr>
              <w:widowControl w:val="0"/>
              <w:pBdr>
                <w:top w:val="nil"/>
                <w:left w:val="nil"/>
                <w:bottom w:val="nil"/>
                <w:right w:val="nil"/>
                <w:between w:val="nil"/>
              </w:pBdr>
              <w:spacing w:after="0"/>
              <w:rPr>
                <w:rFonts w:eastAsia="Times New Roman"/>
                <w:color w:val="000000"/>
                <w:sz w:val="24"/>
                <w:szCs w:val="24"/>
              </w:rPr>
            </w:pPr>
          </w:p>
        </w:tc>
        <w:tc>
          <w:tcPr>
            <w:tcW w:w="2925" w:type="dxa"/>
            <w:gridSpan w:val="4"/>
            <w:tcBorders>
              <w:top w:val="single" w:sz="4" w:space="0" w:color="auto"/>
              <w:left w:val="single" w:sz="4" w:space="0" w:color="auto"/>
              <w:bottom w:val="single" w:sz="4" w:space="0" w:color="auto"/>
              <w:right w:val="single" w:sz="4" w:space="0" w:color="auto"/>
            </w:tcBorders>
          </w:tcPr>
          <w:p w14:paraId="339EAD38" w14:textId="77777777" w:rsidR="002574BE" w:rsidRPr="00D83D57" w:rsidRDefault="00000000" w:rsidP="00D83D57">
            <w:pPr>
              <w:widowControl w:val="0"/>
              <w:pBdr>
                <w:top w:val="nil"/>
                <w:left w:val="nil"/>
                <w:bottom w:val="nil"/>
                <w:right w:val="nil"/>
                <w:between w:val="nil"/>
              </w:pBdr>
              <w:spacing w:line="360" w:lineRule="auto"/>
              <w:ind w:left="660" w:hanging="660"/>
              <w:rPr>
                <w:rFonts w:eastAsia="Times New Roman"/>
                <w:color w:val="000000"/>
                <w:sz w:val="24"/>
                <w:szCs w:val="24"/>
              </w:rPr>
            </w:pPr>
            <w:r w:rsidRPr="00D83D57">
              <w:rPr>
                <w:rFonts w:eastAsia="Times New Roman"/>
                <w:color w:val="000000"/>
                <w:sz w:val="24"/>
                <w:szCs w:val="24"/>
              </w:rPr>
              <w:t>Otras horas totales (laboratorio, trabajo de campo, etc.)</w:t>
            </w:r>
          </w:p>
        </w:tc>
        <w:tc>
          <w:tcPr>
            <w:tcW w:w="1890" w:type="dxa"/>
            <w:tcBorders>
              <w:top w:val="single" w:sz="4" w:space="0" w:color="auto"/>
              <w:left w:val="single" w:sz="4" w:space="0" w:color="auto"/>
              <w:bottom w:val="single" w:sz="4" w:space="0" w:color="auto"/>
              <w:right w:val="single" w:sz="4" w:space="0" w:color="auto"/>
            </w:tcBorders>
          </w:tcPr>
          <w:p w14:paraId="69680ABE" w14:textId="1CB5F0D8" w:rsidR="002574BE" w:rsidRPr="00D83D57" w:rsidRDefault="002574BE" w:rsidP="00D83D57">
            <w:pPr>
              <w:widowControl w:val="0"/>
              <w:pBdr>
                <w:top w:val="nil"/>
                <w:left w:val="nil"/>
                <w:bottom w:val="nil"/>
                <w:right w:val="nil"/>
                <w:between w:val="nil"/>
              </w:pBdr>
              <w:spacing w:line="360" w:lineRule="auto"/>
              <w:ind w:left="660" w:hanging="660"/>
              <w:rPr>
                <w:rFonts w:eastAsia="Times New Roman"/>
                <w:color w:val="000000"/>
                <w:sz w:val="24"/>
                <w:szCs w:val="24"/>
              </w:rPr>
            </w:pPr>
          </w:p>
        </w:tc>
      </w:tr>
    </w:tbl>
    <w:p w14:paraId="2714C9EE" w14:textId="77777777" w:rsidR="002574BE" w:rsidRPr="00D83D57" w:rsidRDefault="002574BE" w:rsidP="00D83D57">
      <w:pPr>
        <w:pBdr>
          <w:top w:val="nil"/>
          <w:left w:val="nil"/>
          <w:bottom w:val="nil"/>
          <w:right w:val="nil"/>
          <w:between w:val="nil"/>
        </w:pBdr>
        <w:spacing w:line="360" w:lineRule="auto"/>
        <w:rPr>
          <w:rFonts w:asciiTheme="minorHAnsi" w:eastAsia="Times New Roman" w:hAnsiTheme="minorHAnsi" w:cstheme="minorHAnsi"/>
          <w:color w:val="000000"/>
          <w:sz w:val="24"/>
          <w:szCs w:val="24"/>
        </w:rPr>
      </w:pPr>
      <w:bookmarkStart w:id="0" w:name="_heading=h.9hn1h5p05u5c" w:colFirst="0" w:colLast="0"/>
      <w:bookmarkEnd w:id="0"/>
    </w:p>
    <w:p w14:paraId="639365DB" w14:textId="77777777" w:rsidR="002574BE" w:rsidRPr="00D83D57" w:rsidRDefault="002574BE" w:rsidP="00D83D57">
      <w:pPr>
        <w:pBdr>
          <w:top w:val="nil"/>
          <w:left w:val="nil"/>
          <w:bottom w:val="nil"/>
          <w:right w:val="nil"/>
          <w:between w:val="nil"/>
        </w:pBdr>
        <w:spacing w:line="360" w:lineRule="auto"/>
        <w:rPr>
          <w:rFonts w:asciiTheme="minorHAnsi" w:eastAsia="Times New Roman" w:hAnsiTheme="minorHAnsi" w:cstheme="minorHAnsi"/>
          <w:color w:val="000000"/>
          <w:sz w:val="24"/>
          <w:szCs w:val="24"/>
        </w:rPr>
      </w:pPr>
      <w:bookmarkStart w:id="1" w:name="_heading=h.gjdgxs" w:colFirst="0" w:colLast="0"/>
      <w:bookmarkEnd w:id="1"/>
    </w:p>
    <w:tbl>
      <w:tblPr>
        <w:tblStyle w:val="a0"/>
        <w:tblW w:w="9214" w:type="dxa"/>
        <w:tblInd w:w="-291" w:type="dxa"/>
        <w:tblLayout w:type="fixed"/>
        <w:tblLook w:val="0000" w:firstRow="0" w:lastRow="0" w:firstColumn="0" w:lastColumn="0" w:noHBand="0" w:noVBand="0"/>
      </w:tblPr>
      <w:tblGrid>
        <w:gridCol w:w="8101"/>
        <w:gridCol w:w="1113"/>
      </w:tblGrid>
      <w:tr w:rsidR="002574BE" w:rsidRPr="00D83D57" w14:paraId="22628D0D"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28B77DD1"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426"/>
              <w:rPr>
                <w:rFonts w:asciiTheme="minorHAnsi" w:hAnsiTheme="minorHAnsi" w:cstheme="minorHAnsi"/>
                <w:color w:val="000000"/>
                <w:sz w:val="24"/>
                <w:szCs w:val="24"/>
              </w:rPr>
            </w:pPr>
            <w:r w:rsidRPr="00D83D57">
              <w:rPr>
                <w:rFonts w:asciiTheme="minorHAnsi" w:eastAsia="Times New Roman" w:hAnsiTheme="minorHAnsi" w:cstheme="minorHAnsi"/>
                <w:color w:val="000000"/>
                <w:sz w:val="24"/>
                <w:szCs w:val="24"/>
              </w:rPr>
              <w:t>Unidades correlativas precedentes en el Plan de Estudios</w:t>
            </w:r>
          </w:p>
        </w:tc>
      </w:tr>
      <w:tr w:rsidR="002574BE" w:rsidRPr="00D83D57" w14:paraId="002AFE8C" w14:textId="77777777">
        <w:trPr>
          <w:trHeight w:val="300"/>
        </w:trPr>
        <w:tc>
          <w:tcPr>
            <w:tcW w:w="8101"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39C9E232" w14:textId="77777777" w:rsidR="002574BE" w:rsidRPr="00D83D57" w:rsidRDefault="00000000" w:rsidP="00D83D57">
            <w:pPr>
              <w:widowControl w:val="0"/>
              <w:pBdr>
                <w:top w:val="nil"/>
                <w:left w:val="nil"/>
                <w:bottom w:val="nil"/>
                <w:right w:val="nil"/>
                <w:between w:val="nil"/>
              </w:pBdr>
              <w:spacing w:before="20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Denominación</w:t>
            </w:r>
          </w:p>
        </w:tc>
        <w:tc>
          <w:tcPr>
            <w:tcW w:w="1113" w:type="dxa"/>
            <w:tcBorders>
              <w:top w:val="single" w:sz="12" w:space="0" w:color="000000"/>
              <w:bottom w:val="single" w:sz="4" w:space="0" w:color="000000"/>
              <w:right w:val="single" w:sz="12" w:space="0" w:color="000000"/>
            </w:tcBorders>
            <w:shd w:val="clear" w:color="auto" w:fill="EBF1DD"/>
            <w:vAlign w:val="center"/>
          </w:tcPr>
          <w:p w14:paraId="10F77408" w14:textId="77777777" w:rsidR="002574BE" w:rsidRPr="00D83D57" w:rsidRDefault="00000000" w:rsidP="00D83D57">
            <w:pPr>
              <w:widowControl w:val="0"/>
              <w:pBdr>
                <w:top w:val="nil"/>
                <w:left w:val="nil"/>
                <w:bottom w:val="nil"/>
                <w:right w:val="nil"/>
                <w:between w:val="nil"/>
              </w:pBdr>
              <w:spacing w:line="360" w:lineRule="auto"/>
              <w:ind w:left="660" w:hanging="660"/>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Código</w:t>
            </w:r>
          </w:p>
        </w:tc>
      </w:tr>
      <w:tr w:rsidR="002574BE" w:rsidRPr="00D83D57" w14:paraId="14CD8DDB" w14:textId="77777777">
        <w:trPr>
          <w:trHeight w:val="583"/>
        </w:trPr>
        <w:tc>
          <w:tcPr>
            <w:tcW w:w="8101" w:type="dxa"/>
            <w:tcBorders>
              <w:left w:val="single" w:sz="12" w:space="0" w:color="000000"/>
              <w:bottom w:val="single" w:sz="4" w:space="0" w:color="000000"/>
              <w:right w:val="single" w:sz="4" w:space="0" w:color="000000"/>
            </w:tcBorders>
          </w:tcPr>
          <w:p w14:paraId="0C73F7B6" w14:textId="77777777" w:rsidR="002574BE" w:rsidRPr="00D83D57" w:rsidRDefault="00000000" w:rsidP="00D83D57">
            <w:pPr>
              <w:widowControl w:val="0"/>
              <w:pBdr>
                <w:top w:val="nil"/>
                <w:left w:val="nil"/>
                <w:bottom w:val="nil"/>
                <w:right w:val="nil"/>
                <w:between w:val="nil"/>
              </w:pBdr>
              <w:spacing w:line="360" w:lineRule="auto"/>
              <w:ind w:hanging="2"/>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Laboratorio de Programación y Lenguajes</w:t>
            </w:r>
          </w:p>
        </w:tc>
        <w:tc>
          <w:tcPr>
            <w:tcW w:w="1113" w:type="dxa"/>
            <w:tcBorders>
              <w:bottom w:val="single" w:sz="4" w:space="0" w:color="000000"/>
              <w:right w:val="single" w:sz="12" w:space="0" w:color="000000"/>
            </w:tcBorders>
          </w:tcPr>
          <w:p w14:paraId="57F2B318" w14:textId="77777777" w:rsidR="002574BE" w:rsidRPr="00D83D57" w:rsidRDefault="00000000" w:rsidP="00D83D57">
            <w:pPr>
              <w:widowControl w:val="0"/>
              <w:pBdr>
                <w:top w:val="nil"/>
                <w:left w:val="nil"/>
                <w:bottom w:val="nil"/>
                <w:right w:val="nil"/>
                <w:between w:val="nil"/>
              </w:pBdr>
              <w:spacing w:line="360" w:lineRule="auto"/>
              <w:ind w:hanging="2"/>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6017</w:t>
            </w:r>
          </w:p>
        </w:tc>
      </w:tr>
      <w:tr w:rsidR="002574BE" w:rsidRPr="00D83D57" w14:paraId="2E0A489C" w14:textId="77777777">
        <w:trPr>
          <w:trHeight w:val="300"/>
        </w:trPr>
        <w:tc>
          <w:tcPr>
            <w:tcW w:w="8101" w:type="dxa"/>
            <w:tcBorders>
              <w:top w:val="single" w:sz="4" w:space="0" w:color="000000"/>
              <w:left w:val="single" w:sz="12" w:space="0" w:color="000000"/>
              <w:bottom w:val="single" w:sz="4" w:space="0" w:color="000000"/>
              <w:right w:val="single" w:sz="4" w:space="0" w:color="000000"/>
            </w:tcBorders>
          </w:tcPr>
          <w:p w14:paraId="2CC7D590" w14:textId="77777777" w:rsidR="002574BE" w:rsidRPr="00D83D57" w:rsidRDefault="00000000" w:rsidP="00D83D57">
            <w:pPr>
              <w:widowControl w:val="0"/>
              <w:pBdr>
                <w:top w:val="nil"/>
                <w:left w:val="nil"/>
                <w:bottom w:val="nil"/>
                <w:right w:val="nil"/>
                <w:between w:val="nil"/>
              </w:pBdr>
              <w:spacing w:line="360" w:lineRule="auto"/>
              <w:ind w:left="660" w:hanging="660"/>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Programación Orientada a Objetos</w:t>
            </w:r>
          </w:p>
        </w:tc>
        <w:tc>
          <w:tcPr>
            <w:tcW w:w="1113" w:type="dxa"/>
            <w:tcBorders>
              <w:top w:val="single" w:sz="4" w:space="0" w:color="000000"/>
              <w:bottom w:val="single" w:sz="4" w:space="0" w:color="000000"/>
              <w:right w:val="single" w:sz="12" w:space="0" w:color="000000"/>
            </w:tcBorders>
          </w:tcPr>
          <w:p w14:paraId="0958C856" w14:textId="77777777" w:rsidR="002574BE" w:rsidRPr="00D83D57" w:rsidRDefault="00000000" w:rsidP="00D83D57">
            <w:pPr>
              <w:widowControl w:val="0"/>
              <w:pBdr>
                <w:top w:val="nil"/>
                <w:left w:val="nil"/>
                <w:bottom w:val="nil"/>
                <w:right w:val="nil"/>
                <w:between w:val="nil"/>
              </w:pBdr>
              <w:spacing w:line="360" w:lineRule="auto"/>
              <w:ind w:left="660" w:hanging="660"/>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6018</w:t>
            </w:r>
          </w:p>
        </w:tc>
      </w:tr>
      <w:tr w:rsidR="002574BE" w:rsidRPr="00D83D57" w14:paraId="42618FF6" w14:textId="77777777">
        <w:trPr>
          <w:trHeight w:val="300"/>
        </w:trPr>
        <w:tc>
          <w:tcPr>
            <w:tcW w:w="8101" w:type="dxa"/>
            <w:tcBorders>
              <w:top w:val="single" w:sz="4" w:space="0" w:color="000000"/>
              <w:left w:val="single" w:sz="12" w:space="0" w:color="000000"/>
              <w:bottom w:val="single" w:sz="4" w:space="0" w:color="000000"/>
              <w:right w:val="single" w:sz="4" w:space="0" w:color="000000"/>
            </w:tcBorders>
          </w:tcPr>
          <w:p w14:paraId="5B905971" w14:textId="77777777" w:rsidR="002574BE" w:rsidRPr="00D83D57" w:rsidRDefault="00000000" w:rsidP="00D83D57">
            <w:pPr>
              <w:widowControl w:val="0"/>
              <w:pBdr>
                <w:top w:val="nil"/>
                <w:left w:val="nil"/>
                <w:bottom w:val="nil"/>
                <w:right w:val="nil"/>
                <w:between w:val="nil"/>
              </w:pBdr>
              <w:spacing w:line="360" w:lineRule="auto"/>
              <w:ind w:left="660" w:hanging="660"/>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Comunicaciones y Redes</w:t>
            </w:r>
          </w:p>
        </w:tc>
        <w:tc>
          <w:tcPr>
            <w:tcW w:w="1113" w:type="dxa"/>
            <w:tcBorders>
              <w:top w:val="single" w:sz="4" w:space="0" w:color="000000"/>
              <w:bottom w:val="single" w:sz="4" w:space="0" w:color="000000"/>
              <w:right w:val="single" w:sz="12" w:space="0" w:color="000000"/>
            </w:tcBorders>
          </w:tcPr>
          <w:p w14:paraId="4BC43CE9" w14:textId="77777777" w:rsidR="002574BE" w:rsidRPr="00D83D57" w:rsidRDefault="00000000" w:rsidP="00D83D57">
            <w:pPr>
              <w:widowControl w:val="0"/>
              <w:pBdr>
                <w:top w:val="nil"/>
                <w:left w:val="nil"/>
                <w:bottom w:val="nil"/>
                <w:right w:val="nil"/>
                <w:between w:val="nil"/>
              </w:pBdr>
              <w:spacing w:line="360" w:lineRule="auto"/>
              <w:ind w:left="660" w:hanging="660"/>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6022</w:t>
            </w:r>
          </w:p>
        </w:tc>
      </w:tr>
      <w:tr w:rsidR="002574BE" w:rsidRPr="00D83D57" w14:paraId="2A13BC9B" w14:textId="77777777">
        <w:trPr>
          <w:trHeight w:val="300"/>
        </w:trPr>
        <w:tc>
          <w:tcPr>
            <w:tcW w:w="8101" w:type="dxa"/>
            <w:tcBorders>
              <w:top w:val="single" w:sz="4" w:space="0" w:color="000000"/>
              <w:left w:val="single" w:sz="12" w:space="0" w:color="000000"/>
              <w:bottom w:val="single" w:sz="4" w:space="0" w:color="000000"/>
              <w:right w:val="single" w:sz="4" w:space="0" w:color="000000"/>
            </w:tcBorders>
          </w:tcPr>
          <w:p w14:paraId="33DC97A0" w14:textId="77777777" w:rsidR="002574BE" w:rsidRPr="00D83D57" w:rsidRDefault="00000000" w:rsidP="00D83D57">
            <w:pPr>
              <w:widowControl w:val="0"/>
              <w:pBdr>
                <w:top w:val="nil"/>
                <w:left w:val="nil"/>
                <w:bottom w:val="nil"/>
                <w:right w:val="nil"/>
                <w:between w:val="nil"/>
              </w:pBdr>
              <w:spacing w:line="360" w:lineRule="auto"/>
              <w:ind w:left="660" w:hanging="660"/>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Ingeniería de Software II</w:t>
            </w:r>
          </w:p>
        </w:tc>
        <w:tc>
          <w:tcPr>
            <w:tcW w:w="1113" w:type="dxa"/>
            <w:tcBorders>
              <w:top w:val="single" w:sz="4" w:space="0" w:color="000000"/>
              <w:bottom w:val="single" w:sz="4" w:space="0" w:color="000000"/>
              <w:right w:val="single" w:sz="12" w:space="0" w:color="000000"/>
            </w:tcBorders>
          </w:tcPr>
          <w:p w14:paraId="30B1A500" w14:textId="77777777" w:rsidR="002574BE" w:rsidRPr="00D83D57" w:rsidRDefault="00000000" w:rsidP="00D83D57">
            <w:pPr>
              <w:widowControl w:val="0"/>
              <w:pBdr>
                <w:top w:val="nil"/>
                <w:left w:val="nil"/>
                <w:bottom w:val="nil"/>
                <w:right w:val="nil"/>
                <w:between w:val="nil"/>
              </w:pBdr>
              <w:spacing w:line="360" w:lineRule="auto"/>
              <w:ind w:left="660" w:hanging="660"/>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6023</w:t>
            </w:r>
          </w:p>
        </w:tc>
      </w:tr>
    </w:tbl>
    <w:p w14:paraId="52374459" w14:textId="77777777" w:rsidR="002574BE" w:rsidRPr="00D83D57" w:rsidRDefault="002574BE" w:rsidP="00D83D57">
      <w:pPr>
        <w:pBdr>
          <w:top w:val="nil"/>
          <w:left w:val="nil"/>
          <w:bottom w:val="nil"/>
          <w:right w:val="nil"/>
          <w:between w:val="nil"/>
        </w:pBdr>
        <w:spacing w:line="360" w:lineRule="auto"/>
        <w:rPr>
          <w:rFonts w:asciiTheme="minorHAnsi" w:eastAsia="Times New Roman" w:hAnsiTheme="minorHAnsi" w:cstheme="minorHAnsi"/>
          <w:color w:val="000000"/>
          <w:sz w:val="24"/>
          <w:szCs w:val="24"/>
          <w:highlight w:val="lightGray"/>
        </w:rPr>
      </w:pPr>
    </w:p>
    <w:tbl>
      <w:tblPr>
        <w:tblStyle w:val="a1"/>
        <w:tblW w:w="9299" w:type="dxa"/>
        <w:tblInd w:w="-350" w:type="dxa"/>
        <w:tblLayout w:type="fixed"/>
        <w:tblLook w:val="0000" w:firstRow="0" w:lastRow="0" w:firstColumn="0" w:lastColumn="0" w:noHBand="0" w:noVBand="0"/>
      </w:tblPr>
      <w:tblGrid>
        <w:gridCol w:w="9299"/>
      </w:tblGrid>
      <w:tr w:rsidR="002574BE" w:rsidRPr="00D83D57" w14:paraId="6F99A345"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2D45F375"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392" w:right="1377"/>
              <w:rPr>
                <w:rFonts w:asciiTheme="minorHAnsi"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Contenidos mínimos según Plan de Estudios </w:t>
            </w:r>
          </w:p>
        </w:tc>
      </w:tr>
      <w:tr w:rsidR="002574BE" w:rsidRPr="00D83D57" w14:paraId="13E0F9E7" w14:textId="77777777">
        <w:tc>
          <w:tcPr>
            <w:tcW w:w="9299" w:type="dxa"/>
            <w:tcBorders>
              <w:top w:val="single" w:sz="12" w:space="0" w:color="000000"/>
              <w:left w:val="single" w:sz="12" w:space="0" w:color="000000"/>
              <w:bottom w:val="single" w:sz="12" w:space="0" w:color="000000"/>
              <w:right w:val="single" w:sz="12" w:space="0" w:color="000000"/>
            </w:tcBorders>
          </w:tcPr>
          <w:p w14:paraId="7419911D"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Fundamentos de seguridad informática. Factores humanos, lógico y físico. Políticas, y procedimientos de seguridad. Área de seguridad informática en una organización. Vulnerabilidades de sistemas informáticos. Arquitecturas de seguridad en sistemas informáticos de organizaciones. Planes de contingencias y continuidad de negocios. Leyes, normas, regulaciones sobre delitos informáticos. Auditoría, peritaje e informática forense.</w:t>
            </w:r>
          </w:p>
        </w:tc>
      </w:tr>
    </w:tbl>
    <w:p w14:paraId="38DFC9D7" w14:textId="77777777" w:rsidR="002574BE" w:rsidRPr="00D83D57" w:rsidRDefault="002574BE" w:rsidP="00D83D57">
      <w:pPr>
        <w:pBdr>
          <w:top w:val="nil"/>
          <w:left w:val="nil"/>
          <w:bottom w:val="nil"/>
          <w:right w:val="nil"/>
          <w:between w:val="nil"/>
        </w:pBdr>
        <w:spacing w:line="360" w:lineRule="auto"/>
        <w:rPr>
          <w:rFonts w:asciiTheme="minorHAnsi" w:eastAsia="Times New Roman" w:hAnsiTheme="minorHAnsi" w:cstheme="minorHAnsi"/>
          <w:color w:val="000000"/>
          <w:sz w:val="24"/>
          <w:szCs w:val="24"/>
        </w:rPr>
      </w:pPr>
    </w:p>
    <w:tbl>
      <w:tblPr>
        <w:tblStyle w:val="a2"/>
        <w:tblW w:w="9284" w:type="dxa"/>
        <w:tblInd w:w="-335" w:type="dxa"/>
        <w:tblLayout w:type="fixed"/>
        <w:tblLook w:val="0000" w:firstRow="0" w:lastRow="0" w:firstColumn="0" w:lastColumn="0" w:noHBand="0" w:noVBand="0"/>
      </w:tblPr>
      <w:tblGrid>
        <w:gridCol w:w="9284"/>
      </w:tblGrid>
      <w:tr w:rsidR="002574BE" w:rsidRPr="00D83D57" w14:paraId="0201EA26"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7C4F1C69"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392" w:right="108"/>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Fundamentación</w:t>
            </w:r>
          </w:p>
        </w:tc>
      </w:tr>
      <w:tr w:rsidR="002574BE" w:rsidRPr="00D83D57" w14:paraId="3DD1C7B7" w14:textId="77777777">
        <w:tc>
          <w:tcPr>
            <w:tcW w:w="9284" w:type="dxa"/>
            <w:tcBorders>
              <w:top w:val="single" w:sz="12" w:space="0" w:color="000000"/>
              <w:left w:val="single" w:sz="12" w:space="0" w:color="000000"/>
              <w:bottom w:val="single" w:sz="12" w:space="0" w:color="000000"/>
              <w:right w:val="single" w:sz="12" w:space="0" w:color="000000"/>
            </w:tcBorders>
          </w:tcPr>
          <w:p w14:paraId="1E806CFA"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Seguridad Informática es una unidad curricular que proveerá a sus estudiantes el conocimiento necesario para modelar, implementar, operar, monitorear, revisar, mantener y mejorar continuamente esquemas de gestión de la seguridad de la información.</w:t>
            </w:r>
          </w:p>
          <w:p w14:paraId="3FE17D01"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La continuidad de los procesos de las organizaciones tiene como uno de sus pilares sostener la infraestructura tecnológica que refiere a la captura, procesamiento y obtención de información en sus operaciones. El perfil de Licenciado en Gestión de la Tecnología de la </w:t>
            </w:r>
            <w:r w:rsidRPr="00D83D57">
              <w:rPr>
                <w:rFonts w:asciiTheme="minorHAnsi" w:eastAsia="Times New Roman" w:hAnsiTheme="minorHAnsi" w:cstheme="minorHAnsi"/>
                <w:color w:val="000000"/>
                <w:sz w:val="24"/>
                <w:szCs w:val="24"/>
              </w:rPr>
              <w:lastRenderedPageBreak/>
              <w:t>Información debe aprender a comprender los aspectos técnicos y su dinámica en el contexto actual, de forma de poder identificar y gestionar esquemas de seguridad informática.</w:t>
            </w:r>
          </w:p>
          <w:p w14:paraId="48855319" w14:textId="186A52C1"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sz w:val="24"/>
                <w:szCs w:val="24"/>
              </w:rPr>
            </w:pPr>
            <w:r w:rsidRPr="00D83D57">
              <w:rPr>
                <w:rFonts w:asciiTheme="minorHAnsi" w:eastAsia="Times New Roman" w:hAnsiTheme="minorHAnsi" w:cstheme="minorHAnsi"/>
                <w:color w:val="000000"/>
                <w:sz w:val="24"/>
                <w:szCs w:val="24"/>
              </w:rPr>
              <w:t>En ese sentido, se abordan los contenidos esenciales relacionados con la protección de la información vista como uno de los principales activos de las organizaciones</w:t>
            </w:r>
            <w:r w:rsidRPr="00D83D57">
              <w:rPr>
                <w:rFonts w:asciiTheme="minorHAnsi" w:eastAsia="Times New Roman" w:hAnsiTheme="minorHAnsi" w:cstheme="minorHAnsi"/>
                <w:sz w:val="24"/>
                <w:szCs w:val="24"/>
              </w:rPr>
              <w:t xml:space="preserve">, </w:t>
            </w:r>
            <w:r w:rsidR="00035806" w:rsidRPr="00D83D57">
              <w:rPr>
                <w:rFonts w:asciiTheme="minorHAnsi" w:eastAsia="Times New Roman" w:hAnsiTheme="minorHAnsi" w:cstheme="minorHAnsi"/>
                <w:sz w:val="24"/>
                <w:szCs w:val="24"/>
              </w:rPr>
              <w:t>basándose</w:t>
            </w:r>
            <w:r w:rsidRPr="00D83D57">
              <w:rPr>
                <w:rFonts w:asciiTheme="minorHAnsi" w:eastAsia="Times New Roman" w:hAnsiTheme="minorHAnsi" w:cstheme="minorHAnsi"/>
                <w:sz w:val="24"/>
                <w:szCs w:val="24"/>
              </w:rPr>
              <w:t xml:space="preserve"> en un aprendizaje de experiencias en diferentes organizaciones, un aprendizaje cooperativo y un aprendizaje autónomo.</w:t>
            </w:r>
          </w:p>
        </w:tc>
      </w:tr>
    </w:tbl>
    <w:p w14:paraId="33E784F5" w14:textId="77777777" w:rsidR="002574BE" w:rsidRPr="00D83D57" w:rsidRDefault="002574BE" w:rsidP="00D83D57">
      <w:pPr>
        <w:pBdr>
          <w:top w:val="nil"/>
          <w:left w:val="nil"/>
          <w:bottom w:val="nil"/>
          <w:right w:val="nil"/>
          <w:between w:val="nil"/>
        </w:pBdr>
        <w:spacing w:line="360" w:lineRule="auto"/>
        <w:ind w:left="-284"/>
        <w:rPr>
          <w:rFonts w:asciiTheme="minorHAnsi" w:eastAsia="Times New Roman" w:hAnsiTheme="minorHAnsi" w:cstheme="minorHAnsi"/>
          <w:color w:val="000000"/>
          <w:sz w:val="24"/>
          <w:szCs w:val="24"/>
        </w:rPr>
      </w:pPr>
    </w:p>
    <w:tbl>
      <w:tblPr>
        <w:tblStyle w:val="a3"/>
        <w:tblW w:w="9293" w:type="dxa"/>
        <w:tblInd w:w="-343" w:type="dxa"/>
        <w:tblLayout w:type="fixed"/>
        <w:tblLook w:val="0000" w:firstRow="0" w:lastRow="0" w:firstColumn="0" w:lastColumn="0" w:noHBand="0" w:noVBand="0"/>
      </w:tblPr>
      <w:tblGrid>
        <w:gridCol w:w="9293"/>
      </w:tblGrid>
      <w:tr w:rsidR="002574BE" w:rsidRPr="00D83D57" w14:paraId="7FBAF04B" w14:textId="77777777">
        <w:tc>
          <w:tcPr>
            <w:tcW w:w="9293" w:type="dxa"/>
            <w:tcBorders>
              <w:top w:val="single" w:sz="4" w:space="0" w:color="000000"/>
              <w:left w:val="single" w:sz="12" w:space="0" w:color="000000"/>
              <w:bottom w:val="single" w:sz="12" w:space="0" w:color="000000"/>
              <w:right w:val="single" w:sz="12" w:space="0" w:color="000000"/>
            </w:tcBorders>
            <w:shd w:val="clear" w:color="auto" w:fill="EBF1DD"/>
          </w:tcPr>
          <w:p w14:paraId="53E47DCC"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392" w:right="108"/>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Objetivos </w:t>
            </w:r>
          </w:p>
        </w:tc>
      </w:tr>
      <w:tr w:rsidR="002574BE" w:rsidRPr="00D83D57" w14:paraId="023E4F4E" w14:textId="77777777">
        <w:tc>
          <w:tcPr>
            <w:tcW w:w="9293" w:type="dxa"/>
            <w:tcBorders>
              <w:top w:val="single" w:sz="12" w:space="0" w:color="000000"/>
              <w:left w:val="single" w:sz="12" w:space="0" w:color="000000"/>
              <w:bottom w:val="single" w:sz="12" w:space="0" w:color="000000"/>
              <w:right w:val="single" w:sz="12" w:space="0" w:color="000000"/>
            </w:tcBorders>
          </w:tcPr>
          <w:p w14:paraId="41A170BF" w14:textId="77777777" w:rsidR="002574BE" w:rsidRPr="00D83D57" w:rsidRDefault="00000000" w:rsidP="00CD0024">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El objetivo general de la unidad curricular es que los estudiantes logren la capacidad de demostrar conocimiento en el campo de la gestión en seguridad de la información, comprendiendo y aplicando los conceptos principales de la seguridad informática y los factores intervinientes en el marco de las problemáticas de las organizaciones, según las leyes, normas y regulaciones vigentes.</w:t>
            </w:r>
          </w:p>
          <w:p w14:paraId="696F20D5" w14:textId="458CEAB2" w:rsidR="002574BE" w:rsidRPr="00D83D57" w:rsidRDefault="00035806" w:rsidP="00CD0024">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Conocimientos para adquirir:</w:t>
            </w:r>
          </w:p>
          <w:p w14:paraId="674B7639" w14:textId="77777777" w:rsidR="002574BE" w:rsidRPr="00D83D57" w:rsidRDefault="00000000" w:rsidP="00CD0024">
            <w:pPr>
              <w:widowControl w:val="0"/>
              <w:numPr>
                <w:ilvl w:val="0"/>
                <w:numId w:val="19"/>
              </w:numPr>
              <w:pBdr>
                <w:top w:val="nil"/>
                <w:left w:val="nil"/>
                <w:bottom w:val="nil"/>
                <w:right w:val="nil"/>
                <w:between w:val="nil"/>
              </w:pBdr>
              <w:spacing w:before="120"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 conocimiento profundo de los conceptos principales de seguridad de la información y de las tecnologías de ciberseguridad y/o ciberdefensa.</w:t>
            </w:r>
          </w:p>
          <w:p w14:paraId="550369A8" w14:textId="77777777" w:rsidR="002574BE" w:rsidRPr="00D83D57" w:rsidRDefault="00000000" w:rsidP="00CD0024">
            <w:pPr>
              <w:widowControl w:val="0"/>
              <w:numPr>
                <w:ilvl w:val="0"/>
                <w:numId w:val="20"/>
              </w:numPr>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 conocimiento esencial sobre la teoría y la aplicación de la seguridad de la información en redes informáticas y en el desarrollo del software.</w:t>
            </w:r>
          </w:p>
          <w:p w14:paraId="7EF94305" w14:textId="77777777" w:rsidR="002574BE" w:rsidRPr="00D83D57" w:rsidRDefault="00000000" w:rsidP="00CD0024">
            <w:pPr>
              <w:widowControl w:val="0"/>
              <w:numPr>
                <w:ilvl w:val="0"/>
                <w:numId w:val="1"/>
              </w:numPr>
              <w:pBdr>
                <w:top w:val="nil"/>
                <w:left w:val="nil"/>
                <w:bottom w:val="nil"/>
                <w:right w:val="nil"/>
                <w:between w:val="nil"/>
              </w:pBdr>
              <w:spacing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Un conocimiento profundo sobre la gestión de aspectos vinculados a la seguridad de la información en organizaciones tanto públicas como privadas. </w:t>
            </w:r>
          </w:p>
          <w:p w14:paraId="3B8D13B9" w14:textId="4C65E2A9" w:rsidR="002574BE" w:rsidRPr="00D83D57" w:rsidRDefault="00035806" w:rsidP="00CD0024">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Habilidades para desarrollar:</w:t>
            </w:r>
          </w:p>
          <w:p w14:paraId="2E3A7241" w14:textId="77777777" w:rsidR="002574BE" w:rsidRPr="00D83D57" w:rsidRDefault="00000000" w:rsidP="00CD0024">
            <w:pPr>
              <w:widowControl w:val="0"/>
              <w:numPr>
                <w:ilvl w:val="0"/>
                <w:numId w:val="9"/>
              </w:numPr>
              <w:pBdr>
                <w:top w:val="nil"/>
                <w:left w:val="nil"/>
                <w:bottom w:val="nil"/>
                <w:right w:val="nil"/>
                <w:between w:val="nil"/>
              </w:pBdr>
              <w:spacing w:before="120"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Integrar conocimientos de las materias correlativas para la comprensión del problema de la seguridad de la información, relacionando los aspectos técnicos informáticos con los aspectos de gestión de las organizaciones.</w:t>
            </w:r>
          </w:p>
          <w:p w14:paraId="133DFD7C" w14:textId="77777777" w:rsidR="002574BE" w:rsidRPr="00D83D57" w:rsidRDefault="00000000" w:rsidP="00CD0024">
            <w:pPr>
              <w:widowControl w:val="0"/>
              <w:numPr>
                <w:ilvl w:val="0"/>
                <w:numId w:val="28"/>
              </w:numPr>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Aprender a planificar y realizar una investigación guiada limitada basada en la bibliografía de </w:t>
            </w:r>
            <w:r w:rsidRPr="00D83D57">
              <w:rPr>
                <w:rFonts w:asciiTheme="minorHAnsi" w:eastAsia="Times New Roman" w:hAnsiTheme="minorHAnsi" w:cstheme="minorHAnsi"/>
                <w:sz w:val="24"/>
                <w:szCs w:val="24"/>
              </w:rPr>
              <w:t>esta</w:t>
            </w:r>
            <w:r w:rsidRPr="00D83D57">
              <w:rPr>
                <w:rFonts w:asciiTheme="minorHAnsi" w:eastAsia="Times New Roman" w:hAnsiTheme="minorHAnsi" w:cstheme="minorHAnsi"/>
                <w:color w:val="000000"/>
                <w:sz w:val="24"/>
                <w:szCs w:val="24"/>
              </w:rPr>
              <w:t xml:space="preserve"> unidad curricular.</w:t>
            </w:r>
          </w:p>
          <w:p w14:paraId="4C3237AB" w14:textId="77777777" w:rsidR="002574BE" w:rsidRPr="00D83D57" w:rsidRDefault="00000000" w:rsidP="00CD0024">
            <w:pPr>
              <w:widowControl w:val="0"/>
              <w:numPr>
                <w:ilvl w:val="0"/>
                <w:numId w:val="28"/>
              </w:numPr>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Comprender la criticidad sobre disponer y evaluar información actualizada relativa a </w:t>
            </w:r>
            <w:r w:rsidRPr="00D83D57">
              <w:rPr>
                <w:rFonts w:asciiTheme="minorHAnsi" w:eastAsia="Times New Roman" w:hAnsiTheme="minorHAnsi" w:cstheme="minorHAnsi"/>
                <w:color w:val="000000"/>
                <w:sz w:val="24"/>
                <w:szCs w:val="24"/>
              </w:rPr>
              <w:lastRenderedPageBreak/>
              <w:t>la seguridad de la información y aprender los mecanismos necesarios para su obtención.</w:t>
            </w:r>
          </w:p>
          <w:p w14:paraId="3D8E68BF" w14:textId="77777777" w:rsidR="002574BE" w:rsidRPr="00D83D57" w:rsidRDefault="00000000" w:rsidP="00CD0024">
            <w:pPr>
              <w:widowControl w:val="0"/>
              <w:numPr>
                <w:ilvl w:val="0"/>
                <w:numId w:val="4"/>
              </w:numPr>
              <w:pBdr>
                <w:top w:val="nil"/>
                <w:left w:val="nil"/>
                <w:bottom w:val="nil"/>
                <w:right w:val="nil"/>
                <w:between w:val="nil"/>
              </w:pBdr>
              <w:spacing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Desarrollar una actitud crítica y reflexiva respecto a la temática de la seguridad informática</w:t>
            </w:r>
            <w:r w:rsidRPr="00D83D57">
              <w:rPr>
                <w:rFonts w:asciiTheme="minorHAnsi" w:eastAsia="Times New Roman" w:hAnsiTheme="minorHAnsi" w:cstheme="minorHAnsi"/>
                <w:sz w:val="24"/>
                <w:szCs w:val="24"/>
              </w:rPr>
              <w:t>, mediante la concientización de las posibles consecuencias que aborde esta materia.</w:t>
            </w:r>
          </w:p>
          <w:p w14:paraId="1B55481F" w14:textId="77777777" w:rsidR="002574BE" w:rsidRPr="00D83D57" w:rsidRDefault="00000000" w:rsidP="00CD0024">
            <w:pPr>
              <w:widowControl w:val="0"/>
              <w:numPr>
                <w:ilvl w:val="0"/>
                <w:numId w:val="4"/>
              </w:numPr>
              <w:pBdr>
                <w:top w:val="nil"/>
                <w:left w:val="nil"/>
                <w:bottom w:val="nil"/>
                <w:right w:val="nil"/>
                <w:between w:val="nil"/>
              </w:pBdr>
              <w:spacing w:after="120" w:line="360" w:lineRule="auto"/>
              <w:jc w:val="both"/>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Planificar e investigar las últimas tendencias en el área de Seguridad Informática, relacionada a los contenidos que abarca esta unidad curricular.</w:t>
            </w:r>
          </w:p>
          <w:p w14:paraId="31BC93D8" w14:textId="77777777" w:rsidR="002574BE" w:rsidRPr="00D83D57" w:rsidRDefault="00000000" w:rsidP="00CD0024">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Competencias:</w:t>
            </w:r>
          </w:p>
          <w:p w14:paraId="2A80A35B" w14:textId="77777777" w:rsidR="002574BE" w:rsidRPr="00D83D57" w:rsidRDefault="00000000" w:rsidP="00CD0024">
            <w:pPr>
              <w:widowControl w:val="0"/>
              <w:numPr>
                <w:ilvl w:val="0"/>
                <w:numId w:val="12"/>
              </w:numPr>
              <w:pBdr>
                <w:top w:val="nil"/>
                <w:left w:val="nil"/>
                <w:bottom w:val="nil"/>
                <w:right w:val="nil"/>
                <w:between w:val="nil"/>
              </w:pBdr>
              <w:spacing w:before="120"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Comprender los objetivos de la seguridad de la información en relación con los activos de una organización, identificando las potenciales amenazas y escenarios de vulnerabilidad.</w:t>
            </w:r>
          </w:p>
          <w:p w14:paraId="2407A464" w14:textId="77777777" w:rsidR="002574BE" w:rsidRPr="00D83D57" w:rsidRDefault="00000000" w:rsidP="00CD0024">
            <w:pPr>
              <w:widowControl w:val="0"/>
              <w:numPr>
                <w:ilvl w:val="0"/>
                <w:numId w:val="21"/>
              </w:numPr>
              <w:pBdr>
                <w:top w:val="nil"/>
                <w:left w:val="nil"/>
                <w:bottom w:val="nil"/>
                <w:right w:val="nil"/>
                <w:between w:val="nil"/>
              </w:pBdr>
              <w:spacing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Realizar análisis sobre el estado de situación respecto la seguridad informática en una</w:t>
            </w:r>
          </w:p>
          <w:p w14:paraId="543A4AFF" w14:textId="77777777" w:rsidR="002574BE" w:rsidRPr="00D83D57" w:rsidRDefault="00000000" w:rsidP="00CD0024">
            <w:pPr>
              <w:widowControl w:val="0"/>
              <w:pBdr>
                <w:top w:val="nil"/>
                <w:left w:val="nil"/>
                <w:bottom w:val="nil"/>
                <w:right w:val="nil"/>
                <w:between w:val="nil"/>
              </w:pBdr>
              <w:spacing w:before="120" w:after="120" w:line="360" w:lineRule="auto"/>
              <w:ind w:left="720"/>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organización.</w:t>
            </w:r>
          </w:p>
          <w:p w14:paraId="5B5BFB17" w14:textId="77777777" w:rsidR="002574BE" w:rsidRPr="00D83D57" w:rsidRDefault="00000000" w:rsidP="00CD0024">
            <w:pPr>
              <w:widowControl w:val="0"/>
              <w:numPr>
                <w:ilvl w:val="0"/>
                <w:numId w:val="2"/>
              </w:numPr>
              <w:pBdr>
                <w:top w:val="nil"/>
                <w:left w:val="nil"/>
                <w:bottom w:val="nil"/>
                <w:right w:val="nil"/>
                <w:between w:val="nil"/>
              </w:pBdr>
              <w:spacing w:before="120"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Entender los requerimientos de seguridad de la información de una organización, necesidades de políticas y procedimientos.</w:t>
            </w:r>
          </w:p>
          <w:p w14:paraId="72BC951E" w14:textId="77777777" w:rsidR="002574BE" w:rsidRPr="00D83D57" w:rsidRDefault="00000000" w:rsidP="00CD0024">
            <w:pPr>
              <w:widowControl w:val="0"/>
              <w:numPr>
                <w:ilvl w:val="0"/>
                <w:numId w:val="2"/>
              </w:numPr>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Gestionar procesos de implementación y operación de controles respecto de la seguridad de la información.</w:t>
            </w:r>
          </w:p>
          <w:p w14:paraId="47B19217" w14:textId="77777777" w:rsidR="002574BE" w:rsidRPr="00D83D57" w:rsidRDefault="00000000" w:rsidP="00CD0024">
            <w:pPr>
              <w:widowControl w:val="0"/>
              <w:numPr>
                <w:ilvl w:val="0"/>
                <w:numId w:val="2"/>
              </w:numPr>
              <w:pBdr>
                <w:top w:val="nil"/>
                <w:left w:val="nil"/>
                <w:bottom w:val="nil"/>
                <w:right w:val="nil"/>
                <w:between w:val="nil"/>
              </w:pBdr>
              <w:spacing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Comprender globalmente los aspectos de la seguridad de la información en la industria y los mercados, tanto a nivel técnico como de negocios.</w:t>
            </w:r>
          </w:p>
        </w:tc>
      </w:tr>
    </w:tbl>
    <w:p w14:paraId="2B7519BC" w14:textId="77777777" w:rsidR="002574BE" w:rsidRPr="00D83D57" w:rsidRDefault="002574BE" w:rsidP="00D83D57">
      <w:pPr>
        <w:pBdr>
          <w:top w:val="nil"/>
          <w:left w:val="nil"/>
          <w:bottom w:val="nil"/>
          <w:right w:val="nil"/>
          <w:between w:val="nil"/>
        </w:pBdr>
        <w:spacing w:line="360" w:lineRule="auto"/>
        <w:ind w:left="-284"/>
        <w:rPr>
          <w:rFonts w:asciiTheme="minorHAnsi" w:eastAsia="Times New Roman" w:hAnsiTheme="minorHAnsi" w:cstheme="minorHAnsi"/>
          <w:color w:val="000000"/>
          <w:sz w:val="24"/>
          <w:szCs w:val="24"/>
        </w:rPr>
      </w:pPr>
    </w:p>
    <w:tbl>
      <w:tblPr>
        <w:tblStyle w:val="a4"/>
        <w:tblW w:w="9270" w:type="dxa"/>
        <w:tblInd w:w="-329" w:type="dxa"/>
        <w:tblLayout w:type="fixed"/>
        <w:tblLook w:val="0000" w:firstRow="0" w:lastRow="0" w:firstColumn="0" w:lastColumn="0" w:noHBand="0" w:noVBand="0"/>
      </w:tblPr>
      <w:tblGrid>
        <w:gridCol w:w="9270"/>
      </w:tblGrid>
      <w:tr w:rsidR="002574BE" w:rsidRPr="00D83D57" w14:paraId="48853EED" w14:textId="77777777">
        <w:tc>
          <w:tcPr>
            <w:tcW w:w="9270" w:type="dxa"/>
            <w:tcBorders>
              <w:top w:val="single" w:sz="4" w:space="0" w:color="000000"/>
              <w:left w:val="single" w:sz="12" w:space="0" w:color="000000"/>
              <w:bottom w:val="single" w:sz="12" w:space="0" w:color="000000"/>
              <w:right w:val="single" w:sz="12" w:space="0" w:color="000000"/>
            </w:tcBorders>
            <w:shd w:val="clear" w:color="auto" w:fill="EBF1DD"/>
          </w:tcPr>
          <w:p w14:paraId="46691631"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392" w:right="108"/>
              <w:rPr>
                <w:rFonts w:asciiTheme="minorHAnsi" w:hAnsiTheme="minorHAnsi" w:cstheme="minorHAnsi"/>
                <w:color w:val="000000"/>
                <w:sz w:val="24"/>
                <w:szCs w:val="24"/>
              </w:rPr>
            </w:pPr>
            <w:r w:rsidRPr="00D83D57">
              <w:rPr>
                <w:rFonts w:asciiTheme="minorHAnsi" w:eastAsia="Times New Roman" w:hAnsiTheme="minorHAnsi" w:cstheme="minorHAnsi"/>
                <w:color w:val="000000"/>
                <w:sz w:val="24"/>
                <w:szCs w:val="24"/>
              </w:rPr>
              <w:t>Contenidos (organizados por unidades)</w:t>
            </w:r>
          </w:p>
        </w:tc>
      </w:tr>
      <w:tr w:rsidR="002574BE" w:rsidRPr="00D83D57" w14:paraId="49C76E5B" w14:textId="77777777">
        <w:tc>
          <w:tcPr>
            <w:tcW w:w="9270" w:type="dxa"/>
            <w:tcBorders>
              <w:top w:val="single" w:sz="12" w:space="0" w:color="000000"/>
              <w:left w:val="single" w:sz="12" w:space="0" w:color="000000"/>
              <w:bottom w:val="single" w:sz="12" w:space="0" w:color="000000"/>
              <w:right w:val="single" w:sz="12" w:space="0" w:color="000000"/>
            </w:tcBorders>
          </w:tcPr>
          <w:p w14:paraId="3ACBDDDE"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1: Seguridad informática.</w:t>
            </w:r>
          </w:p>
          <w:p w14:paraId="3A0B6A56"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Seguridad de la información. Terminología. Disponibilidad. Confiabilidad. Integridad. Riesgos, amenazas, vulnerabilidades y ataques. Factores humanos, lógico y físico. Medidas de protección. Plan de continuidad del negocio. Marco de trabajo de seguridad informática.</w:t>
            </w:r>
          </w:p>
          <w:p w14:paraId="62FB332A"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2: Seguridad física.</w:t>
            </w:r>
          </w:p>
          <w:p w14:paraId="59E6CEDD"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lastRenderedPageBreak/>
              <w:t>Componentes de la seguridad física. Tipos de amenazas a la seguridad física. Seguridad de centros de procesamiento de la información. Controles de acceso. Esquemas de copias de respaldo y recuperación de información.</w:t>
            </w:r>
          </w:p>
          <w:p w14:paraId="069AD0C0"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3: Seguridad en redes de información.</w:t>
            </w:r>
          </w:p>
          <w:p w14:paraId="7C470EC4"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Seguridad de la red. Capa de seguridad de transporte. Seguridad perimetral. Detección y prevención de intrusos. Seguridad en redes inalámbricas. Redes privadas virtuales. Criptografía. Funciones de hash. Infraestructura de clave pública. Firma digital. Estenografía.</w:t>
            </w:r>
          </w:p>
          <w:p w14:paraId="4D0E7E2C"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4: Seguridad en el desarrollo de software.</w:t>
            </w:r>
          </w:p>
          <w:p w14:paraId="400B3953"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Mecanismos de seguridad en sistemas operativos. Seguridad de aplicaciones. Control de acceso. Esquemas de implementación de autenticación y autorización. Seguridad en aplicaciones web, tipos de vulnerabilidades y medidas de protección.</w:t>
            </w:r>
          </w:p>
          <w:p w14:paraId="09A2E8BE"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hAnsiTheme="minorHAnsi" w:cstheme="minorHAnsi"/>
                <w:color w:val="000000"/>
              </w:rPr>
            </w:pPr>
            <w:r w:rsidRPr="00D83D57">
              <w:rPr>
                <w:rFonts w:asciiTheme="minorHAnsi" w:eastAsia="Times New Roman" w:hAnsiTheme="minorHAnsi" w:cstheme="minorHAnsi"/>
                <w:color w:val="000000"/>
                <w:sz w:val="24"/>
                <w:szCs w:val="24"/>
              </w:rPr>
              <w:t xml:space="preserve">Gestión de la seguridad. Políticas. Procedimientos. Áreas de seguridad informática. Equipos de respuesta. Centros de operaciones de seguridad. Estándares. Normas, leyes, regulaciones. Educación en seguridad informática. Perfiles profesionales de seguridad informática. Ética y seguridad informática. Delitos informáticos. Ley de propiedad intelectual. Ley de Delitos Informáticos. Auditoría. Peritaje. </w:t>
            </w:r>
            <w:proofErr w:type="spellStart"/>
            <w:r w:rsidRPr="00D83D57">
              <w:rPr>
                <w:rFonts w:asciiTheme="minorHAnsi" w:eastAsia="Times New Roman" w:hAnsiTheme="minorHAnsi" w:cstheme="minorHAnsi"/>
                <w:color w:val="000000"/>
                <w:sz w:val="24"/>
                <w:szCs w:val="24"/>
              </w:rPr>
              <w:t>Forensia</w:t>
            </w:r>
            <w:proofErr w:type="spellEnd"/>
            <w:r w:rsidRPr="00D83D57">
              <w:rPr>
                <w:rFonts w:asciiTheme="minorHAnsi" w:eastAsia="Times New Roman" w:hAnsiTheme="minorHAnsi" w:cstheme="minorHAnsi"/>
                <w:color w:val="000000"/>
                <w:sz w:val="24"/>
                <w:szCs w:val="24"/>
              </w:rPr>
              <w:t xml:space="preserve"> informática.</w:t>
            </w:r>
          </w:p>
        </w:tc>
      </w:tr>
    </w:tbl>
    <w:p w14:paraId="02E16EC8" w14:textId="77777777" w:rsidR="002574BE" w:rsidRPr="00D83D57" w:rsidRDefault="002574BE" w:rsidP="00D83D57">
      <w:pPr>
        <w:pBdr>
          <w:top w:val="nil"/>
          <w:left w:val="nil"/>
          <w:bottom w:val="nil"/>
          <w:right w:val="nil"/>
          <w:between w:val="nil"/>
        </w:pBdr>
        <w:spacing w:before="120" w:after="120" w:line="360" w:lineRule="auto"/>
        <w:ind w:left="-284"/>
        <w:rPr>
          <w:rFonts w:asciiTheme="minorHAnsi" w:eastAsia="Times New Roman" w:hAnsiTheme="minorHAnsi" w:cstheme="minorHAnsi"/>
          <w:color w:val="000000"/>
          <w:sz w:val="24"/>
          <w:szCs w:val="24"/>
        </w:rPr>
      </w:pPr>
    </w:p>
    <w:tbl>
      <w:tblPr>
        <w:tblStyle w:val="a5"/>
        <w:tblW w:w="9240" w:type="dxa"/>
        <w:tblInd w:w="-329" w:type="dxa"/>
        <w:tblLayout w:type="fixed"/>
        <w:tblLook w:val="0000" w:firstRow="0" w:lastRow="0" w:firstColumn="0" w:lastColumn="0" w:noHBand="0" w:noVBand="0"/>
      </w:tblPr>
      <w:tblGrid>
        <w:gridCol w:w="9240"/>
      </w:tblGrid>
      <w:tr w:rsidR="002574BE" w:rsidRPr="00D83D57" w14:paraId="1124D17B" w14:textId="77777777">
        <w:tc>
          <w:tcPr>
            <w:tcW w:w="9240" w:type="dxa"/>
            <w:tcBorders>
              <w:top w:val="single" w:sz="4" w:space="0" w:color="000000"/>
              <w:left w:val="single" w:sz="12" w:space="0" w:color="000000"/>
              <w:bottom w:val="single" w:sz="12" w:space="0" w:color="000000"/>
              <w:right w:val="single" w:sz="12" w:space="0" w:color="000000"/>
            </w:tcBorders>
            <w:shd w:val="clear" w:color="auto" w:fill="EBF1DD"/>
          </w:tcPr>
          <w:p w14:paraId="1D639A58"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392" w:right="108"/>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Bibliografía obligatoria y complementaria (organizada por unidades)</w:t>
            </w:r>
          </w:p>
        </w:tc>
      </w:tr>
      <w:tr w:rsidR="002574BE" w:rsidRPr="00D83D57" w14:paraId="06C325CE" w14:textId="77777777">
        <w:tc>
          <w:tcPr>
            <w:tcW w:w="9240" w:type="dxa"/>
            <w:tcBorders>
              <w:top w:val="single" w:sz="12" w:space="0" w:color="000000"/>
              <w:left w:val="single" w:sz="12" w:space="0" w:color="000000"/>
              <w:bottom w:val="single" w:sz="12" w:space="0" w:color="000000"/>
              <w:right w:val="single" w:sz="12" w:space="0" w:color="000000"/>
            </w:tcBorders>
          </w:tcPr>
          <w:p w14:paraId="4C8505F1"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1: Seguridad informática</w:t>
            </w:r>
          </w:p>
          <w:p w14:paraId="2641D97A"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Bibliografía obligatoria:</w:t>
            </w:r>
          </w:p>
          <w:p w14:paraId="4740D883" w14:textId="77777777" w:rsidR="002574BE" w:rsidRPr="00D83D57" w:rsidRDefault="00000000" w:rsidP="00D83D57">
            <w:pPr>
              <w:widowControl w:val="0"/>
              <w:numPr>
                <w:ilvl w:val="0"/>
                <w:numId w:val="6"/>
              </w:numPr>
              <w:spacing w:after="12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 xml:space="preserve">ISO 22301: (2012). Societal </w:t>
            </w:r>
            <w:proofErr w:type="spellStart"/>
            <w:r w:rsidRPr="00D83D57">
              <w:rPr>
                <w:rFonts w:asciiTheme="minorHAnsi" w:eastAsia="Times New Roman" w:hAnsiTheme="minorHAnsi" w:cstheme="minorHAnsi"/>
                <w:sz w:val="24"/>
                <w:szCs w:val="24"/>
              </w:rPr>
              <w:t>security</w:t>
            </w:r>
            <w:proofErr w:type="spellEnd"/>
            <w:r w:rsidRPr="00D83D57">
              <w:rPr>
                <w:rFonts w:asciiTheme="minorHAnsi" w:eastAsia="Times New Roman" w:hAnsiTheme="minorHAnsi" w:cstheme="minorHAnsi"/>
                <w:sz w:val="24"/>
                <w:szCs w:val="24"/>
              </w:rPr>
              <w:t xml:space="preserve">, Business </w:t>
            </w:r>
            <w:proofErr w:type="spellStart"/>
            <w:r w:rsidRPr="00D83D57">
              <w:rPr>
                <w:rFonts w:asciiTheme="minorHAnsi" w:eastAsia="Times New Roman" w:hAnsiTheme="minorHAnsi" w:cstheme="minorHAnsi"/>
                <w:sz w:val="24"/>
                <w:szCs w:val="24"/>
              </w:rPr>
              <w:t>continuity</w:t>
            </w:r>
            <w:proofErr w:type="spellEnd"/>
            <w:r w:rsidRPr="00D83D57">
              <w:rPr>
                <w:rFonts w:asciiTheme="minorHAnsi" w:eastAsia="Times New Roman" w:hAnsiTheme="minorHAnsi" w:cstheme="minorHAnsi"/>
                <w:sz w:val="24"/>
                <w:szCs w:val="24"/>
              </w:rPr>
              <w:t xml:space="preserve"> </w:t>
            </w:r>
            <w:proofErr w:type="spellStart"/>
            <w:r w:rsidRPr="00D83D57">
              <w:rPr>
                <w:rFonts w:asciiTheme="minorHAnsi" w:eastAsia="Times New Roman" w:hAnsiTheme="minorHAnsi" w:cstheme="minorHAnsi"/>
                <w:sz w:val="24"/>
                <w:szCs w:val="24"/>
              </w:rPr>
              <w:t>management</w:t>
            </w:r>
            <w:proofErr w:type="spellEnd"/>
            <w:r w:rsidRPr="00D83D57">
              <w:rPr>
                <w:rFonts w:asciiTheme="minorHAnsi" w:eastAsia="Times New Roman" w:hAnsiTheme="minorHAnsi" w:cstheme="minorHAnsi"/>
                <w:sz w:val="24"/>
                <w:szCs w:val="24"/>
              </w:rPr>
              <w:t xml:space="preserve"> </w:t>
            </w:r>
            <w:proofErr w:type="spellStart"/>
            <w:r w:rsidRPr="00D83D57">
              <w:rPr>
                <w:rFonts w:asciiTheme="minorHAnsi" w:eastAsia="Times New Roman" w:hAnsiTheme="minorHAnsi" w:cstheme="minorHAnsi"/>
                <w:sz w:val="24"/>
                <w:szCs w:val="24"/>
              </w:rPr>
              <w:t>systems</w:t>
            </w:r>
            <w:proofErr w:type="spellEnd"/>
            <w:r w:rsidRPr="00D83D57">
              <w:rPr>
                <w:rFonts w:asciiTheme="minorHAnsi" w:eastAsia="Times New Roman" w:hAnsiTheme="minorHAnsi" w:cstheme="minorHAnsi"/>
                <w:sz w:val="24"/>
                <w:szCs w:val="24"/>
              </w:rPr>
              <w:t xml:space="preserve">, </w:t>
            </w:r>
            <w:proofErr w:type="spellStart"/>
            <w:r w:rsidRPr="00D83D57">
              <w:rPr>
                <w:rFonts w:asciiTheme="minorHAnsi" w:eastAsia="Times New Roman" w:hAnsiTheme="minorHAnsi" w:cstheme="minorHAnsi"/>
                <w:sz w:val="24"/>
                <w:szCs w:val="24"/>
              </w:rPr>
              <w:t>Requirements.Caro</w:t>
            </w:r>
            <w:proofErr w:type="spellEnd"/>
            <w:r w:rsidRPr="00D83D57">
              <w:rPr>
                <w:rFonts w:asciiTheme="minorHAnsi" w:eastAsia="Times New Roman" w:hAnsiTheme="minorHAnsi" w:cstheme="minorHAnsi"/>
                <w:sz w:val="24"/>
                <w:szCs w:val="24"/>
              </w:rPr>
              <w:t>, R., &amp; Sánchez, E. (2017). Ciberseguridad y Protección de la Información. Ra-</w:t>
            </w:r>
            <w:proofErr w:type="spellStart"/>
            <w:r w:rsidRPr="00D83D57">
              <w:rPr>
                <w:rFonts w:asciiTheme="minorHAnsi" w:eastAsia="Times New Roman" w:hAnsiTheme="minorHAnsi" w:cstheme="minorHAnsi"/>
                <w:sz w:val="24"/>
                <w:szCs w:val="24"/>
              </w:rPr>
              <w:t>ma</w:t>
            </w:r>
            <w:proofErr w:type="spellEnd"/>
            <w:r w:rsidRPr="00D83D57">
              <w:rPr>
                <w:rFonts w:asciiTheme="minorHAnsi" w:eastAsia="Times New Roman" w:hAnsiTheme="minorHAnsi" w:cstheme="minorHAnsi"/>
                <w:sz w:val="24"/>
                <w:szCs w:val="24"/>
              </w:rPr>
              <w:t xml:space="preserve"> Editorial.</w:t>
            </w:r>
          </w:p>
          <w:p w14:paraId="1DBF0677" w14:textId="77777777" w:rsidR="002574BE" w:rsidRPr="00D83D57" w:rsidRDefault="00000000" w:rsidP="00D83D57">
            <w:pPr>
              <w:widowControl w:val="0"/>
              <w:numPr>
                <w:ilvl w:val="0"/>
                <w:numId w:val="6"/>
              </w:numPr>
              <w:spacing w:after="12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Sanz, A. (2018). Seguridad Informática: Conceptos y herramientas. Paraninfo.</w:t>
            </w:r>
          </w:p>
          <w:p w14:paraId="4467B3C9" w14:textId="77777777" w:rsidR="002574BE" w:rsidRPr="00D83D57" w:rsidRDefault="00000000" w:rsidP="00D83D57">
            <w:pPr>
              <w:widowControl w:val="0"/>
              <w:numPr>
                <w:ilvl w:val="0"/>
                <w:numId w:val="6"/>
              </w:numPr>
              <w:spacing w:after="12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 xml:space="preserve">Gómez, M. J. (2017). Auditoría Informática y Seguridad en Sistemas de Información. </w:t>
            </w:r>
            <w:r w:rsidRPr="00D83D57">
              <w:rPr>
                <w:rFonts w:asciiTheme="minorHAnsi" w:eastAsia="Times New Roman" w:hAnsiTheme="minorHAnsi" w:cstheme="minorHAnsi"/>
                <w:sz w:val="24"/>
                <w:szCs w:val="24"/>
              </w:rPr>
              <w:lastRenderedPageBreak/>
              <w:t>Ediciones Paraninfo.</w:t>
            </w:r>
          </w:p>
          <w:p w14:paraId="5968F478" w14:textId="77777777" w:rsidR="002574BE" w:rsidRPr="00D83D57" w:rsidRDefault="00000000" w:rsidP="00D83D57">
            <w:pPr>
              <w:widowControl w:val="0"/>
              <w:numPr>
                <w:ilvl w:val="0"/>
                <w:numId w:val="6"/>
              </w:numPr>
              <w:spacing w:after="12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González, J. C. (2017). Protección de datos personales: fundamentos, normativa y práctica. Editorial Reus.</w:t>
            </w:r>
          </w:p>
          <w:p w14:paraId="2A778041" w14:textId="77777777" w:rsidR="002574BE" w:rsidRPr="00D83D57" w:rsidRDefault="00000000" w:rsidP="00D83D57">
            <w:pPr>
              <w:widowControl w:val="0"/>
              <w:numPr>
                <w:ilvl w:val="0"/>
                <w:numId w:val="6"/>
              </w:numPr>
              <w:spacing w:after="12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Llopis, J. (2019). El gran libro de la seguridad informática. Grupo Anaya Comercial.</w:t>
            </w:r>
          </w:p>
          <w:p w14:paraId="457FFD3A" w14:textId="77777777" w:rsidR="002574BE" w:rsidRPr="00D83D57" w:rsidRDefault="00000000" w:rsidP="00D83D57">
            <w:pPr>
              <w:widowControl w:val="0"/>
              <w:numPr>
                <w:ilvl w:val="0"/>
                <w:numId w:val="6"/>
              </w:numPr>
              <w:spacing w:after="12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García, A. (2019). Ciberseguridad y Ciberdefensa: Introducción a la Seguridad Informática. Ediciones Paraninfo.</w:t>
            </w:r>
          </w:p>
          <w:p w14:paraId="5A227C13" w14:textId="77777777" w:rsidR="002574BE" w:rsidRPr="00D83D57" w:rsidRDefault="00000000" w:rsidP="00D83D57">
            <w:pPr>
              <w:widowControl w:val="0"/>
              <w:numPr>
                <w:ilvl w:val="0"/>
                <w:numId w:val="6"/>
              </w:numPr>
              <w:spacing w:after="12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Pérez, R. M. (2019). Análisis Forense Informático: Técnicas, Herramientas y Prácticas para la Investigación de Delitos Informáticos. Ediciones Paraninfo.</w:t>
            </w:r>
          </w:p>
          <w:p w14:paraId="77FED537" w14:textId="77777777" w:rsidR="002574BE" w:rsidRPr="00D83D57" w:rsidRDefault="00000000" w:rsidP="00D83D57">
            <w:pPr>
              <w:widowControl w:val="0"/>
              <w:numPr>
                <w:ilvl w:val="0"/>
                <w:numId w:val="6"/>
              </w:numPr>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Stallings</w:t>
            </w:r>
            <w:proofErr w:type="spellEnd"/>
            <w:r w:rsidRPr="00D83D57">
              <w:rPr>
                <w:rFonts w:asciiTheme="minorHAnsi" w:eastAsia="Times New Roman" w:hAnsiTheme="minorHAnsi" w:cstheme="minorHAnsi"/>
                <w:color w:val="000000"/>
                <w:sz w:val="24"/>
                <w:szCs w:val="24"/>
              </w:rPr>
              <w:t xml:space="preserve">, W. (2016). </w:t>
            </w:r>
            <w:proofErr w:type="spellStart"/>
            <w:r w:rsidRPr="00D83D57">
              <w:rPr>
                <w:rFonts w:asciiTheme="minorHAnsi" w:eastAsia="Times New Roman" w:hAnsiTheme="minorHAnsi" w:cstheme="minorHAnsi"/>
                <w:color w:val="000000"/>
                <w:sz w:val="24"/>
                <w:szCs w:val="24"/>
              </w:rPr>
              <w:t>Cryptography</w:t>
            </w:r>
            <w:proofErr w:type="spellEnd"/>
            <w:r w:rsidRPr="00D83D57">
              <w:rPr>
                <w:rFonts w:asciiTheme="minorHAnsi" w:eastAsia="Times New Roman" w:hAnsiTheme="minorHAnsi" w:cstheme="minorHAnsi"/>
                <w:color w:val="000000"/>
                <w:sz w:val="24"/>
                <w:szCs w:val="24"/>
              </w:rPr>
              <w:t xml:space="preserve"> and Network Security: </w:t>
            </w:r>
            <w:proofErr w:type="spellStart"/>
            <w:r w:rsidRPr="00D83D57">
              <w:rPr>
                <w:rFonts w:asciiTheme="minorHAnsi" w:eastAsia="Times New Roman" w:hAnsiTheme="minorHAnsi" w:cstheme="minorHAnsi"/>
                <w:color w:val="000000"/>
                <w:sz w:val="24"/>
                <w:szCs w:val="24"/>
              </w:rPr>
              <w:t>Principles</w:t>
            </w:r>
            <w:proofErr w:type="spellEnd"/>
            <w:r w:rsidRPr="00D83D57">
              <w:rPr>
                <w:rFonts w:asciiTheme="minorHAnsi" w:eastAsia="Times New Roman" w:hAnsiTheme="minorHAnsi" w:cstheme="minorHAnsi"/>
                <w:color w:val="000000"/>
                <w:sz w:val="24"/>
                <w:szCs w:val="24"/>
              </w:rPr>
              <w:t xml:space="preserve"> and </w:t>
            </w:r>
            <w:proofErr w:type="spellStart"/>
            <w:r w:rsidRPr="00D83D57">
              <w:rPr>
                <w:rFonts w:asciiTheme="minorHAnsi" w:eastAsia="Times New Roman" w:hAnsiTheme="minorHAnsi" w:cstheme="minorHAnsi"/>
                <w:color w:val="000000"/>
                <w:sz w:val="24"/>
                <w:szCs w:val="24"/>
              </w:rPr>
              <w:t>Practice</w:t>
            </w:r>
            <w:proofErr w:type="spellEnd"/>
            <w:r w:rsidRPr="00D83D57">
              <w:rPr>
                <w:rFonts w:asciiTheme="minorHAnsi" w:eastAsia="Times New Roman" w:hAnsiTheme="minorHAnsi" w:cstheme="minorHAnsi"/>
                <w:color w:val="000000"/>
                <w:sz w:val="24"/>
                <w:szCs w:val="24"/>
              </w:rPr>
              <w:t>.</w:t>
            </w:r>
          </w:p>
          <w:p w14:paraId="0646A9E7" w14:textId="77777777" w:rsidR="002574BE" w:rsidRPr="00D83D57" w:rsidRDefault="00000000" w:rsidP="00D83D57">
            <w:pPr>
              <w:widowControl w:val="0"/>
              <w:pBdr>
                <w:top w:val="nil"/>
                <w:left w:val="nil"/>
                <w:bottom w:val="nil"/>
                <w:right w:val="nil"/>
                <w:between w:val="nil"/>
              </w:pBdr>
              <w:spacing w:before="120" w:after="120" w:line="360" w:lineRule="auto"/>
              <w:ind w:left="720"/>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Seventh</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xml:space="preserve">. Global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Pearson. Capítulo 1.</w:t>
            </w:r>
          </w:p>
          <w:p w14:paraId="5FF0AD67" w14:textId="77777777" w:rsidR="002574BE" w:rsidRPr="00D83D57" w:rsidRDefault="00000000" w:rsidP="00D83D57">
            <w:pPr>
              <w:widowControl w:val="0"/>
              <w:numPr>
                <w:ilvl w:val="0"/>
                <w:numId w:val="3"/>
              </w:numPr>
              <w:pBdr>
                <w:top w:val="nil"/>
                <w:left w:val="nil"/>
                <w:bottom w:val="nil"/>
                <w:right w:val="nil"/>
                <w:between w:val="nil"/>
              </w:pBdr>
              <w:spacing w:before="120" w:after="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Stallings</w:t>
            </w:r>
            <w:proofErr w:type="spellEnd"/>
            <w:r w:rsidRPr="00D83D57">
              <w:rPr>
                <w:rFonts w:asciiTheme="minorHAnsi" w:eastAsia="Times New Roman" w:hAnsiTheme="minorHAnsi" w:cstheme="minorHAnsi"/>
                <w:color w:val="000000"/>
                <w:sz w:val="24"/>
                <w:szCs w:val="24"/>
              </w:rPr>
              <w:t xml:space="preserve">, W., Brown, L. (2018). </w:t>
            </w:r>
            <w:proofErr w:type="spellStart"/>
            <w:r w:rsidRPr="00D83D57">
              <w:rPr>
                <w:rFonts w:asciiTheme="minorHAnsi" w:eastAsia="Times New Roman" w:hAnsiTheme="minorHAnsi" w:cstheme="minorHAnsi"/>
                <w:color w:val="000000"/>
                <w:sz w:val="24"/>
                <w:szCs w:val="24"/>
              </w:rPr>
              <w:t>Computer</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security</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principles</w:t>
            </w:r>
            <w:proofErr w:type="spellEnd"/>
            <w:r w:rsidRPr="00D83D57">
              <w:rPr>
                <w:rFonts w:asciiTheme="minorHAnsi" w:eastAsia="Times New Roman" w:hAnsiTheme="minorHAnsi" w:cstheme="minorHAnsi"/>
                <w:color w:val="000000"/>
                <w:sz w:val="24"/>
                <w:szCs w:val="24"/>
              </w:rPr>
              <w:t xml:space="preserve"> and </w:t>
            </w:r>
            <w:proofErr w:type="spellStart"/>
            <w:r w:rsidRPr="00D83D57">
              <w:rPr>
                <w:rFonts w:asciiTheme="minorHAnsi" w:eastAsia="Times New Roman" w:hAnsiTheme="minorHAnsi" w:cstheme="minorHAnsi"/>
                <w:color w:val="000000"/>
                <w:sz w:val="24"/>
                <w:szCs w:val="24"/>
              </w:rPr>
              <w:t>practice</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Fourth</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xml:space="preserve">, Global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Pearson. Capítulos 1, 6.</w:t>
            </w:r>
          </w:p>
          <w:p w14:paraId="2F3921E2" w14:textId="77777777" w:rsidR="002574BE" w:rsidRPr="00D83D57" w:rsidRDefault="00000000" w:rsidP="00D83D57">
            <w:pPr>
              <w:widowControl w:val="0"/>
              <w:numPr>
                <w:ilvl w:val="0"/>
                <w:numId w:val="3"/>
              </w:numPr>
              <w:pBdr>
                <w:top w:val="nil"/>
                <w:left w:val="nil"/>
                <w:bottom w:val="nil"/>
                <w:right w:val="nil"/>
                <w:between w:val="nil"/>
              </w:pBdr>
              <w:spacing w:after="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Barrett, M. P. (2018). Framework </w:t>
            </w:r>
            <w:proofErr w:type="spellStart"/>
            <w:r w:rsidRPr="00D83D57">
              <w:rPr>
                <w:rFonts w:asciiTheme="minorHAnsi" w:eastAsia="Times New Roman" w:hAnsiTheme="minorHAnsi" w:cstheme="minorHAnsi"/>
                <w:color w:val="000000"/>
                <w:sz w:val="24"/>
                <w:szCs w:val="24"/>
              </w:rPr>
              <w:t>for</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Improving</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Critical</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Infrastructure</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Cybersecurity</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Version</w:t>
            </w:r>
            <w:proofErr w:type="spellEnd"/>
            <w:r w:rsidRPr="00D83D57">
              <w:rPr>
                <w:rFonts w:asciiTheme="minorHAnsi" w:eastAsia="Times New Roman" w:hAnsiTheme="minorHAnsi" w:cstheme="minorHAnsi"/>
                <w:color w:val="000000"/>
                <w:sz w:val="24"/>
                <w:szCs w:val="24"/>
              </w:rPr>
              <w:t xml:space="preserve"> 1.1 (NIST </w:t>
            </w:r>
            <w:proofErr w:type="spellStart"/>
            <w:r w:rsidRPr="00D83D57">
              <w:rPr>
                <w:rFonts w:asciiTheme="minorHAnsi" w:eastAsia="Times New Roman" w:hAnsiTheme="minorHAnsi" w:cstheme="minorHAnsi"/>
                <w:color w:val="000000"/>
                <w:sz w:val="24"/>
                <w:szCs w:val="24"/>
              </w:rPr>
              <w:t>Cybersecurity</w:t>
            </w:r>
            <w:proofErr w:type="spellEnd"/>
            <w:r w:rsidRPr="00D83D57">
              <w:rPr>
                <w:rFonts w:asciiTheme="minorHAnsi" w:eastAsia="Times New Roman" w:hAnsiTheme="minorHAnsi" w:cstheme="minorHAnsi"/>
                <w:color w:val="000000"/>
                <w:sz w:val="24"/>
                <w:szCs w:val="24"/>
              </w:rPr>
              <w:t xml:space="preserve"> Framework). Capítulos 1 y 2.</w:t>
            </w:r>
          </w:p>
          <w:p w14:paraId="3DD5B04C" w14:textId="77777777" w:rsidR="002574BE" w:rsidRPr="00D83D57" w:rsidRDefault="00000000" w:rsidP="00D83D57">
            <w:pPr>
              <w:widowControl w:val="0"/>
              <w:numPr>
                <w:ilvl w:val="0"/>
                <w:numId w:val="3"/>
              </w:numPr>
              <w:pBdr>
                <w:top w:val="nil"/>
                <w:left w:val="nil"/>
                <w:bottom w:val="nil"/>
                <w:right w:val="nil"/>
                <w:between w:val="nil"/>
              </w:pBdr>
              <w:spacing w:after="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Shirey</w:t>
            </w:r>
            <w:proofErr w:type="spellEnd"/>
            <w:r w:rsidRPr="00D83D57">
              <w:rPr>
                <w:rFonts w:asciiTheme="minorHAnsi" w:eastAsia="Times New Roman" w:hAnsiTheme="minorHAnsi" w:cstheme="minorHAnsi"/>
                <w:color w:val="000000"/>
                <w:sz w:val="24"/>
                <w:szCs w:val="24"/>
              </w:rPr>
              <w:t xml:space="preserve">, R. (2007). RFC 4949: Internet </w:t>
            </w:r>
            <w:proofErr w:type="spellStart"/>
            <w:r w:rsidRPr="00D83D57">
              <w:rPr>
                <w:rFonts w:asciiTheme="minorHAnsi" w:eastAsia="Times New Roman" w:hAnsiTheme="minorHAnsi" w:cstheme="minorHAnsi"/>
                <w:color w:val="000000"/>
                <w:sz w:val="24"/>
                <w:szCs w:val="24"/>
              </w:rPr>
              <w:t>security</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glossary</w:t>
            </w:r>
            <w:proofErr w:type="spellEnd"/>
            <w:r w:rsidRPr="00D83D57">
              <w:rPr>
                <w:rFonts w:asciiTheme="minorHAnsi" w:eastAsia="Times New Roman" w:hAnsiTheme="minorHAnsi" w:cstheme="minorHAnsi"/>
                <w:color w:val="000000"/>
                <w:sz w:val="24"/>
                <w:szCs w:val="24"/>
              </w:rPr>
              <w:t xml:space="preserve"> 2.</w:t>
            </w:r>
          </w:p>
          <w:p w14:paraId="49D91B3E" w14:textId="77777777" w:rsidR="002574BE" w:rsidRPr="00D83D57" w:rsidRDefault="00000000" w:rsidP="00D83D57">
            <w:pPr>
              <w:widowControl w:val="0"/>
              <w:numPr>
                <w:ilvl w:val="0"/>
                <w:numId w:val="3"/>
              </w:numPr>
              <w:pBdr>
                <w:top w:val="nil"/>
                <w:left w:val="nil"/>
                <w:bottom w:val="nil"/>
                <w:right w:val="nil"/>
                <w:between w:val="nil"/>
              </w:pBdr>
              <w:spacing w:after="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ISO/IEC 27031 (2011). </w:t>
            </w:r>
            <w:proofErr w:type="spellStart"/>
            <w:r w:rsidRPr="00D83D57">
              <w:rPr>
                <w:rFonts w:asciiTheme="minorHAnsi" w:eastAsia="Times New Roman" w:hAnsiTheme="minorHAnsi" w:cstheme="minorHAnsi"/>
                <w:color w:val="000000"/>
                <w:sz w:val="24"/>
                <w:szCs w:val="24"/>
              </w:rPr>
              <w:t>Information</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technology</w:t>
            </w:r>
            <w:proofErr w:type="spellEnd"/>
            <w:r w:rsidRPr="00D83D57">
              <w:rPr>
                <w:rFonts w:asciiTheme="minorHAnsi" w:eastAsia="Times New Roman" w:hAnsiTheme="minorHAnsi" w:cstheme="minorHAnsi"/>
                <w:color w:val="000000"/>
                <w:sz w:val="24"/>
                <w:szCs w:val="24"/>
              </w:rPr>
              <w:t xml:space="preserve">, Security </w:t>
            </w:r>
            <w:proofErr w:type="spellStart"/>
            <w:r w:rsidRPr="00D83D57">
              <w:rPr>
                <w:rFonts w:asciiTheme="minorHAnsi" w:eastAsia="Times New Roman" w:hAnsiTheme="minorHAnsi" w:cstheme="minorHAnsi"/>
                <w:color w:val="000000"/>
                <w:sz w:val="24"/>
                <w:szCs w:val="24"/>
              </w:rPr>
              <w:t>techniques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Guidelines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for</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information</w:t>
            </w:r>
            <w:proofErr w:type="spellEnd"/>
            <w:r w:rsidRPr="00D83D57">
              <w:rPr>
                <w:rFonts w:asciiTheme="minorHAnsi" w:eastAsia="Times New Roman" w:hAnsiTheme="minorHAnsi" w:cstheme="minorHAnsi"/>
                <w:color w:val="000000"/>
                <w:sz w:val="24"/>
                <w:szCs w:val="24"/>
              </w:rPr>
              <w:t xml:space="preserve"> and </w:t>
            </w:r>
            <w:proofErr w:type="spellStart"/>
            <w:r w:rsidRPr="00D83D57">
              <w:rPr>
                <w:rFonts w:asciiTheme="minorHAnsi" w:eastAsia="Times New Roman" w:hAnsiTheme="minorHAnsi" w:cstheme="minorHAnsi"/>
                <w:color w:val="000000"/>
                <w:sz w:val="24"/>
                <w:szCs w:val="24"/>
              </w:rPr>
              <w:t>communication</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technology</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readiness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for</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business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continuity</w:t>
            </w:r>
            <w:proofErr w:type="spellEnd"/>
            <w:r w:rsidRPr="00D83D57">
              <w:rPr>
                <w:rFonts w:asciiTheme="minorHAnsi" w:eastAsia="Times New Roman" w:hAnsiTheme="minorHAnsi" w:cstheme="minorHAnsi"/>
                <w:color w:val="000000"/>
                <w:sz w:val="24"/>
                <w:szCs w:val="24"/>
              </w:rPr>
              <w:t>.</w:t>
            </w:r>
          </w:p>
          <w:p w14:paraId="28F6E5E1"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Bibliografía complementaria:</w:t>
            </w:r>
          </w:p>
          <w:p w14:paraId="22DD9FBD" w14:textId="77777777" w:rsidR="002574BE" w:rsidRPr="00D83D57" w:rsidRDefault="00000000" w:rsidP="00D83D57">
            <w:pPr>
              <w:widowControl w:val="0"/>
              <w:numPr>
                <w:ilvl w:val="0"/>
                <w:numId w:val="26"/>
              </w:numPr>
              <w:pBdr>
                <w:top w:val="nil"/>
                <w:left w:val="nil"/>
                <w:bottom w:val="nil"/>
                <w:right w:val="nil"/>
                <w:between w:val="nil"/>
              </w:pBdr>
              <w:spacing w:before="120" w:after="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ISO/IEC 27000 (2018). </w:t>
            </w:r>
            <w:proofErr w:type="spellStart"/>
            <w:r w:rsidRPr="00D83D57">
              <w:rPr>
                <w:rFonts w:asciiTheme="minorHAnsi" w:eastAsia="Times New Roman" w:hAnsiTheme="minorHAnsi" w:cstheme="minorHAnsi"/>
                <w:color w:val="000000"/>
                <w:sz w:val="24"/>
                <w:szCs w:val="24"/>
              </w:rPr>
              <w:t>Information</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technology</w:t>
            </w:r>
            <w:proofErr w:type="spellEnd"/>
            <w:r w:rsidRPr="00D83D57">
              <w:rPr>
                <w:rFonts w:asciiTheme="minorHAnsi" w:eastAsia="Times New Roman" w:hAnsiTheme="minorHAnsi" w:cstheme="minorHAnsi"/>
                <w:color w:val="000000"/>
                <w:sz w:val="24"/>
                <w:szCs w:val="24"/>
              </w:rPr>
              <w:t xml:space="preserve">, Security </w:t>
            </w:r>
            <w:proofErr w:type="spellStart"/>
            <w:r w:rsidRPr="00D83D57">
              <w:rPr>
                <w:rFonts w:asciiTheme="minorHAnsi" w:eastAsia="Times New Roman" w:hAnsiTheme="minorHAnsi" w:cstheme="minorHAnsi"/>
                <w:color w:val="000000"/>
                <w:sz w:val="24"/>
                <w:szCs w:val="24"/>
              </w:rPr>
              <w:t>techniques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Information</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security</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management</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systems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overview</w:t>
            </w:r>
            <w:proofErr w:type="spellEnd"/>
            <w:r w:rsidRPr="00D83D57">
              <w:rPr>
                <w:rFonts w:asciiTheme="minorHAnsi" w:eastAsia="Times New Roman" w:hAnsiTheme="minorHAnsi" w:cstheme="minorHAnsi"/>
                <w:color w:val="000000"/>
                <w:sz w:val="24"/>
                <w:szCs w:val="24"/>
              </w:rPr>
              <w:t xml:space="preserve"> and </w:t>
            </w:r>
            <w:proofErr w:type="spellStart"/>
            <w:r w:rsidRPr="00D83D57">
              <w:rPr>
                <w:rFonts w:asciiTheme="minorHAnsi" w:eastAsia="Times New Roman" w:hAnsiTheme="minorHAnsi" w:cstheme="minorHAnsi"/>
                <w:color w:val="000000"/>
                <w:sz w:val="24"/>
                <w:szCs w:val="24"/>
              </w:rPr>
              <w:t>vocabulary</w:t>
            </w:r>
            <w:proofErr w:type="spellEnd"/>
            <w:r w:rsidRPr="00D83D57">
              <w:rPr>
                <w:rFonts w:asciiTheme="minorHAnsi" w:eastAsia="Times New Roman" w:hAnsiTheme="minorHAnsi" w:cstheme="minorHAnsi"/>
                <w:color w:val="000000"/>
                <w:sz w:val="24"/>
                <w:szCs w:val="24"/>
              </w:rPr>
              <w:t>.</w:t>
            </w:r>
          </w:p>
          <w:p w14:paraId="2B45D593" w14:textId="77777777" w:rsidR="002574BE" w:rsidRPr="00D83D57" w:rsidRDefault="00000000" w:rsidP="00D83D57">
            <w:pPr>
              <w:widowControl w:val="0"/>
              <w:numPr>
                <w:ilvl w:val="0"/>
                <w:numId w:val="26"/>
              </w:numPr>
              <w:pBdr>
                <w:top w:val="nil"/>
                <w:left w:val="nil"/>
                <w:bottom w:val="nil"/>
                <w:right w:val="nil"/>
                <w:between w:val="nil"/>
              </w:pBdr>
              <w:spacing w:after="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Harris, S., &amp; </w:t>
            </w:r>
            <w:proofErr w:type="spellStart"/>
            <w:r w:rsidRPr="00D83D57">
              <w:rPr>
                <w:rFonts w:asciiTheme="minorHAnsi" w:eastAsia="Times New Roman" w:hAnsiTheme="minorHAnsi" w:cstheme="minorHAnsi"/>
                <w:color w:val="000000"/>
                <w:sz w:val="24"/>
                <w:szCs w:val="24"/>
              </w:rPr>
              <w:t>Maymi</w:t>
            </w:r>
            <w:proofErr w:type="spellEnd"/>
            <w:r w:rsidRPr="00D83D57">
              <w:rPr>
                <w:rFonts w:asciiTheme="minorHAnsi" w:eastAsia="Times New Roman" w:hAnsiTheme="minorHAnsi" w:cstheme="minorHAnsi"/>
                <w:color w:val="000000"/>
                <w:sz w:val="24"/>
                <w:szCs w:val="24"/>
              </w:rPr>
              <w:t xml:space="preserve">, F. (2018). CISSP </w:t>
            </w:r>
            <w:proofErr w:type="spellStart"/>
            <w:r w:rsidRPr="00D83D57">
              <w:rPr>
                <w:rFonts w:asciiTheme="minorHAnsi" w:eastAsia="Times New Roman" w:hAnsiTheme="minorHAnsi" w:cstheme="minorHAnsi"/>
                <w:color w:val="000000"/>
                <w:sz w:val="24"/>
                <w:szCs w:val="24"/>
              </w:rPr>
              <w:t>All</w:t>
            </w:r>
            <w:proofErr w:type="spellEnd"/>
            <w:r w:rsidRPr="00D83D57">
              <w:rPr>
                <w:rFonts w:asciiTheme="minorHAnsi" w:eastAsia="Times New Roman" w:hAnsiTheme="minorHAnsi" w:cstheme="minorHAnsi"/>
                <w:color w:val="000000"/>
                <w:sz w:val="24"/>
                <w:szCs w:val="24"/>
              </w:rPr>
              <w:t>-in-</w:t>
            </w:r>
            <w:proofErr w:type="spellStart"/>
            <w:r w:rsidRPr="00D83D57">
              <w:rPr>
                <w:rFonts w:asciiTheme="minorHAnsi" w:eastAsia="Times New Roman" w:hAnsiTheme="minorHAnsi" w:cstheme="minorHAnsi"/>
                <w:color w:val="000000"/>
                <w:sz w:val="24"/>
                <w:szCs w:val="24"/>
              </w:rPr>
              <w:t>One</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Exam</w:t>
            </w:r>
            <w:proofErr w:type="spellEnd"/>
            <w:r w:rsidRPr="00D83D57">
              <w:rPr>
                <w:rFonts w:asciiTheme="minorHAnsi" w:eastAsia="Times New Roman" w:hAnsiTheme="minorHAnsi" w:cstheme="minorHAnsi"/>
                <w:color w:val="000000"/>
                <w:sz w:val="24"/>
                <w:szCs w:val="24"/>
              </w:rPr>
              <w:t xml:space="preserve"> Guide, </w:t>
            </w:r>
            <w:proofErr w:type="spellStart"/>
            <w:r w:rsidRPr="00D83D57">
              <w:rPr>
                <w:rFonts w:asciiTheme="minorHAnsi" w:eastAsia="Times New Roman" w:hAnsiTheme="minorHAnsi" w:cstheme="minorHAnsi"/>
                <w:color w:val="000000"/>
                <w:sz w:val="24"/>
                <w:szCs w:val="24"/>
              </w:rPr>
              <w:t>book</w:t>
            </w:r>
            <w:proofErr w:type="spellEnd"/>
            <w:r w:rsidRPr="00D83D57">
              <w:rPr>
                <w:rFonts w:asciiTheme="minorHAnsi" w:eastAsia="Times New Roman" w:hAnsiTheme="minorHAnsi" w:cstheme="minorHAnsi"/>
                <w:color w:val="000000"/>
                <w:sz w:val="24"/>
                <w:szCs w:val="24"/>
              </w:rPr>
              <w:t xml:space="preserve">. McGraw Hill </w:t>
            </w:r>
            <w:proofErr w:type="spellStart"/>
            <w:r w:rsidRPr="00D83D57">
              <w:rPr>
                <w:rFonts w:asciiTheme="minorHAnsi" w:eastAsia="Times New Roman" w:hAnsiTheme="minorHAnsi" w:cstheme="minorHAnsi"/>
                <w:color w:val="000000"/>
                <w:sz w:val="24"/>
                <w:szCs w:val="24"/>
              </w:rPr>
              <w:t>Education</w:t>
            </w:r>
            <w:proofErr w:type="spellEnd"/>
            <w:r w:rsidRPr="00D83D57">
              <w:rPr>
                <w:rFonts w:asciiTheme="minorHAnsi" w:eastAsia="Times New Roman" w:hAnsiTheme="minorHAnsi" w:cstheme="minorHAnsi"/>
                <w:color w:val="000000"/>
                <w:sz w:val="24"/>
                <w:szCs w:val="24"/>
              </w:rPr>
              <w:t>.</w:t>
            </w:r>
          </w:p>
          <w:p w14:paraId="311F3FEB" w14:textId="77777777" w:rsidR="002574BE" w:rsidRPr="00D83D57" w:rsidRDefault="00000000" w:rsidP="00D83D57">
            <w:pPr>
              <w:widowControl w:val="0"/>
              <w:numPr>
                <w:ilvl w:val="0"/>
                <w:numId w:val="26"/>
              </w:numPr>
              <w:pBdr>
                <w:top w:val="nil"/>
                <w:left w:val="nil"/>
                <w:bottom w:val="nil"/>
                <w:right w:val="nil"/>
                <w:between w:val="nil"/>
              </w:pBdr>
              <w:spacing w:after="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Vieites</w:t>
            </w:r>
            <w:proofErr w:type="spellEnd"/>
            <w:r w:rsidRPr="00D83D57">
              <w:rPr>
                <w:rFonts w:asciiTheme="minorHAnsi" w:eastAsia="Times New Roman" w:hAnsiTheme="minorHAnsi" w:cstheme="minorHAnsi"/>
                <w:color w:val="000000"/>
                <w:sz w:val="24"/>
                <w:szCs w:val="24"/>
              </w:rPr>
              <w:t>, Á. G. (2011). Enciclopedia de la seguridad informática Grupo Editorial RA-MA.</w:t>
            </w:r>
          </w:p>
          <w:p w14:paraId="16E3FA35" w14:textId="77777777" w:rsidR="002574BE" w:rsidRPr="00D83D57" w:rsidRDefault="00000000" w:rsidP="00D83D57">
            <w:pPr>
              <w:widowControl w:val="0"/>
              <w:numPr>
                <w:ilvl w:val="0"/>
                <w:numId w:val="26"/>
              </w:numPr>
              <w:pBdr>
                <w:top w:val="nil"/>
                <w:left w:val="nil"/>
                <w:bottom w:val="nil"/>
                <w:right w:val="nil"/>
                <w:between w:val="nil"/>
              </w:pBdr>
              <w:spacing w:after="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Huamán Rivera, O. R. (2018). Diseño de un sistema de gestión de continuidad operativa para una entidad pública bajo el enfoque de la norma ISO/IEC 22301: 2012.</w:t>
            </w:r>
          </w:p>
          <w:p w14:paraId="430282F1" w14:textId="77777777" w:rsidR="002574BE" w:rsidRPr="00D83D57" w:rsidRDefault="00000000" w:rsidP="00D83D57">
            <w:pPr>
              <w:widowControl w:val="0"/>
              <w:numPr>
                <w:ilvl w:val="0"/>
                <w:numId w:val="26"/>
              </w:numPr>
              <w:pBdr>
                <w:top w:val="nil"/>
                <w:left w:val="nil"/>
                <w:bottom w:val="nil"/>
                <w:right w:val="nil"/>
                <w:between w:val="nil"/>
              </w:pBdr>
              <w:spacing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Wong, W. N. Z., &amp; Shi, J. (2014). Business </w:t>
            </w:r>
            <w:proofErr w:type="spellStart"/>
            <w:r w:rsidRPr="00D83D57">
              <w:rPr>
                <w:rFonts w:asciiTheme="minorHAnsi" w:eastAsia="Times New Roman" w:hAnsiTheme="minorHAnsi" w:cstheme="minorHAnsi"/>
                <w:color w:val="000000"/>
                <w:sz w:val="24"/>
                <w:szCs w:val="24"/>
              </w:rPr>
              <w:t>Continuity</w:t>
            </w:r>
            <w:proofErr w:type="spellEnd"/>
            <w:r w:rsidRPr="00D83D57">
              <w:rPr>
                <w:rFonts w:asciiTheme="minorHAnsi" w:eastAsia="Times New Roman" w:hAnsiTheme="minorHAnsi" w:cstheme="minorHAnsi"/>
                <w:color w:val="000000"/>
                <w:sz w:val="24"/>
                <w:szCs w:val="24"/>
              </w:rPr>
              <w:t xml:space="preserve"> Management </w:t>
            </w:r>
            <w:proofErr w:type="spellStart"/>
            <w:r w:rsidRPr="00D83D57">
              <w:rPr>
                <w:rFonts w:asciiTheme="minorHAnsi" w:eastAsia="Times New Roman" w:hAnsiTheme="minorHAnsi" w:cstheme="minorHAnsi"/>
                <w:color w:val="000000"/>
                <w:sz w:val="24"/>
                <w:szCs w:val="24"/>
              </w:rPr>
              <w:t>System</w:t>
            </w:r>
            <w:proofErr w:type="spellEnd"/>
            <w:r w:rsidRPr="00D83D57">
              <w:rPr>
                <w:rFonts w:asciiTheme="minorHAnsi" w:eastAsia="Times New Roman" w:hAnsiTheme="minorHAnsi" w:cstheme="minorHAnsi"/>
                <w:color w:val="000000"/>
                <w:sz w:val="24"/>
                <w:szCs w:val="24"/>
              </w:rPr>
              <w:t xml:space="preserve">: A </w:t>
            </w:r>
            <w:r w:rsidRPr="00D83D57">
              <w:rPr>
                <w:rFonts w:asciiTheme="minorHAnsi" w:eastAsia="Times New Roman" w:hAnsiTheme="minorHAnsi" w:cstheme="minorHAnsi"/>
                <w:color w:val="000000"/>
                <w:sz w:val="24"/>
                <w:szCs w:val="24"/>
              </w:rPr>
              <w:lastRenderedPageBreak/>
              <w:t xml:space="preserve">Complete Guide </w:t>
            </w:r>
            <w:proofErr w:type="spellStart"/>
            <w:r w:rsidRPr="00D83D57">
              <w:rPr>
                <w:rFonts w:asciiTheme="minorHAnsi" w:eastAsia="Times New Roman" w:hAnsiTheme="minorHAnsi" w:cstheme="minorHAnsi"/>
                <w:color w:val="000000"/>
                <w:sz w:val="24"/>
                <w:szCs w:val="24"/>
              </w:rPr>
              <w:t>to</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Implementing</w:t>
            </w:r>
            <w:proofErr w:type="spellEnd"/>
            <w:r w:rsidRPr="00D83D57">
              <w:rPr>
                <w:rFonts w:asciiTheme="minorHAnsi" w:eastAsia="Times New Roman" w:hAnsiTheme="minorHAnsi" w:cstheme="minorHAnsi"/>
                <w:color w:val="000000"/>
                <w:sz w:val="24"/>
                <w:szCs w:val="24"/>
              </w:rPr>
              <w:t xml:space="preserve"> ISO 22301. Kogan Page </w:t>
            </w:r>
            <w:proofErr w:type="spellStart"/>
            <w:r w:rsidRPr="00D83D57">
              <w:rPr>
                <w:rFonts w:asciiTheme="minorHAnsi" w:eastAsia="Times New Roman" w:hAnsiTheme="minorHAnsi" w:cstheme="minorHAnsi"/>
                <w:color w:val="000000"/>
                <w:sz w:val="24"/>
                <w:szCs w:val="24"/>
              </w:rPr>
              <w:t>Publishers</w:t>
            </w:r>
            <w:proofErr w:type="spellEnd"/>
            <w:r w:rsidRPr="00D83D57">
              <w:rPr>
                <w:rFonts w:asciiTheme="minorHAnsi" w:eastAsia="Times New Roman" w:hAnsiTheme="minorHAnsi" w:cstheme="minorHAnsi"/>
                <w:color w:val="000000"/>
                <w:sz w:val="24"/>
                <w:szCs w:val="24"/>
              </w:rPr>
              <w:t>.</w:t>
            </w:r>
          </w:p>
          <w:p w14:paraId="52664086"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2: Seguridad física</w:t>
            </w:r>
          </w:p>
          <w:p w14:paraId="37C640E1"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Bibliografia</w:t>
            </w:r>
            <w:proofErr w:type="spellEnd"/>
            <w:r w:rsidRPr="00D83D57">
              <w:rPr>
                <w:rFonts w:asciiTheme="minorHAnsi" w:eastAsia="Times New Roman" w:hAnsiTheme="minorHAnsi" w:cstheme="minorHAnsi"/>
                <w:color w:val="000000"/>
                <w:sz w:val="24"/>
                <w:szCs w:val="24"/>
              </w:rPr>
              <w:t xml:space="preserve"> obligatoria:</w:t>
            </w:r>
          </w:p>
          <w:p w14:paraId="4BB3B64E" w14:textId="77777777" w:rsidR="002574BE" w:rsidRPr="00D83D57" w:rsidRDefault="00000000" w:rsidP="00D83D57">
            <w:pPr>
              <w:widowControl w:val="0"/>
              <w:numPr>
                <w:ilvl w:val="0"/>
                <w:numId w:val="23"/>
              </w:numPr>
              <w:pBdr>
                <w:top w:val="nil"/>
                <w:left w:val="nil"/>
                <w:bottom w:val="nil"/>
                <w:right w:val="nil"/>
                <w:between w:val="nil"/>
              </w:pBdr>
              <w:spacing w:before="120"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 xml:space="preserve">Tanenbaum, A. S., &amp; </w:t>
            </w:r>
            <w:proofErr w:type="spellStart"/>
            <w:r w:rsidRPr="00D83D57">
              <w:rPr>
                <w:rFonts w:asciiTheme="minorHAnsi" w:eastAsia="Times New Roman" w:hAnsiTheme="minorHAnsi" w:cstheme="minorHAnsi"/>
                <w:sz w:val="24"/>
                <w:szCs w:val="24"/>
              </w:rPr>
              <w:t>Bos</w:t>
            </w:r>
            <w:proofErr w:type="spellEnd"/>
            <w:r w:rsidRPr="00D83D57">
              <w:rPr>
                <w:rFonts w:asciiTheme="minorHAnsi" w:eastAsia="Times New Roman" w:hAnsiTheme="minorHAnsi" w:cstheme="minorHAnsi"/>
                <w:sz w:val="24"/>
                <w:szCs w:val="24"/>
              </w:rPr>
              <w:t>, H. (2015). Sistemas Operativos Modernos. Pearson Educación.</w:t>
            </w:r>
          </w:p>
          <w:p w14:paraId="48659B83" w14:textId="77777777" w:rsidR="002574BE" w:rsidRPr="00D83D57" w:rsidRDefault="00000000" w:rsidP="00D83D57">
            <w:pPr>
              <w:widowControl w:val="0"/>
              <w:numPr>
                <w:ilvl w:val="0"/>
                <w:numId w:val="23"/>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García, A. (2019). Fundamentos de Redes de Computadoras: Conceptos, Principios y Tecnologías. Ediciones Paraninfo.</w:t>
            </w:r>
          </w:p>
          <w:p w14:paraId="7D0BCDDF" w14:textId="77777777" w:rsidR="002574BE" w:rsidRPr="00D83D57" w:rsidRDefault="00000000" w:rsidP="00D83D57">
            <w:pPr>
              <w:widowControl w:val="0"/>
              <w:numPr>
                <w:ilvl w:val="0"/>
                <w:numId w:val="23"/>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Hernández, J. A., &amp; Alarcón, E. (2017). Sistemas Distribuidos: Conceptos y Diseño. Ediciones Paraninfo.</w:t>
            </w:r>
          </w:p>
          <w:p w14:paraId="48E5E9AF" w14:textId="77777777" w:rsidR="002574BE" w:rsidRPr="00D83D57" w:rsidRDefault="00000000" w:rsidP="00D83D57">
            <w:pPr>
              <w:widowControl w:val="0"/>
              <w:numPr>
                <w:ilvl w:val="0"/>
                <w:numId w:val="23"/>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Bravo, M. G. (2019). Arquitectura de Computadoras: Un Enfoque Cuantitativo. Pearson Educación.</w:t>
            </w:r>
          </w:p>
          <w:p w14:paraId="3742BA36" w14:textId="77777777" w:rsidR="002574BE" w:rsidRPr="00D83D57" w:rsidRDefault="00000000" w:rsidP="00D83D57">
            <w:pPr>
              <w:widowControl w:val="0"/>
              <w:numPr>
                <w:ilvl w:val="0"/>
                <w:numId w:val="23"/>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Vargas, A. (2019). Big Data: Conceptos, Herramientas y Tecnologías. Ediciones Paraninfo.</w:t>
            </w:r>
          </w:p>
          <w:p w14:paraId="15EE8914" w14:textId="77777777" w:rsidR="002574BE" w:rsidRPr="00D83D57" w:rsidRDefault="00000000" w:rsidP="00D83D57">
            <w:pPr>
              <w:widowControl w:val="0"/>
              <w:numPr>
                <w:ilvl w:val="0"/>
                <w:numId w:val="23"/>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Cortés, A. C. (2017). Seguridad en Redes y Comunicaciones. Ediciones Paraninfo.</w:t>
            </w:r>
          </w:p>
          <w:p w14:paraId="7B0D8779" w14:textId="77777777" w:rsidR="002574BE" w:rsidRPr="00D83D57" w:rsidRDefault="00000000" w:rsidP="00D83D57">
            <w:pPr>
              <w:widowControl w:val="0"/>
              <w:numPr>
                <w:ilvl w:val="0"/>
                <w:numId w:val="23"/>
              </w:numPr>
              <w:pBdr>
                <w:top w:val="nil"/>
                <w:left w:val="nil"/>
                <w:bottom w:val="nil"/>
                <w:right w:val="nil"/>
                <w:between w:val="nil"/>
              </w:pBdr>
              <w:spacing w:after="12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García, A. (2017). Seguridad Informática: Métodos y Técnicas para la Protección de Sistemas de Información. Ediciones Paraninfo.</w:t>
            </w:r>
          </w:p>
          <w:p w14:paraId="51132A89" w14:textId="77777777" w:rsidR="002574BE" w:rsidRPr="00D83D57" w:rsidRDefault="00000000" w:rsidP="00D83D57">
            <w:pPr>
              <w:widowControl w:val="0"/>
              <w:numPr>
                <w:ilvl w:val="0"/>
                <w:numId w:val="7"/>
              </w:numPr>
              <w:pBdr>
                <w:top w:val="nil"/>
                <w:left w:val="nil"/>
                <w:bottom w:val="nil"/>
                <w:right w:val="nil"/>
                <w:between w:val="nil"/>
              </w:pBdr>
              <w:spacing w:before="120" w:after="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Stallings</w:t>
            </w:r>
            <w:proofErr w:type="spellEnd"/>
            <w:r w:rsidRPr="00D83D57">
              <w:rPr>
                <w:rFonts w:asciiTheme="minorHAnsi" w:eastAsia="Times New Roman" w:hAnsiTheme="minorHAnsi" w:cstheme="minorHAnsi"/>
                <w:color w:val="000000"/>
                <w:sz w:val="24"/>
                <w:szCs w:val="24"/>
              </w:rPr>
              <w:t xml:space="preserve">, W., Brown, L. (2018). </w:t>
            </w:r>
            <w:proofErr w:type="spellStart"/>
            <w:r w:rsidRPr="00D83D57">
              <w:rPr>
                <w:rFonts w:asciiTheme="minorHAnsi" w:eastAsia="Times New Roman" w:hAnsiTheme="minorHAnsi" w:cstheme="minorHAnsi"/>
                <w:color w:val="000000"/>
                <w:sz w:val="24"/>
                <w:szCs w:val="24"/>
              </w:rPr>
              <w:t>Computer</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security</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principles</w:t>
            </w:r>
            <w:proofErr w:type="spellEnd"/>
            <w:r w:rsidRPr="00D83D57">
              <w:rPr>
                <w:rFonts w:asciiTheme="minorHAnsi" w:eastAsia="Times New Roman" w:hAnsiTheme="minorHAnsi" w:cstheme="minorHAnsi"/>
                <w:color w:val="000000"/>
                <w:sz w:val="24"/>
                <w:szCs w:val="24"/>
              </w:rPr>
              <w:t xml:space="preserve"> and </w:t>
            </w:r>
            <w:proofErr w:type="spellStart"/>
            <w:r w:rsidRPr="00D83D57">
              <w:rPr>
                <w:rFonts w:asciiTheme="minorHAnsi" w:eastAsia="Times New Roman" w:hAnsiTheme="minorHAnsi" w:cstheme="minorHAnsi"/>
                <w:color w:val="000000"/>
                <w:sz w:val="24"/>
                <w:szCs w:val="24"/>
              </w:rPr>
              <w:t>practice</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Fourth</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xml:space="preserve">. Global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Pearson. Capítulos 5, 16.</w:t>
            </w:r>
          </w:p>
          <w:p w14:paraId="6753B417" w14:textId="77777777" w:rsidR="002574BE" w:rsidRPr="00D83D57" w:rsidRDefault="00000000" w:rsidP="00D83D57">
            <w:pPr>
              <w:widowControl w:val="0"/>
              <w:numPr>
                <w:ilvl w:val="0"/>
                <w:numId w:val="7"/>
              </w:numPr>
              <w:pBdr>
                <w:top w:val="nil"/>
                <w:left w:val="nil"/>
                <w:bottom w:val="nil"/>
                <w:right w:val="nil"/>
                <w:between w:val="nil"/>
              </w:pBdr>
              <w:spacing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Silberschatz</w:t>
            </w:r>
            <w:proofErr w:type="spellEnd"/>
            <w:r w:rsidRPr="00D83D57">
              <w:rPr>
                <w:rFonts w:asciiTheme="minorHAnsi" w:eastAsia="Times New Roman" w:hAnsiTheme="minorHAnsi" w:cstheme="minorHAnsi"/>
                <w:color w:val="000000"/>
                <w:sz w:val="24"/>
                <w:szCs w:val="24"/>
              </w:rPr>
              <w:t xml:space="preserve">, A., </w:t>
            </w:r>
            <w:proofErr w:type="spellStart"/>
            <w:r w:rsidRPr="00D83D57">
              <w:rPr>
                <w:rFonts w:asciiTheme="minorHAnsi" w:eastAsia="Times New Roman" w:hAnsiTheme="minorHAnsi" w:cstheme="minorHAnsi"/>
                <w:color w:val="000000"/>
                <w:sz w:val="24"/>
                <w:szCs w:val="24"/>
              </w:rPr>
              <w:t>Gagne</w:t>
            </w:r>
            <w:proofErr w:type="spellEnd"/>
            <w:r w:rsidRPr="00D83D57">
              <w:rPr>
                <w:rFonts w:asciiTheme="minorHAnsi" w:eastAsia="Times New Roman" w:hAnsiTheme="minorHAnsi" w:cstheme="minorHAnsi"/>
                <w:color w:val="000000"/>
                <w:sz w:val="24"/>
                <w:szCs w:val="24"/>
              </w:rPr>
              <w:t xml:space="preserve">, G., &amp; </w:t>
            </w:r>
            <w:proofErr w:type="spellStart"/>
            <w:r w:rsidRPr="00D83D57">
              <w:rPr>
                <w:rFonts w:asciiTheme="minorHAnsi" w:eastAsia="Times New Roman" w:hAnsiTheme="minorHAnsi" w:cstheme="minorHAnsi"/>
                <w:color w:val="000000"/>
                <w:sz w:val="24"/>
                <w:szCs w:val="24"/>
              </w:rPr>
              <w:t>Galvin</w:t>
            </w:r>
            <w:proofErr w:type="spellEnd"/>
            <w:r w:rsidRPr="00D83D57">
              <w:rPr>
                <w:rFonts w:asciiTheme="minorHAnsi" w:eastAsia="Times New Roman" w:hAnsiTheme="minorHAnsi" w:cstheme="minorHAnsi"/>
                <w:color w:val="000000"/>
                <w:sz w:val="24"/>
                <w:szCs w:val="24"/>
              </w:rPr>
              <w:t xml:space="preserve">, P. B. (2018). </w:t>
            </w:r>
            <w:proofErr w:type="spellStart"/>
            <w:r w:rsidRPr="00D83D57">
              <w:rPr>
                <w:rFonts w:asciiTheme="minorHAnsi" w:eastAsia="Times New Roman" w:hAnsiTheme="minorHAnsi" w:cstheme="minorHAnsi"/>
                <w:color w:val="000000"/>
                <w:sz w:val="24"/>
                <w:szCs w:val="24"/>
              </w:rPr>
              <w:t>Operating</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system</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concepts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Tenth</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Wiley. Capítulos 11, 14.</w:t>
            </w:r>
          </w:p>
          <w:p w14:paraId="1130CCE5"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Bibliografia</w:t>
            </w:r>
            <w:proofErr w:type="spellEnd"/>
            <w:r w:rsidRPr="00D83D57">
              <w:rPr>
                <w:rFonts w:asciiTheme="minorHAnsi" w:eastAsia="Times New Roman" w:hAnsiTheme="minorHAnsi" w:cstheme="minorHAnsi"/>
                <w:color w:val="000000"/>
                <w:sz w:val="24"/>
                <w:szCs w:val="24"/>
              </w:rPr>
              <w:t xml:space="preserve"> Complementaria:</w:t>
            </w:r>
          </w:p>
          <w:p w14:paraId="18312E4F" w14:textId="77777777" w:rsidR="002574BE" w:rsidRPr="00D83D57" w:rsidRDefault="00000000" w:rsidP="00D83D57">
            <w:pPr>
              <w:widowControl w:val="0"/>
              <w:numPr>
                <w:ilvl w:val="0"/>
                <w:numId w:val="27"/>
              </w:numPr>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Telecommunication</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Industry</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Association</w:t>
            </w:r>
            <w:proofErr w:type="spellEnd"/>
            <w:r w:rsidRPr="00D83D57">
              <w:rPr>
                <w:rFonts w:asciiTheme="minorHAnsi" w:eastAsia="Times New Roman" w:hAnsiTheme="minorHAnsi" w:cstheme="minorHAnsi"/>
                <w:color w:val="000000"/>
                <w:sz w:val="24"/>
                <w:szCs w:val="24"/>
              </w:rPr>
              <w:t xml:space="preserve">. (2017). TIA-942-B data center </w:t>
            </w:r>
            <w:proofErr w:type="spellStart"/>
            <w:r w:rsidRPr="00D83D57">
              <w:rPr>
                <w:rFonts w:asciiTheme="minorHAnsi" w:eastAsia="Times New Roman" w:hAnsiTheme="minorHAnsi" w:cstheme="minorHAnsi"/>
                <w:color w:val="000000"/>
                <w:sz w:val="24"/>
                <w:szCs w:val="24"/>
              </w:rPr>
              <w:t>standards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overview</w:t>
            </w:r>
            <w:proofErr w:type="spellEnd"/>
            <w:r w:rsidRPr="00D83D57">
              <w:rPr>
                <w:rFonts w:asciiTheme="minorHAnsi" w:eastAsia="Times New Roman" w:hAnsiTheme="minorHAnsi" w:cstheme="minorHAnsi"/>
                <w:color w:val="000000"/>
                <w:sz w:val="24"/>
                <w:szCs w:val="24"/>
              </w:rPr>
              <w:t>.</w:t>
            </w:r>
          </w:p>
          <w:p w14:paraId="31CA3A42"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3: Seguridad en redes de información</w:t>
            </w:r>
          </w:p>
          <w:p w14:paraId="3629BA3D"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Bibliografia</w:t>
            </w:r>
            <w:proofErr w:type="spellEnd"/>
            <w:r w:rsidRPr="00D83D57">
              <w:rPr>
                <w:rFonts w:asciiTheme="minorHAnsi" w:eastAsia="Times New Roman" w:hAnsiTheme="minorHAnsi" w:cstheme="minorHAnsi"/>
                <w:color w:val="000000"/>
                <w:sz w:val="24"/>
                <w:szCs w:val="24"/>
              </w:rPr>
              <w:t xml:space="preserve"> obligatoria:</w:t>
            </w:r>
          </w:p>
          <w:p w14:paraId="79DA7BD7" w14:textId="77777777" w:rsidR="002574BE" w:rsidRPr="00D83D57" w:rsidRDefault="00000000" w:rsidP="00D83D57">
            <w:pPr>
              <w:widowControl w:val="0"/>
              <w:numPr>
                <w:ilvl w:val="0"/>
                <w:numId w:val="15"/>
              </w:numPr>
              <w:pBdr>
                <w:top w:val="nil"/>
                <w:left w:val="nil"/>
                <w:bottom w:val="nil"/>
                <w:right w:val="nil"/>
                <w:between w:val="nil"/>
              </w:pBdr>
              <w:spacing w:before="120" w:after="0" w:line="360" w:lineRule="auto"/>
              <w:rPr>
                <w:rFonts w:asciiTheme="minorHAnsi" w:eastAsia="Times New Roman" w:hAnsiTheme="minorHAnsi" w:cstheme="minorHAnsi"/>
                <w:sz w:val="24"/>
                <w:szCs w:val="24"/>
              </w:rPr>
            </w:pPr>
            <w:proofErr w:type="spellStart"/>
            <w:r w:rsidRPr="00D83D57">
              <w:rPr>
                <w:rFonts w:asciiTheme="minorHAnsi" w:eastAsia="Times New Roman" w:hAnsiTheme="minorHAnsi" w:cstheme="minorHAnsi"/>
                <w:sz w:val="24"/>
                <w:szCs w:val="24"/>
              </w:rPr>
              <w:t>Forouzan</w:t>
            </w:r>
            <w:proofErr w:type="spellEnd"/>
            <w:r w:rsidRPr="00D83D57">
              <w:rPr>
                <w:rFonts w:asciiTheme="minorHAnsi" w:eastAsia="Times New Roman" w:hAnsiTheme="minorHAnsi" w:cstheme="minorHAnsi"/>
                <w:sz w:val="24"/>
                <w:szCs w:val="24"/>
              </w:rPr>
              <w:t>, B. A. (2015). Comunicación de Datos y Redes de Computadoras. McGraw-Hill.</w:t>
            </w:r>
          </w:p>
          <w:p w14:paraId="4DCDE476" w14:textId="77777777" w:rsidR="002574BE" w:rsidRPr="00D83D57" w:rsidRDefault="00000000" w:rsidP="00D83D57">
            <w:pPr>
              <w:widowControl w:val="0"/>
              <w:numPr>
                <w:ilvl w:val="0"/>
                <w:numId w:val="15"/>
              </w:numPr>
              <w:pBdr>
                <w:top w:val="nil"/>
                <w:left w:val="nil"/>
                <w:bottom w:val="nil"/>
                <w:right w:val="nil"/>
                <w:between w:val="nil"/>
              </w:pBdr>
              <w:spacing w:after="0" w:line="360" w:lineRule="auto"/>
              <w:rPr>
                <w:rFonts w:asciiTheme="minorHAnsi" w:eastAsia="Times New Roman" w:hAnsiTheme="minorHAnsi" w:cstheme="minorHAnsi"/>
                <w:sz w:val="24"/>
                <w:szCs w:val="24"/>
              </w:rPr>
            </w:pPr>
            <w:proofErr w:type="spellStart"/>
            <w:r w:rsidRPr="00D83D57">
              <w:rPr>
                <w:rFonts w:asciiTheme="minorHAnsi" w:eastAsia="Times New Roman" w:hAnsiTheme="minorHAnsi" w:cstheme="minorHAnsi"/>
                <w:sz w:val="24"/>
                <w:szCs w:val="24"/>
              </w:rPr>
              <w:t>Kurose</w:t>
            </w:r>
            <w:proofErr w:type="spellEnd"/>
            <w:r w:rsidRPr="00D83D57">
              <w:rPr>
                <w:rFonts w:asciiTheme="minorHAnsi" w:eastAsia="Times New Roman" w:hAnsiTheme="minorHAnsi" w:cstheme="minorHAnsi"/>
                <w:sz w:val="24"/>
                <w:szCs w:val="24"/>
              </w:rPr>
              <w:t xml:space="preserve">, J. F., &amp; Ross, K. W. (2016). Redes de Computadoras: Un Enfoque </w:t>
            </w:r>
            <w:r w:rsidRPr="00D83D57">
              <w:rPr>
                <w:rFonts w:asciiTheme="minorHAnsi" w:eastAsia="Times New Roman" w:hAnsiTheme="minorHAnsi" w:cstheme="minorHAnsi"/>
                <w:sz w:val="24"/>
                <w:szCs w:val="24"/>
              </w:rPr>
              <w:lastRenderedPageBreak/>
              <w:t>Descendente Basado en Internet. Pearson Educación.</w:t>
            </w:r>
          </w:p>
          <w:p w14:paraId="6EC2585C" w14:textId="77777777" w:rsidR="002574BE" w:rsidRPr="00D83D57" w:rsidRDefault="00000000" w:rsidP="00D83D57">
            <w:pPr>
              <w:widowControl w:val="0"/>
              <w:numPr>
                <w:ilvl w:val="0"/>
                <w:numId w:val="15"/>
              </w:numPr>
              <w:pBdr>
                <w:top w:val="nil"/>
                <w:left w:val="nil"/>
                <w:bottom w:val="nil"/>
                <w:right w:val="nil"/>
                <w:between w:val="nil"/>
              </w:pBdr>
              <w:spacing w:after="0" w:line="360" w:lineRule="auto"/>
              <w:rPr>
                <w:rFonts w:asciiTheme="minorHAnsi" w:eastAsia="Times New Roman" w:hAnsiTheme="minorHAnsi" w:cstheme="minorHAnsi"/>
                <w:sz w:val="24"/>
                <w:szCs w:val="24"/>
              </w:rPr>
            </w:pPr>
            <w:proofErr w:type="spellStart"/>
            <w:r w:rsidRPr="00D83D57">
              <w:rPr>
                <w:rFonts w:asciiTheme="minorHAnsi" w:eastAsia="Times New Roman" w:hAnsiTheme="minorHAnsi" w:cstheme="minorHAnsi"/>
                <w:sz w:val="24"/>
                <w:szCs w:val="24"/>
              </w:rPr>
              <w:t>Behrouz</w:t>
            </w:r>
            <w:proofErr w:type="spellEnd"/>
            <w:r w:rsidRPr="00D83D57">
              <w:rPr>
                <w:rFonts w:asciiTheme="minorHAnsi" w:eastAsia="Times New Roman" w:hAnsiTheme="minorHAnsi" w:cstheme="minorHAnsi"/>
                <w:sz w:val="24"/>
                <w:szCs w:val="24"/>
              </w:rPr>
              <w:t>, A. F. (2015). Protocolos de Interconexión de Redes. McGraw-Hill.</w:t>
            </w:r>
          </w:p>
          <w:p w14:paraId="30C4A4EE" w14:textId="77777777" w:rsidR="002574BE" w:rsidRPr="00D83D57" w:rsidRDefault="00000000" w:rsidP="00D83D57">
            <w:pPr>
              <w:widowControl w:val="0"/>
              <w:numPr>
                <w:ilvl w:val="0"/>
                <w:numId w:val="15"/>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 xml:space="preserve">Cisco </w:t>
            </w:r>
            <w:proofErr w:type="spellStart"/>
            <w:r w:rsidRPr="00D83D57">
              <w:rPr>
                <w:rFonts w:asciiTheme="minorHAnsi" w:eastAsia="Times New Roman" w:hAnsiTheme="minorHAnsi" w:cstheme="minorHAnsi"/>
                <w:sz w:val="24"/>
                <w:szCs w:val="24"/>
              </w:rPr>
              <w:t>Networking</w:t>
            </w:r>
            <w:proofErr w:type="spellEnd"/>
            <w:r w:rsidRPr="00D83D57">
              <w:rPr>
                <w:rFonts w:asciiTheme="minorHAnsi" w:eastAsia="Times New Roman" w:hAnsiTheme="minorHAnsi" w:cstheme="minorHAnsi"/>
                <w:sz w:val="24"/>
                <w:szCs w:val="24"/>
              </w:rPr>
              <w:t xml:space="preserve"> </w:t>
            </w:r>
            <w:proofErr w:type="spellStart"/>
            <w:r w:rsidRPr="00D83D57">
              <w:rPr>
                <w:rFonts w:asciiTheme="minorHAnsi" w:eastAsia="Times New Roman" w:hAnsiTheme="minorHAnsi" w:cstheme="minorHAnsi"/>
                <w:sz w:val="24"/>
                <w:szCs w:val="24"/>
              </w:rPr>
              <w:t>Academy</w:t>
            </w:r>
            <w:proofErr w:type="spellEnd"/>
            <w:r w:rsidRPr="00D83D57">
              <w:rPr>
                <w:rFonts w:asciiTheme="minorHAnsi" w:eastAsia="Times New Roman" w:hAnsiTheme="minorHAnsi" w:cstheme="minorHAnsi"/>
                <w:sz w:val="24"/>
                <w:szCs w:val="24"/>
              </w:rPr>
              <w:t xml:space="preserve">. (2019). CCNA 1: Introducción a las redes. Cisco </w:t>
            </w:r>
            <w:proofErr w:type="spellStart"/>
            <w:r w:rsidRPr="00D83D57">
              <w:rPr>
                <w:rFonts w:asciiTheme="minorHAnsi" w:eastAsia="Times New Roman" w:hAnsiTheme="minorHAnsi" w:cstheme="minorHAnsi"/>
                <w:sz w:val="24"/>
                <w:szCs w:val="24"/>
              </w:rPr>
              <w:t>Press</w:t>
            </w:r>
            <w:proofErr w:type="spellEnd"/>
            <w:r w:rsidRPr="00D83D57">
              <w:rPr>
                <w:rFonts w:asciiTheme="minorHAnsi" w:eastAsia="Times New Roman" w:hAnsiTheme="minorHAnsi" w:cstheme="minorHAnsi"/>
                <w:sz w:val="24"/>
                <w:szCs w:val="24"/>
              </w:rPr>
              <w:t>.</w:t>
            </w:r>
          </w:p>
          <w:p w14:paraId="02F7FA55" w14:textId="77777777" w:rsidR="002574BE" w:rsidRPr="00D83D57" w:rsidRDefault="00000000" w:rsidP="00D83D57">
            <w:pPr>
              <w:widowControl w:val="0"/>
              <w:numPr>
                <w:ilvl w:val="0"/>
                <w:numId w:val="15"/>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Odom, W. (2019). Guía de Certificación de CCENT/CCNA ICND1 100-105. Pearson Educación.</w:t>
            </w:r>
          </w:p>
          <w:p w14:paraId="7E4B475F" w14:textId="77777777" w:rsidR="002574BE" w:rsidRPr="00D83D57" w:rsidRDefault="00000000" w:rsidP="00D83D57">
            <w:pPr>
              <w:widowControl w:val="0"/>
              <w:numPr>
                <w:ilvl w:val="0"/>
                <w:numId w:val="15"/>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González, M. J. (2017). Análisis y Diseño de Redes: Metodología y Herramientas Prácticas. Marcombo.</w:t>
            </w:r>
          </w:p>
          <w:p w14:paraId="28FE0612" w14:textId="77777777" w:rsidR="002574BE" w:rsidRPr="00D83D57" w:rsidRDefault="00000000" w:rsidP="00D83D57">
            <w:pPr>
              <w:widowControl w:val="0"/>
              <w:numPr>
                <w:ilvl w:val="0"/>
                <w:numId w:val="15"/>
              </w:numPr>
              <w:pBdr>
                <w:top w:val="nil"/>
                <w:left w:val="nil"/>
                <w:bottom w:val="nil"/>
                <w:right w:val="nil"/>
                <w:between w:val="nil"/>
              </w:pBdr>
              <w:spacing w:after="120" w:line="360" w:lineRule="auto"/>
              <w:rPr>
                <w:rFonts w:asciiTheme="minorHAnsi" w:eastAsia="Times New Roman" w:hAnsiTheme="minorHAnsi" w:cstheme="minorHAnsi"/>
                <w:sz w:val="24"/>
                <w:szCs w:val="24"/>
              </w:rPr>
            </w:pPr>
            <w:proofErr w:type="spellStart"/>
            <w:r w:rsidRPr="00D83D57">
              <w:rPr>
                <w:rFonts w:asciiTheme="minorHAnsi" w:eastAsia="Times New Roman" w:hAnsiTheme="minorHAnsi" w:cstheme="minorHAnsi"/>
                <w:sz w:val="24"/>
                <w:szCs w:val="24"/>
              </w:rPr>
              <w:t>Laquey</w:t>
            </w:r>
            <w:proofErr w:type="spellEnd"/>
            <w:r w:rsidRPr="00D83D57">
              <w:rPr>
                <w:rFonts w:asciiTheme="minorHAnsi" w:eastAsia="Times New Roman" w:hAnsiTheme="minorHAnsi" w:cstheme="minorHAnsi"/>
                <w:sz w:val="24"/>
                <w:szCs w:val="24"/>
              </w:rPr>
              <w:t>, T. (2015). Internet: Un Mundo de Oportunidades Para Todos. Addison Wesley.</w:t>
            </w:r>
          </w:p>
          <w:p w14:paraId="343BA300" w14:textId="77777777" w:rsidR="002574BE" w:rsidRPr="00D83D57" w:rsidRDefault="00000000" w:rsidP="00D83D57">
            <w:pPr>
              <w:widowControl w:val="0"/>
              <w:numPr>
                <w:ilvl w:val="0"/>
                <w:numId w:val="10"/>
              </w:numPr>
              <w:pBdr>
                <w:top w:val="nil"/>
                <w:left w:val="nil"/>
                <w:bottom w:val="nil"/>
                <w:right w:val="nil"/>
                <w:between w:val="nil"/>
              </w:pBdr>
              <w:spacing w:before="120" w:after="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Stallings</w:t>
            </w:r>
            <w:proofErr w:type="spellEnd"/>
            <w:r w:rsidRPr="00D83D57">
              <w:rPr>
                <w:rFonts w:asciiTheme="minorHAnsi" w:eastAsia="Times New Roman" w:hAnsiTheme="minorHAnsi" w:cstheme="minorHAnsi"/>
                <w:color w:val="000000"/>
                <w:sz w:val="24"/>
                <w:szCs w:val="24"/>
              </w:rPr>
              <w:t xml:space="preserve">, W. (2014). Data and </w:t>
            </w:r>
            <w:proofErr w:type="spellStart"/>
            <w:r w:rsidRPr="00D83D57">
              <w:rPr>
                <w:rFonts w:asciiTheme="minorHAnsi" w:eastAsia="Times New Roman" w:hAnsiTheme="minorHAnsi" w:cstheme="minorHAnsi"/>
                <w:color w:val="000000"/>
                <w:sz w:val="24"/>
                <w:szCs w:val="24"/>
              </w:rPr>
              <w:t>Computer</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Communications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Tenth</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Pearson. Capítulos 13, 14, 23.</w:t>
            </w:r>
          </w:p>
          <w:p w14:paraId="6EE91542" w14:textId="77777777" w:rsidR="002574BE" w:rsidRPr="00D83D57" w:rsidRDefault="00000000" w:rsidP="00D83D57">
            <w:pPr>
              <w:widowControl w:val="0"/>
              <w:numPr>
                <w:ilvl w:val="0"/>
                <w:numId w:val="10"/>
              </w:numPr>
              <w:pBdr>
                <w:top w:val="nil"/>
                <w:left w:val="nil"/>
                <w:bottom w:val="nil"/>
                <w:right w:val="nil"/>
                <w:between w:val="nil"/>
              </w:pBdr>
              <w:spacing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Stallings</w:t>
            </w:r>
            <w:proofErr w:type="spellEnd"/>
            <w:r w:rsidRPr="00D83D57">
              <w:rPr>
                <w:rFonts w:asciiTheme="minorHAnsi" w:eastAsia="Times New Roman" w:hAnsiTheme="minorHAnsi" w:cstheme="minorHAnsi"/>
                <w:color w:val="000000"/>
                <w:sz w:val="24"/>
                <w:szCs w:val="24"/>
              </w:rPr>
              <w:t xml:space="preserve">, W. (2016). </w:t>
            </w:r>
            <w:proofErr w:type="spellStart"/>
            <w:r w:rsidRPr="00D83D57">
              <w:rPr>
                <w:rFonts w:asciiTheme="minorHAnsi" w:eastAsia="Times New Roman" w:hAnsiTheme="minorHAnsi" w:cstheme="minorHAnsi"/>
                <w:color w:val="000000"/>
                <w:sz w:val="24"/>
                <w:szCs w:val="24"/>
              </w:rPr>
              <w:t>Cryptography</w:t>
            </w:r>
            <w:proofErr w:type="spellEnd"/>
            <w:r w:rsidRPr="00D83D57">
              <w:rPr>
                <w:rFonts w:asciiTheme="minorHAnsi" w:eastAsia="Times New Roman" w:hAnsiTheme="minorHAnsi" w:cstheme="minorHAnsi"/>
                <w:color w:val="000000"/>
                <w:sz w:val="24"/>
                <w:szCs w:val="24"/>
              </w:rPr>
              <w:t xml:space="preserve"> and Network Security: </w:t>
            </w:r>
            <w:proofErr w:type="spellStart"/>
            <w:r w:rsidRPr="00D83D57">
              <w:rPr>
                <w:rFonts w:asciiTheme="minorHAnsi" w:eastAsia="Times New Roman" w:hAnsiTheme="minorHAnsi" w:cstheme="minorHAnsi"/>
                <w:color w:val="000000"/>
                <w:sz w:val="24"/>
                <w:szCs w:val="24"/>
              </w:rPr>
              <w:t>Principles</w:t>
            </w:r>
            <w:proofErr w:type="spellEnd"/>
            <w:r w:rsidRPr="00D83D57">
              <w:rPr>
                <w:rFonts w:asciiTheme="minorHAnsi" w:eastAsia="Times New Roman" w:hAnsiTheme="minorHAnsi" w:cstheme="minorHAnsi"/>
                <w:color w:val="000000"/>
                <w:sz w:val="24"/>
                <w:szCs w:val="24"/>
              </w:rPr>
              <w:t xml:space="preserve"> and </w:t>
            </w:r>
            <w:proofErr w:type="spellStart"/>
            <w:r w:rsidRPr="00D83D57">
              <w:rPr>
                <w:rFonts w:asciiTheme="minorHAnsi" w:eastAsia="Times New Roman" w:hAnsiTheme="minorHAnsi" w:cstheme="minorHAnsi"/>
                <w:color w:val="000000"/>
                <w:sz w:val="24"/>
                <w:szCs w:val="24"/>
              </w:rPr>
              <w:t>Practice</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Seventh</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xml:space="preserve">. Global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Pearson. Capítulos 3, 9, 10, 11, 13, 14, 17, 18.</w:t>
            </w:r>
          </w:p>
          <w:p w14:paraId="7EE17225"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Bibliografia</w:t>
            </w:r>
            <w:proofErr w:type="spellEnd"/>
            <w:r w:rsidRPr="00D83D57">
              <w:rPr>
                <w:rFonts w:asciiTheme="minorHAnsi" w:eastAsia="Times New Roman" w:hAnsiTheme="minorHAnsi" w:cstheme="minorHAnsi"/>
                <w:color w:val="000000"/>
                <w:sz w:val="24"/>
                <w:szCs w:val="24"/>
              </w:rPr>
              <w:t xml:space="preserve"> Complementaria</w:t>
            </w:r>
          </w:p>
          <w:p w14:paraId="29E4E84F" w14:textId="77777777" w:rsidR="002574BE" w:rsidRPr="00D83D57" w:rsidRDefault="00000000" w:rsidP="00D83D57">
            <w:pPr>
              <w:widowControl w:val="0"/>
              <w:numPr>
                <w:ilvl w:val="0"/>
                <w:numId w:val="17"/>
              </w:numPr>
              <w:pBdr>
                <w:top w:val="nil"/>
                <w:left w:val="nil"/>
                <w:bottom w:val="nil"/>
                <w:right w:val="nil"/>
                <w:between w:val="nil"/>
              </w:pBdr>
              <w:spacing w:before="120" w:after="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Stallings</w:t>
            </w:r>
            <w:proofErr w:type="spellEnd"/>
            <w:r w:rsidRPr="00D83D57">
              <w:rPr>
                <w:rFonts w:asciiTheme="minorHAnsi" w:eastAsia="Times New Roman" w:hAnsiTheme="minorHAnsi" w:cstheme="minorHAnsi"/>
                <w:color w:val="000000"/>
                <w:sz w:val="24"/>
                <w:szCs w:val="24"/>
              </w:rPr>
              <w:t xml:space="preserve">, W., Brown, L. (2018). </w:t>
            </w:r>
            <w:proofErr w:type="spellStart"/>
            <w:r w:rsidRPr="00D83D57">
              <w:rPr>
                <w:rFonts w:asciiTheme="minorHAnsi" w:eastAsia="Times New Roman" w:hAnsiTheme="minorHAnsi" w:cstheme="minorHAnsi"/>
                <w:color w:val="000000"/>
                <w:sz w:val="24"/>
                <w:szCs w:val="24"/>
              </w:rPr>
              <w:t>Computer</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security</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principles</w:t>
            </w:r>
            <w:proofErr w:type="spellEnd"/>
            <w:r w:rsidRPr="00D83D57">
              <w:rPr>
                <w:rFonts w:asciiTheme="minorHAnsi" w:eastAsia="Times New Roman" w:hAnsiTheme="minorHAnsi" w:cstheme="minorHAnsi"/>
                <w:color w:val="000000"/>
                <w:sz w:val="24"/>
                <w:szCs w:val="24"/>
              </w:rPr>
              <w:t xml:space="preserve"> and </w:t>
            </w:r>
            <w:proofErr w:type="spellStart"/>
            <w:r w:rsidRPr="00D83D57">
              <w:rPr>
                <w:rFonts w:asciiTheme="minorHAnsi" w:eastAsia="Times New Roman" w:hAnsiTheme="minorHAnsi" w:cstheme="minorHAnsi"/>
                <w:color w:val="000000"/>
                <w:sz w:val="24"/>
                <w:szCs w:val="24"/>
              </w:rPr>
              <w:t>practice</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Fourth</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xml:space="preserve">. Global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Pearson. Capítulos 2, 8, 9, 21, 22, 23 y 24.</w:t>
            </w:r>
          </w:p>
          <w:p w14:paraId="4DB0E3B5" w14:textId="77777777" w:rsidR="002574BE" w:rsidRPr="00D83D57" w:rsidRDefault="00000000" w:rsidP="00D83D57">
            <w:pPr>
              <w:widowControl w:val="0"/>
              <w:numPr>
                <w:ilvl w:val="0"/>
                <w:numId w:val="17"/>
              </w:numPr>
              <w:pBdr>
                <w:top w:val="nil"/>
                <w:left w:val="nil"/>
                <w:bottom w:val="nil"/>
                <w:right w:val="nil"/>
                <w:between w:val="nil"/>
              </w:pBdr>
              <w:spacing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Stallings</w:t>
            </w:r>
            <w:proofErr w:type="spellEnd"/>
            <w:r w:rsidRPr="00D83D57">
              <w:rPr>
                <w:rFonts w:asciiTheme="minorHAnsi" w:eastAsia="Times New Roman" w:hAnsiTheme="minorHAnsi" w:cstheme="minorHAnsi"/>
                <w:color w:val="000000"/>
                <w:sz w:val="24"/>
                <w:szCs w:val="24"/>
              </w:rPr>
              <w:t xml:space="preserve">, W. (2016). </w:t>
            </w:r>
            <w:proofErr w:type="spellStart"/>
            <w:r w:rsidRPr="00D83D57">
              <w:rPr>
                <w:rFonts w:asciiTheme="minorHAnsi" w:eastAsia="Times New Roman" w:hAnsiTheme="minorHAnsi" w:cstheme="minorHAnsi"/>
                <w:color w:val="000000"/>
                <w:sz w:val="24"/>
                <w:szCs w:val="24"/>
              </w:rPr>
              <w:t>Cryptography</w:t>
            </w:r>
            <w:proofErr w:type="spellEnd"/>
            <w:r w:rsidRPr="00D83D57">
              <w:rPr>
                <w:rFonts w:asciiTheme="minorHAnsi" w:eastAsia="Times New Roman" w:hAnsiTheme="minorHAnsi" w:cstheme="minorHAnsi"/>
                <w:color w:val="000000"/>
                <w:sz w:val="24"/>
                <w:szCs w:val="24"/>
              </w:rPr>
              <w:t xml:space="preserve"> and Network Security: </w:t>
            </w:r>
            <w:proofErr w:type="spellStart"/>
            <w:r w:rsidRPr="00D83D57">
              <w:rPr>
                <w:rFonts w:asciiTheme="minorHAnsi" w:eastAsia="Times New Roman" w:hAnsiTheme="minorHAnsi" w:cstheme="minorHAnsi"/>
                <w:color w:val="000000"/>
                <w:sz w:val="24"/>
                <w:szCs w:val="24"/>
              </w:rPr>
              <w:t>Principles</w:t>
            </w:r>
            <w:proofErr w:type="spellEnd"/>
            <w:r w:rsidRPr="00D83D57">
              <w:rPr>
                <w:rFonts w:asciiTheme="minorHAnsi" w:eastAsia="Times New Roman" w:hAnsiTheme="minorHAnsi" w:cstheme="minorHAnsi"/>
                <w:color w:val="000000"/>
                <w:sz w:val="24"/>
                <w:szCs w:val="24"/>
              </w:rPr>
              <w:t xml:space="preserve"> and </w:t>
            </w:r>
            <w:proofErr w:type="spellStart"/>
            <w:r w:rsidRPr="00D83D57">
              <w:rPr>
                <w:rFonts w:asciiTheme="minorHAnsi" w:eastAsia="Times New Roman" w:hAnsiTheme="minorHAnsi" w:cstheme="minorHAnsi"/>
                <w:color w:val="000000"/>
                <w:sz w:val="24"/>
                <w:szCs w:val="24"/>
              </w:rPr>
              <w:t>Practice</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Seventh</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xml:space="preserve">. Global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Pearson. Capítulo 16.</w:t>
            </w:r>
          </w:p>
          <w:p w14:paraId="161C7BC3"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4: Seguridad en el desarrollo de software</w:t>
            </w:r>
          </w:p>
          <w:p w14:paraId="5DC4959F"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Bibliografía obligatoria:</w:t>
            </w:r>
          </w:p>
          <w:p w14:paraId="59ACCDED" w14:textId="77777777" w:rsidR="002574BE" w:rsidRPr="00D83D57" w:rsidRDefault="00000000" w:rsidP="00D83D57">
            <w:pPr>
              <w:widowControl w:val="0"/>
              <w:numPr>
                <w:ilvl w:val="0"/>
                <w:numId w:val="24"/>
              </w:numPr>
              <w:pBdr>
                <w:top w:val="nil"/>
                <w:left w:val="nil"/>
                <w:bottom w:val="nil"/>
                <w:right w:val="nil"/>
                <w:between w:val="nil"/>
              </w:pBdr>
              <w:spacing w:before="120"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 xml:space="preserve">García, R. (2018). Seguridad Informática: Preparación para la certificación </w:t>
            </w:r>
            <w:proofErr w:type="spellStart"/>
            <w:r w:rsidRPr="00D83D57">
              <w:rPr>
                <w:rFonts w:asciiTheme="minorHAnsi" w:eastAsia="Times New Roman" w:hAnsiTheme="minorHAnsi" w:cstheme="minorHAnsi"/>
                <w:sz w:val="24"/>
                <w:szCs w:val="24"/>
              </w:rPr>
              <w:t>CompTIA</w:t>
            </w:r>
            <w:proofErr w:type="spellEnd"/>
            <w:r w:rsidRPr="00D83D57">
              <w:rPr>
                <w:rFonts w:asciiTheme="minorHAnsi" w:eastAsia="Times New Roman" w:hAnsiTheme="minorHAnsi" w:cstheme="minorHAnsi"/>
                <w:sz w:val="24"/>
                <w:szCs w:val="24"/>
              </w:rPr>
              <w:t xml:space="preserve"> Security+. Díaz de Santos.</w:t>
            </w:r>
          </w:p>
          <w:p w14:paraId="5564DCC8" w14:textId="77777777" w:rsidR="002574BE" w:rsidRPr="00D83D57" w:rsidRDefault="00000000" w:rsidP="00D83D57">
            <w:pPr>
              <w:widowControl w:val="0"/>
              <w:numPr>
                <w:ilvl w:val="0"/>
                <w:numId w:val="24"/>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Pacheco, R. (2017). Seguridad en Sistemas Informáticos. Anaya.</w:t>
            </w:r>
          </w:p>
          <w:p w14:paraId="1976BCC6" w14:textId="77777777" w:rsidR="002574BE" w:rsidRPr="00D83D57" w:rsidRDefault="00000000" w:rsidP="00D83D57">
            <w:pPr>
              <w:widowControl w:val="0"/>
              <w:numPr>
                <w:ilvl w:val="0"/>
                <w:numId w:val="24"/>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Riesgo, J. M. (2016). Hacking ético: Cómo proteger empresas y personas frente al hacking. Anaya.</w:t>
            </w:r>
          </w:p>
          <w:p w14:paraId="7B34C2C8" w14:textId="77777777" w:rsidR="002574BE" w:rsidRPr="00D83D57" w:rsidRDefault="00000000" w:rsidP="00D83D57">
            <w:pPr>
              <w:widowControl w:val="0"/>
              <w:numPr>
                <w:ilvl w:val="0"/>
                <w:numId w:val="24"/>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 xml:space="preserve">Goodrich, M. T., Tamassia, R., &amp; </w:t>
            </w:r>
            <w:proofErr w:type="spellStart"/>
            <w:r w:rsidRPr="00D83D57">
              <w:rPr>
                <w:rFonts w:asciiTheme="minorHAnsi" w:eastAsia="Times New Roman" w:hAnsiTheme="minorHAnsi" w:cstheme="minorHAnsi"/>
                <w:sz w:val="24"/>
                <w:szCs w:val="24"/>
              </w:rPr>
              <w:t>Goldwasser</w:t>
            </w:r>
            <w:proofErr w:type="spellEnd"/>
            <w:r w:rsidRPr="00D83D57">
              <w:rPr>
                <w:rFonts w:asciiTheme="minorHAnsi" w:eastAsia="Times New Roman" w:hAnsiTheme="minorHAnsi" w:cstheme="minorHAnsi"/>
                <w:sz w:val="24"/>
                <w:szCs w:val="24"/>
              </w:rPr>
              <w:t>, M. H. (2013). Introducción a la Seguridad Informática. Pearson Educación.</w:t>
            </w:r>
          </w:p>
          <w:p w14:paraId="32215E1B" w14:textId="77777777" w:rsidR="002574BE" w:rsidRPr="00D83D57" w:rsidRDefault="00000000" w:rsidP="00D83D57">
            <w:pPr>
              <w:widowControl w:val="0"/>
              <w:numPr>
                <w:ilvl w:val="0"/>
                <w:numId w:val="24"/>
              </w:numPr>
              <w:pBdr>
                <w:top w:val="nil"/>
                <w:left w:val="nil"/>
                <w:bottom w:val="nil"/>
                <w:right w:val="nil"/>
                <w:between w:val="nil"/>
              </w:pBdr>
              <w:spacing w:after="0" w:line="360" w:lineRule="auto"/>
              <w:rPr>
                <w:rFonts w:asciiTheme="minorHAnsi" w:eastAsia="Times New Roman" w:hAnsiTheme="minorHAnsi" w:cstheme="minorHAnsi"/>
                <w:sz w:val="24"/>
                <w:szCs w:val="24"/>
              </w:rPr>
            </w:pPr>
            <w:proofErr w:type="spellStart"/>
            <w:r w:rsidRPr="00D83D57">
              <w:rPr>
                <w:rFonts w:asciiTheme="minorHAnsi" w:eastAsia="Times New Roman" w:hAnsiTheme="minorHAnsi" w:cstheme="minorHAnsi"/>
                <w:sz w:val="24"/>
                <w:szCs w:val="24"/>
              </w:rPr>
              <w:t>Alvarez</w:t>
            </w:r>
            <w:proofErr w:type="spellEnd"/>
            <w:r w:rsidRPr="00D83D57">
              <w:rPr>
                <w:rFonts w:asciiTheme="minorHAnsi" w:eastAsia="Times New Roman" w:hAnsiTheme="minorHAnsi" w:cstheme="minorHAnsi"/>
                <w:sz w:val="24"/>
                <w:szCs w:val="24"/>
              </w:rPr>
              <w:t>, J. C. (2018). Análisis Forense Digital. Marcombo.</w:t>
            </w:r>
          </w:p>
          <w:p w14:paraId="4523F791" w14:textId="77777777" w:rsidR="002574BE" w:rsidRPr="00D83D57" w:rsidRDefault="00000000" w:rsidP="00D83D57">
            <w:pPr>
              <w:widowControl w:val="0"/>
              <w:numPr>
                <w:ilvl w:val="0"/>
                <w:numId w:val="24"/>
              </w:numPr>
              <w:pBdr>
                <w:top w:val="nil"/>
                <w:left w:val="nil"/>
                <w:bottom w:val="nil"/>
                <w:right w:val="nil"/>
                <w:between w:val="nil"/>
              </w:pBdr>
              <w:spacing w:after="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lastRenderedPageBreak/>
              <w:t xml:space="preserve">Castro, R., &amp; </w:t>
            </w:r>
            <w:proofErr w:type="spellStart"/>
            <w:r w:rsidRPr="00D83D57">
              <w:rPr>
                <w:rFonts w:asciiTheme="minorHAnsi" w:eastAsia="Times New Roman" w:hAnsiTheme="minorHAnsi" w:cstheme="minorHAnsi"/>
                <w:sz w:val="24"/>
                <w:szCs w:val="24"/>
              </w:rPr>
              <w:t>Gasti</w:t>
            </w:r>
            <w:proofErr w:type="spellEnd"/>
            <w:r w:rsidRPr="00D83D57">
              <w:rPr>
                <w:rFonts w:asciiTheme="minorHAnsi" w:eastAsia="Times New Roman" w:hAnsiTheme="minorHAnsi" w:cstheme="minorHAnsi"/>
                <w:sz w:val="24"/>
                <w:szCs w:val="24"/>
              </w:rPr>
              <w:t>, K. (2018). Introducción a la criptografía. Universidad de La Rioja.</w:t>
            </w:r>
          </w:p>
          <w:p w14:paraId="0FDD53A4" w14:textId="77777777" w:rsidR="002574BE" w:rsidRPr="00D83D57" w:rsidRDefault="00000000" w:rsidP="00D83D57">
            <w:pPr>
              <w:widowControl w:val="0"/>
              <w:numPr>
                <w:ilvl w:val="0"/>
                <w:numId w:val="24"/>
              </w:numPr>
              <w:pBdr>
                <w:top w:val="nil"/>
                <w:left w:val="nil"/>
                <w:bottom w:val="nil"/>
                <w:right w:val="nil"/>
                <w:between w:val="nil"/>
              </w:pBdr>
              <w:spacing w:after="120" w:line="360" w:lineRule="auto"/>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González, J. (2016). Guía de Seguridad de la Información. Fondo Editorial USMP.</w:t>
            </w:r>
          </w:p>
          <w:p w14:paraId="38DE6583" w14:textId="77777777" w:rsidR="002574BE" w:rsidRPr="00D83D57" w:rsidRDefault="00000000" w:rsidP="00D83D57">
            <w:pPr>
              <w:widowControl w:val="0"/>
              <w:numPr>
                <w:ilvl w:val="0"/>
                <w:numId w:val="13"/>
              </w:numPr>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Stallings</w:t>
            </w:r>
            <w:proofErr w:type="spellEnd"/>
            <w:r w:rsidRPr="00D83D57">
              <w:rPr>
                <w:rFonts w:asciiTheme="minorHAnsi" w:eastAsia="Times New Roman" w:hAnsiTheme="minorHAnsi" w:cstheme="minorHAnsi"/>
                <w:color w:val="000000"/>
                <w:sz w:val="24"/>
                <w:szCs w:val="24"/>
              </w:rPr>
              <w:t xml:space="preserve">, W., Brown, L. (2018). </w:t>
            </w:r>
            <w:proofErr w:type="spellStart"/>
            <w:r w:rsidRPr="00D83D57">
              <w:rPr>
                <w:rFonts w:asciiTheme="minorHAnsi" w:eastAsia="Times New Roman" w:hAnsiTheme="minorHAnsi" w:cstheme="minorHAnsi"/>
                <w:color w:val="000000"/>
                <w:sz w:val="24"/>
                <w:szCs w:val="24"/>
              </w:rPr>
              <w:t>Computer</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security</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principles</w:t>
            </w:r>
            <w:proofErr w:type="spellEnd"/>
            <w:r w:rsidRPr="00D83D57">
              <w:rPr>
                <w:rFonts w:asciiTheme="minorHAnsi" w:eastAsia="Times New Roman" w:hAnsiTheme="minorHAnsi" w:cstheme="minorHAnsi"/>
                <w:color w:val="000000"/>
                <w:sz w:val="24"/>
                <w:szCs w:val="24"/>
              </w:rPr>
              <w:t xml:space="preserve"> and </w:t>
            </w:r>
            <w:proofErr w:type="spellStart"/>
            <w:r w:rsidRPr="00D83D57">
              <w:rPr>
                <w:rFonts w:asciiTheme="minorHAnsi" w:eastAsia="Times New Roman" w:hAnsiTheme="minorHAnsi" w:cstheme="minorHAnsi"/>
                <w:color w:val="000000"/>
                <w:sz w:val="24"/>
                <w:szCs w:val="24"/>
              </w:rPr>
              <w:t>practice</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Fourth</w:t>
            </w:r>
            <w:proofErr w:type="spellEnd"/>
          </w:p>
          <w:p w14:paraId="46E92F80" w14:textId="77777777" w:rsidR="002574BE" w:rsidRPr="00D83D57" w:rsidRDefault="00000000" w:rsidP="00D83D57">
            <w:pPr>
              <w:widowControl w:val="0"/>
              <w:pBdr>
                <w:top w:val="nil"/>
                <w:left w:val="nil"/>
                <w:bottom w:val="nil"/>
                <w:right w:val="nil"/>
                <w:between w:val="nil"/>
              </w:pBdr>
              <w:spacing w:before="120" w:after="120" w:line="360" w:lineRule="auto"/>
              <w:ind w:left="720"/>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xml:space="preserve">. Global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Pearson. Capítulos 3, 4, 5, 11, 12.</w:t>
            </w:r>
          </w:p>
          <w:p w14:paraId="7AD02454" w14:textId="77777777" w:rsidR="002574BE" w:rsidRPr="00D83D57" w:rsidRDefault="00000000" w:rsidP="00D83D57">
            <w:pPr>
              <w:widowControl w:val="0"/>
              <w:numPr>
                <w:ilvl w:val="0"/>
                <w:numId w:val="14"/>
              </w:numPr>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Silberschatz</w:t>
            </w:r>
            <w:proofErr w:type="spellEnd"/>
            <w:r w:rsidRPr="00D83D57">
              <w:rPr>
                <w:rFonts w:asciiTheme="minorHAnsi" w:eastAsia="Times New Roman" w:hAnsiTheme="minorHAnsi" w:cstheme="minorHAnsi"/>
                <w:color w:val="000000"/>
                <w:sz w:val="24"/>
                <w:szCs w:val="24"/>
              </w:rPr>
              <w:t xml:space="preserve">, A., </w:t>
            </w:r>
            <w:proofErr w:type="spellStart"/>
            <w:r w:rsidRPr="00D83D57">
              <w:rPr>
                <w:rFonts w:asciiTheme="minorHAnsi" w:eastAsia="Times New Roman" w:hAnsiTheme="minorHAnsi" w:cstheme="minorHAnsi"/>
                <w:color w:val="000000"/>
                <w:sz w:val="24"/>
                <w:szCs w:val="24"/>
              </w:rPr>
              <w:t>Gagne</w:t>
            </w:r>
            <w:proofErr w:type="spellEnd"/>
            <w:r w:rsidRPr="00D83D57">
              <w:rPr>
                <w:rFonts w:asciiTheme="minorHAnsi" w:eastAsia="Times New Roman" w:hAnsiTheme="minorHAnsi" w:cstheme="minorHAnsi"/>
                <w:color w:val="000000"/>
                <w:sz w:val="24"/>
                <w:szCs w:val="24"/>
              </w:rPr>
              <w:t xml:space="preserve">, G., &amp; </w:t>
            </w:r>
            <w:proofErr w:type="spellStart"/>
            <w:r w:rsidRPr="00D83D57">
              <w:rPr>
                <w:rFonts w:asciiTheme="minorHAnsi" w:eastAsia="Times New Roman" w:hAnsiTheme="minorHAnsi" w:cstheme="minorHAnsi"/>
                <w:color w:val="000000"/>
                <w:sz w:val="24"/>
                <w:szCs w:val="24"/>
              </w:rPr>
              <w:t>Galvin</w:t>
            </w:r>
            <w:proofErr w:type="spellEnd"/>
            <w:r w:rsidRPr="00D83D57">
              <w:rPr>
                <w:rFonts w:asciiTheme="minorHAnsi" w:eastAsia="Times New Roman" w:hAnsiTheme="minorHAnsi" w:cstheme="minorHAnsi"/>
                <w:color w:val="000000"/>
                <w:sz w:val="24"/>
                <w:szCs w:val="24"/>
              </w:rPr>
              <w:t xml:space="preserve">, P. B. (2018). </w:t>
            </w:r>
            <w:proofErr w:type="spellStart"/>
            <w:r w:rsidRPr="00D83D57">
              <w:rPr>
                <w:rFonts w:asciiTheme="minorHAnsi" w:eastAsia="Times New Roman" w:hAnsiTheme="minorHAnsi" w:cstheme="minorHAnsi"/>
                <w:color w:val="000000"/>
                <w:sz w:val="24"/>
                <w:szCs w:val="24"/>
              </w:rPr>
              <w:t>Operating</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system</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concepts</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Tenth</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Edition</w:t>
            </w:r>
            <w:proofErr w:type="spellEnd"/>
            <w:r w:rsidRPr="00D83D57">
              <w:rPr>
                <w:rFonts w:asciiTheme="minorHAnsi" w:eastAsia="Times New Roman" w:hAnsiTheme="minorHAnsi" w:cstheme="minorHAnsi"/>
                <w:color w:val="000000"/>
                <w:sz w:val="24"/>
                <w:szCs w:val="24"/>
              </w:rPr>
              <w:t>. Wiley. Capítulos 9, 16 y 17.</w:t>
            </w:r>
          </w:p>
          <w:p w14:paraId="1E0E9AC3" w14:textId="77777777" w:rsidR="002574BE" w:rsidRPr="00D83D57" w:rsidRDefault="00000000" w:rsidP="00D83D57">
            <w:pPr>
              <w:widowControl w:val="0"/>
              <w:numPr>
                <w:ilvl w:val="0"/>
                <w:numId w:val="14"/>
              </w:numPr>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STOCK, A. V. D., et al. (2017). OWASP Top 10 2017. </w:t>
            </w:r>
            <w:proofErr w:type="spellStart"/>
            <w:r w:rsidRPr="00D83D57">
              <w:rPr>
                <w:rFonts w:asciiTheme="minorHAnsi" w:eastAsia="Times New Roman" w:hAnsiTheme="minorHAnsi" w:cstheme="minorHAnsi"/>
                <w:color w:val="000000"/>
                <w:sz w:val="24"/>
                <w:szCs w:val="24"/>
              </w:rPr>
              <w:t>The</w:t>
            </w:r>
            <w:proofErr w:type="spellEnd"/>
            <w:r w:rsidRPr="00D83D57">
              <w:rPr>
                <w:rFonts w:asciiTheme="minorHAnsi" w:eastAsia="Times New Roman" w:hAnsiTheme="minorHAnsi" w:cstheme="minorHAnsi"/>
                <w:color w:val="000000"/>
                <w:sz w:val="24"/>
                <w:szCs w:val="24"/>
              </w:rPr>
              <w:t xml:space="preserve"> Ten </w:t>
            </w:r>
            <w:proofErr w:type="spellStart"/>
            <w:r w:rsidRPr="00D83D57">
              <w:rPr>
                <w:rFonts w:asciiTheme="minorHAnsi" w:eastAsia="Times New Roman" w:hAnsiTheme="minorHAnsi" w:cstheme="minorHAnsi"/>
                <w:color w:val="000000"/>
                <w:sz w:val="24"/>
                <w:szCs w:val="24"/>
              </w:rPr>
              <w:t>Most</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Critical</w:t>
            </w:r>
            <w:proofErr w:type="spellEnd"/>
            <w:r w:rsidRPr="00D83D57">
              <w:rPr>
                <w:rFonts w:asciiTheme="minorHAnsi" w:eastAsia="Times New Roman" w:hAnsiTheme="minorHAnsi" w:cstheme="minorHAnsi"/>
                <w:color w:val="000000"/>
                <w:sz w:val="24"/>
                <w:szCs w:val="24"/>
              </w:rPr>
              <w:t xml:space="preserve"> Web </w:t>
            </w:r>
            <w:proofErr w:type="spellStart"/>
            <w:r w:rsidRPr="00D83D57">
              <w:rPr>
                <w:rFonts w:asciiTheme="minorHAnsi" w:eastAsia="Times New Roman" w:hAnsiTheme="minorHAnsi" w:cstheme="minorHAnsi"/>
                <w:color w:val="000000"/>
                <w:sz w:val="24"/>
                <w:szCs w:val="24"/>
              </w:rPr>
              <w:t>Application</w:t>
            </w:r>
            <w:proofErr w:type="spellEnd"/>
            <w:r w:rsidRPr="00D83D57">
              <w:rPr>
                <w:rFonts w:asciiTheme="minorHAnsi" w:eastAsia="Times New Roman" w:hAnsiTheme="minorHAnsi" w:cstheme="minorHAnsi"/>
                <w:color w:val="000000"/>
                <w:sz w:val="24"/>
                <w:szCs w:val="24"/>
              </w:rPr>
              <w:t xml:space="preserve"> Security </w:t>
            </w:r>
            <w:proofErr w:type="spellStart"/>
            <w:r w:rsidRPr="00D83D57">
              <w:rPr>
                <w:rFonts w:asciiTheme="minorHAnsi" w:eastAsia="Times New Roman" w:hAnsiTheme="minorHAnsi" w:cstheme="minorHAnsi"/>
                <w:color w:val="000000"/>
                <w:sz w:val="24"/>
                <w:szCs w:val="24"/>
              </w:rPr>
              <w:t>Risks</w:t>
            </w:r>
            <w:proofErr w:type="spellEnd"/>
            <w:r w:rsidRPr="00D83D57">
              <w:rPr>
                <w:rFonts w:asciiTheme="minorHAnsi" w:eastAsia="Times New Roman" w:hAnsiTheme="minorHAnsi" w:cstheme="minorHAnsi"/>
                <w:color w:val="000000"/>
                <w:sz w:val="24"/>
                <w:szCs w:val="24"/>
              </w:rPr>
              <w:t>.</w:t>
            </w:r>
          </w:p>
          <w:p w14:paraId="3153E237"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Bibliografía complementaria:</w:t>
            </w:r>
          </w:p>
          <w:p w14:paraId="7A1A145F" w14:textId="77777777" w:rsidR="002574BE" w:rsidRPr="00D83D57" w:rsidRDefault="00000000" w:rsidP="00D83D57">
            <w:pPr>
              <w:widowControl w:val="0"/>
              <w:numPr>
                <w:ilvl w:val="0"/>
                <w:numId w:val="29"/>
              </w:numPr>
              <w:pBdr>
                <w:top w:val="nil"/>
                <w:left w:val="nil"/>
                <w:bottom w:val="nil"/>
                <w:right w:val="nil"/>
                <w:between w:val="nil"/>
              </w:pBdr>
              <w:spacing w:before="120" w:after="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Messier</w:t>
            </w:r>
            <w:proofErr w:type="spellEnd"/>
            <w:r w:rsidRPr="00D83D57">
              <w:rPr>
                <w:rFonts w:asciiTheme="minorHAnsi" w:eastAsia="Times New Roman" w:hAnsiTheme="minorHAnsi" w:cstheme="minorHAnsi"/>
                <w:color w:val="000000"/>
                <w:sz w:val="24"/>
                <w:szCs w:val="24"/>
              </w:rPr>
              <w:t xml:space="preserve">, R. (2015). </w:t>
            </w:r>
            <w:proofErr w:type="spellStart"/>
            <w:r w:rsidRPr="00D83D57">
              <w:rPr>
                <w:rFonts w:asciiTheme="minorHAnsi" w:eastAsia="Times New Roman" w:hAnsiTheme="minorHAnsi" w:cstheme="minorHAnsi"/>
                <w:color w:val="000000"/>
                <w:sz w:val="24"/>
                <w:szCs w:val="24"/>
              </w:rPr>
              <w:t>Operating</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system</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forensics</w:t>
            </w:r>
            <w:proofErr w:type="spellEnd"/>
            <w:r w:rsidRPr="00D83D57">
              <w:rPr>
                <w:rFonts w:asciiTheme="minorHAnsi" w:eastAsia="Times New Roman" w:hAnsiTheme="minorHAnsi" w:cstheme="minorHAnsi"/>
                <w:color w:val="000000"/>
                <w:sz w:val="24"/>
                <w:szCs w:val="24"/>
              </w:rPr>
              <w:t xml:space="preserve">. Elsevier, </w:t>
            </w:r>
            <w:proofErr w:type="spellStart"/>
            <w:r w:rsidRPr="00D83D57">
              <w:rPr>
                <w:rFonts w:asciiTheme="minorHAnsi" w:eastAsia="Times New Roman" w:hAnsiTheme="minorHAnsi" w:cstheme="minorHAnsi"/>
                <w:color w:val="000000"/>
                <w:sz w:val="24"/>
                <w:szCs w:val="24"/>
              </w:rPr>
              <w:t>Syngress</w:t>
            </w:r>
            <w:proofErr w:type="spellEnd"/>
            <w:r w:rsidRPr="00D83D57">
              <w:rPr>
                <w:rFonts w:asciiTheme="minorHAnsi" w:eastAsia="Times New Roman" w:hAnsiTheme="minorHAnsi" w:cstheme="minorHAnsi"/>
                <w:color w:val="000000"/>
                <w:sz w:val="24"/>
                <w:szCs w:val="24"/>
              </w:rPr>
              <w:t>.</w:t>
            </w:r>
          </w:p>
          <w:p w14:paraId="558C69C9" w14:textId="77777777" w:rsidR="002574BE" w:rsidRPr="00D83D57" w:rsidRDefault="00000000" w:rsidP="00D83D57">
            <w:pPr>
              <w:widowControl w:val="0"/>
              <w:numPr>
                <w:ilvl w:val="0"/>
                <w:numId w:val="29"/>
              </w:numPr>
              <w:pBdr>
                <w:top w:val="nil"/>
                <w:left w:val="nil"/>
                <w:bottom w:val="nil"/>
                <w:right w:val="nil"/>
                <w:between w:val="nil"/>
              </w:pBdr>
              <w:spacing w:after="120" w:line="360" w:lineRule="auto"/>
              <w:rPr>
                <w:rFonts w:asciiTheme="minorHAnsi" w:eastAsia="Times New Roman" w:hAnsiTheme="minorHAnsi" w:cstheme="minorHAnsi"/>
                <w:color w:val="000000"/>
                <w:sz w:val="24"/>
                <w:szCs w:val="24"/>
              </w:rPr>
            </w:pPr>
            <w:proofErr w:type="spellStart"/>
            <w:r w:rsidRPr="00D83D57">
              <w:rPr>
                <w:rFonts w:asciiTheme="minorHAnsi" w:eastAsia="Times New Roman" w:hAnsiTheme="minorHAnsi" w:cstheme="minorHAnsi"/>
                <w:color w:val="000000"/>
                <w:sz w:val="24"/>
                <w:szCs w:val="24"/>
              </w:rPr>
              <w:t>Messier</w:t>
            </w:r>
            <w:proofErr w:type="spellEnd"/>
            <w:r w:rsidRPr="00D83D57">
              <w:rPr>
                <w:rFonts w:asciiTheme="minorHAnsi" w:eastAsia="Times New Roman" w:hAnsiTheme="minorHAnsi" w:cstheme="minorHAnsi"/>
                <w:color w:val="000000"/>
                <w:sz w:val="24"/>
                <w:szCs w:val="24"/>
              </w:rPr>
              <w:t xml:space="preserve">, R. (2019). CEH v10 </w:t>
            </w:r>
            <w:proofErr w:type="spellStart"/>
            <w:r w:rsidRPr="00D83D57">
              <w:rPr>
                <w:rFonts w:asciiTheme="minorHAnsi" w:eastAsia="Times New Roman" w:hAnsiTheme="minorHAnsi" w:cstheme="minorHAnsi"/>
                <w:color w:val="000000"/>
                <w:sz w:val="24"/>
                <w:szCs w:val="24"/>
              </w:rPr>
              <w:t>Certified</w:t>
            </w:r>
            <w:proofErr w:type="spellEnd"/>
            <w:r w:rsidRPr="00D83D57">
              <w:rPr>
                <w:rFonts w:asciiTheme="minorHAnsi" w:eastAsia="Times New Roman" w:hAnsiTheme="minorHAnsi" w:cstheme="minorHAnsi"/>
                <w:color w:val="000000"/>
                <w:sz w:val="24"/>
                <w:szCs w:val="24"/>
              </w:rPr>
              <w:t xml:space="preserve"> </w:t>
            </w:r>
            <w:proofErr w:type="spellStart"/>
            <w:r w:rsidRPr="00D83D57">
              <w:rPr>
                <w:rFonts w:asciiTheme="minorHAnsi" w:eastAsia="Times New Roman" w:hAnsiTheme="minorHAnsi" w:cstheme="minorHAnsi"/>
                <w:color w:val="000000"/>
                <w:sz w:val="24"/>
                <w:szCs w:val="24"/>
              </w:rPr>
              <w:t>Ethical</w:t>
            </w:r>
            <w:proofErr w:type="spellEnd"/>
            <w:r w:rsidRPr="00D83D57">
              <w:rPr>
                <w:rFonts w:asciiTheme="minorHAnsi" w:eastAsia="Times New Roman" w:hAnsiTheme="minorHAnsi" w:cstheme="minorHAnsi"/>
                <w:color w:val="000000"/>
                <w:sz w:val="24"/>
                <w:szCs w:val="24"/>
              </w:rPr>
              <w:t xml:space="preserve"> Hacker </w:t>
            </w:r>
            <w:proofErr w:type="spellStart"/>
            <w:r w:rsidRPr="00D83D57">
              <w:rPr>
                <w:rFonts w:asciiTheme="minorHAnsi" w:eastAsia="Times New Roman" w:hAnsiTheme="minorHAnsi" w:cstheme="minorHAnsi"/>
                <w:color w:val="000000"/>
                <w:sz w:val="24"/>
                <w:szCs w:val="24"/>
              </w:rPr>
              <w:t>Study</w:t>
            </w:r>
            <w:proofErr w:type="spellEnd"/>
            <w:r w:rsidRPr="00D83D57">
              <w:rPr>
                <w:rFonts w:asciiTheme="minorHAnsi" w:eastAsia="Times New Roman" w:hAnsiTheme="minorHAnsi" w:cstheme="minorHAnsi"/>
                <w:color w:val="000000"/>
                <w:sz w:val="24"/>
                <w:szCs w:val="24"/>
              </w:rPr>
              <w:t xml:space="preserve"> Guide. </w:t>
            </w:r>
            <w:proofErr w:type="spellStart"/>
            <w:r w:rsidRPr="00D83D57">
              <w:rPr>
                <w:rFonts w:asciiTheme="minorHAnsi" w:eastAsia="Times New Roman" w:hAnsiTheme="minorHAnsi" w:cstheme="minorHAnsi"/>
                <w:color w:val="000000"/>
                <w:sz w:val="24"/>
                <w:szCs w:val="24"/>
              </w:rPr>
              <w:t>Sybex</w:t>
            </w:r>
            <w:proofErr w:type="spellEnd"/>
            <w:r w:rsidRPr="00D83D57">
              <w:rPr>
                <w:rFonts w:asciiTheme="minorHAnsi" w:eastAsia="Times New Roman" w:hAnsiTheme="minorHAnsi" w:cstheme="minorHAnsi"/>
                <w:color w:val="000000"/>
                <w:sz w:val="24"/>
                <w:szCs w:val="24"/>
              </w:rPr>
              <w:t>.</w:t>
            </w:r>
          </w:p>
        </w:tc>
      </w:tr>
    </w:tbl>
    <w:p w14:paraId="078E04E4" w14:textId="77777777" w:rsidR="002574BE" w:rsidRPr="00D83D57" w:rsidRDefault="002574BE" w:rsidP="00D83D57">
      <w:pPr>
        <w:pBdr>
          <w:top w:val="nil"/>
          <w:left w:val="nil"/>
          <w:bottom w:val="nil"/>
          <w:right w:val="nil"/>
          <w:between w:val="nil"/>
        </w:pBdr>
        <w:spacing w:line="360" w:lineRule="auto"/>
        <w:ind w:left="-284"/>
        <w:rPr>
          <w:rFonts w:asciiTheme="minorHAnsi" w:eastAsia="Times New Roman" w:hAnsiTheme="minorHAnsi" w:cstheme="minorHAnsi"/>
          <w:color w:val="000000"/>
          <w:sz w:val="24"/>
          <w:szCs w:val="24"/>
        </w:rPr>
      </w:pPr>
    </w:p>
    <w:tbl>
      <w:tblPr>
        <w:tblStyle w:val="a6"/>
        <w:tblW w:w="9255" w:type="dxa"/>
        <w:tblInd w:w="-329" w:type="dxa"/>
        <w:tblLayout w:type="fixed"/>
        <w:tblLook w:val="0000" w:firstRow="0" w:lastRow="0" w:firstColumn="0" w:lastColumn="0" w:noHBand="0" w:noVBand="0"/>
      </w:tblPr>
      <w:tblGrid>
        <w:gridCol w:w="9255"/>
      </w:tblGrid>
      <w:tr w:rsidR="002574BE" w:rsidRPr="00D83D57" w14:paraId="313DE664" w14:textId="77777777">
        <w:tc>
          <w:tcPr>
            <w:tcW w:w="9255" w:type="dxa"/>
            <w:tcBorders>
              <w:top w:val="single" w:sz="4" w:space="0" w:color="000000"/>
              <w:left w:val="single" w:sz="12" w:space="0" w:color="000000"/>
              <w:bottom w:val="single" w:sz="12" w:space="0" w:color="000000"/>
              <w:right w:val="single" w:sz="12" w:space="0" w:color="000000"/>
            </w:tcBorders>
            <w:shd w:val="clear" w:color="auto" w:fill="EBF1DD"/>
          </w:tcPr>
          <w:p w14:paraId="6E5E4304"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392" w:right="108"/>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Metodología de trabajo </w:t>
            </w:r>
          </w:p>
        </w:tc>
      </w:tr>
      <w:tr w:rsidR="002574BE" w:rsidRPr="00D83D57" w14:paraId="37E2FD5E" w14:textId="77777777">
        <w:tc>
          <w:tcPr>
            <w:tcW w:w="9255" w:type="dxa"/>
            <w:tcBorders>
              <w:top w:val="single" w:sz="12" w:space="0" w:color="000000"/>
              <w:left w:val="single" w:sz="12" w:space="0" w:color="000000"/>
              <w:bottom w:val="single" w:sz="12" w:space="0" w:color="000000"/>
              <w:right w:val="single" w:sz="12" w:space="0" w:color="000000"/>
            </w:tcBorders>
          </w:tcPr>
          <w:p w14:paraId="2EBC6092" w14:textId="77777777" w:rsidR="002574BE" w:rsidRPr="00D83D57" w:rsidRDefault="00000000" w:rsidP="00D83D57">
            <w:pPr>
              <w:widowControl w:val="0"/>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El desarrollo de las clases estará de acuerdo con criterios que garantizarán el aprovechamiento del tiempo destinado al proceso de formación, focalizando el tiempo de clase en la comprensión conceptual y desarrollo de las capacidades de aprendizaje de la temática de seguridad, guiando al</w:t>
            </w:r>
            <w:r w:rsidRPr="00D83D57">
              <w:rPr>
                <w:rFonts w:asciiTheme="minorHAnsi" w:eastAsia="Times New Roman" w:hAnsiTheme="minorHAnsi" w:cstheme="minorHAnsi"/>
                <w:sz w:val="24"/>
                <w:szCs w:val="24"/>
              </w:rPr>
              <w:t xml:space="preserve"> </w:t>
            </w:r>
            <w:r w:rsidRPr="00D83D57">
              <w:rPr>
                <w:rFonts w:asciiTheme="minorHAnsi" w:eastAsia="Times New Roman" w:hAnsiTheme="minorHAnsi" w:cstheme="minorHAnsi"/>
                <w:color w:val="000000"/>
                <w:sz w:val="24"/>
                <w:szCs w:val="24"/>
              </w:rPr>
              <w:t>desarrollo de habilidades prácticas, y fomentando la lectura domiciliaria.</w:t>
            </w:r>
          </w:p>
          <w:p w14:paraId="0BD19D81" w14:textId="77777777" w:rsidR="002574BE" w:rsidRPr="00D83D57" w:rsidRDefault="00000000" w:rsidP="00D83D57">
            <w:pPr>
              <w:widowControl w:val="0"/>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El dictado de las clases se realizará de manera tal que el proceso de enseñanza y aprendizaje permita una efectiva transferencia de conocimientos y comunicación de experiencias relevantes. </w:t>
            </w:r>
          </w:p>
          <w:p w14:paraId="039416E3" w14:textId="77777777" w:rsidR="002574BE" w:rsidRPr="00D83D57" w:rsidRDefault="00000000" w:rsidP="00D83D57">
            <w:pPr>
              <w:widowControl w:val="0"/>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En las clases se presentarán los temas en exposiciones orales, se harán referencias al material bibliográfico, se realizarán experimentos prácticos y se estudiarán casos reales de aplicación.</w:t>
            </w:r>
          </w:p>
          <w:p w14:paraId="633EBEB5" w14:textId="77777777" w:rsidR="002574BE" w:rsidRPr="00D83D57" w:rsidRDefault="00000000" w:rsidP="00D83D57">
            <w:pPr>
              <w:widowControl w:val="0"/>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En cada clase y cuando lo amerite la correlación de temas, se hará un repaso sintético de los</w:t>
            </w:r>
          </w:p>
          <w:p w14:paraId="79270117" w14:textId="77777777" w:rsidR="002574BE" w:rsidRPr="00D83D57" w:rsidRDefault="00000000" w:rsidP="00D83D57">
            <w:pPr>
              <w:widowControl w:val="0"/>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contenidos de la clase anterior y además habrá un espacio con la finalidad de evacuar</w:t>
            </w:r>
            <w:r w:rsidRPr="00D83D57">
              <w:rPr>
                <w:rFonts w:asciiTheme="minorHAnsi" w:eastAsia="Times New Roman" w:hAnsiTheme="minorHAnsi" w:cstheme="minorHAnsi"/>
                <w:sz w:val="24"/>
                <w:szCs w:val="24"/>
              </w:rPr>
              <w:t xml:space="preserve"> </w:t>
            </w:r>
            <w:r w:rsidRPr="00D83D57">
              <w:rPr>
                <w:rFonts w:asciiTheme="minorHAnsi" w:eastAsia="Times New Roman" w:hAnsiTheme="minorHAnsi" w:cstheme="minorHAnsi"/>
                <w:color w:val="000000"/>
                <w:sz w:val="24"/>
                <w:szCs w:val="24"/>
              </w:rPr>
              <w:t>posibles dudas que los estudiantes posean.</w:t>
            </w:r>
          </w:p>
          <w:p w14:paraId="6861B94D" w14:textId="77777777" w:rsidR="002574BE" w:rsidRPr="00D83D57" w:rsidRDefault="00000000" w:rsidP="00D83D57">
            <w:pPr>
              <w:widowControl w:val="0"/>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Respecto al cronograma de dictado de clases, la primera clase se realizará la presentación de </w:t>
            </w:r>
            <w:r w:rsidRPr="00D83D57">
              <w:rPr>
                <w:rFonts w:asciiTheme="minorHAnsi" w:eastAsia="Times New Roman" w:hAnsiTheme="minorHAnsi" w:cstheme="minorHAnsi"/>
                <w:color w:val="000000"/>
                <w:sz w:val="24"/>
                <w:szCs w:val="24"/>
              </w:rPr>
              <w:lastRenderedPageBreak/>
              <w:t>la unidad curricular y los temas a tratar, y se hará un repaso general del contenido que se toma de las unidades curriculares correlativas. Además, se dictará una clase de repaso de todos los temas tratados en el día de clase previo a examen.</w:t>
            </w:r>
          </w:p>
          <w:p w14:paraId="080EB92F" w14:textId="444C809D" w:rsidR="002574BE" w:rsidRPr="00D83D57" w:rsidRDefault="00000000" w:rsidP="00D83D57">
            <w:pPr>
              <w:widowControl w:val="0"/>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 complementará el dictado de clases con material disponible en el campus virtual</w:t>
            </w:r>
            <w:r w:rsidR="00D83D57">
              <w:rPr>
                <w:rFonts w:asciiTheme="minorHAnsi" w:eastAsia="Times New Roman" w:hAnsiTheme="minorHAnsi" w:cstheme="minorHAnsi"/>
                <w:color w:val="000000"/>
                <w:sz w:val="24"/>
                <w:szCs w:val="24"/>
              </w:rPr>
              <w:t xml:space="preserve"> de la </w:t>
            </w:r>
            <w:proofErr w:type="spellStart"/>
            <w:r w:rsidR="00D83D57">
              <w:rPr>
                <w:rFonts w:asciiTheme="minorHAnsi" w:eastAsia="Times New Roman" w:hAnsiTheme="minorHAnsi" w:cstheme="minorHAnsi"/>
                <w:color w:val="000000"/>
                <w:sz w:val="24"/>
                <w:szCs w:val="24"/>
              </w:rPr>
              <w:t>UNPaz</w:t>
            </w:r>
            <w:proofErr w:type="spellEnd"/>
            <w:r w:rsidRPr="00D83D57">
              <w:rPr>
                <w:rFonts w:asciiTheme="minorHAnsi" w:eastAsia="Times New Roman" w:hAnsiTheme="minorHAnsi" w:cstheme="minorHAnsi"/>
                <w:color w:val="000000"/>
                <w:sz w:val="24"/>
                <w:szCs w:val="24"/>
              </w:rPr>
              <w:t>.</w:t>
            </w:r>
          </w:p>
        </w:tc>
      </w:tr>
    </w:tbl>
    <w:p w14:paraId="1A1EC8F5" w14:textId="77777777" w:rsidR="002574BE" w:rsidRPr="00D83D57" w:rsidRDefault="002574BE" w:rsidP="00D83D57">
      <w:pPr>
        <w:pBdr>
          <w:top w:val="nil"/>
          <w:left w:val="nil"/>
          <w:bottom w:val="nil"/>
          <w:right w:val="nil"/>
          <w:between w:val="nil"/>
        </w:pBdr>
        <w:spacing w:line="360" w:lineRule="auto"/>
        <w:rPr>
          <w:rFonts w:asciiTheme="minorHAnsi" w:eastAsia="Times New Roman" w:hAnsiTheme="minorHAnsi" w:cstheme="minorHAnsi"/>
          <w:color w:val="000000"/>
          <w:sz w:val="24"/>
          <w:szCs w:val="24"/>
        </w:rPr>
      </w:pPr>
    </w:p>
    <w:tbl>
      <w:tblPr>
        <w:tblStyle w:val="a7"/>
        <w:tblW w:w="9227" w:type="dxa"/>
        <w:tblInd w:w="-329" w:type="dxa"/>
        <w:tblLayout w:type="fixed"/>
        <w:tblLook w:val="0000" w:firstRow="0" w:lastRow="0" w:firstColumn="0" w:lastColumn="0" w:noHBand="0" w:noVBand="0"/>
      </w:tblPr>
      <w:tblGrid>
        <w:gridCol w:w="9227"/>
      </w:tblGrid>
      <w:tr w:rsidR="002574BE" w:rsidRPr="00D83D57" w14:paraId="45262FEB" w14:textId="77777777">
        <w:tc>
          <w:tcPr>
            <w:tcW w:w="9227" w:type="dxa"/>
            <w:tcBorders>
              <w:top w:val="single" w:sz="4" w:space="0" w:color="000000"/>
              <w:left w:val="single" w:sz="12" w:space="0" w:color="000000"/>
              <w:bottom w:val="single" w:sz="12" w:space="0" w:color="000000"/>
              <w:right w:val="single" w:sz="12" w:space="0" w:color="000000"/>
            </w:tcBorders>
            <w:shd w:val="clear" w:color="auto" w:fill="EBF1DD"/>
          </w:tcPr>
          <w:p w14:paraId="2A100F42"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392"/>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Evaluación </w:t>
            </w:r>
          </w:p>
        </w:tc>
      </w:tr>
      <w:tr w:rsidR="002574BE" w:rsidRPr="00D83D57" w14:paraId="04B58097" w14:textId="77777777">
        <w:tc>
          <w:tcPr>
            <w:tcW w:w="9227" w:type="dxa"/>
            <w:tcBorders>
              <w:top w:val="single" w:sz="12" w:space="0" w:color="000000"/>
              <w:left w:val="single" w:sz="12" w:space="0" w:color="000000"/>
              <w:bottom w:val="single" w:sz="12" w:space="0" w:color="000000"/>
              <w:right w:val="single" w:sz="12" w:space="0" w:color="000000"/>
            </w:tcBorders>
          </w:tcPr>
          <w:p w14:paraId="65091526"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Evaluaciones parciales</w:t>
            </w:r>
          </w:p>
          <w:p w14:paraId="287D3749"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 proveerán dos instancias de evaluaciones parciales:</w:t>
            </w:r>
          </w:p>
          <w:p w14:paraId="66BEB53F"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Evaluación Parcial I - EXAMEN PARCIAL INDIVIDUAL:</w:t>
            </w:r>
          </w:p>
          <w:p w14:paraId="3D3C27E6" w14:textId="77777777" w:rsidR="002574BE" w:rsidRPr="00D83D57" w:rsidRDefault="00000000" w:rsidP="00D83D57">
            <w:pPr>
              <w:widowControl w:val="0"/>
              <w:numPr>
                <w:ilvl w:val="0"/>
                <w:numId w:val="5"/>
              </w:numPr>
              <w:pBdr>
                <w:top w:val="nil"/>
                <w:left w:val="nil"/>
                <w:bottom w:val="nil"/>
                <w:right w:val="nil"/>
                <w:between w:val="nil"/>
              </w:pBdr>
              <w:spacing w:before="120"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Evaluación Teórica y práctica. Individual. Presencial, en horario de cursada. De producción escrita.</w:t>
            </w:r>
          </w:p>
          <w:p w14:paraId="47D37F9E" w14:textId="77777777" w:rsidR="002574BE" w:rsidRPr="00D83D57" w:rsidRDefault="00000000" w:rsidP="00D83D57">
            <w:pPr>
              <w:widowControl w:val="0"/>
              <w:numPr>
                <w:ilvl w:val="0"/>
                <w:numId w:val="5"/>
              </w:numPr>
              <w:pBdr>
                <w:top w:val="nil"/>
                <w:left w:val="nil"/>
                <w:bottom w:val="nil"/>
                <w:right w:val="nil"/>
                <w:between w:val="nil"/>
              </w:pBdr>
              <w:spacing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Opcionalmente, la parte teórica se podrá rendir por adelantado y por partes mediante</w:t>
            </w:r>
          </w:p>
          <w:p w14:paraId="17D39ACE" w14:textId="77777777" w:rsidR="002574BE" w:rsidRPr="00D83D57" w:rsidRDefault="00000000" w:rsidP="00D83D57">
            <w:pPr>
              <w:widowControl w:val="0"/>
              <w:pBdr>
                <w:top w:val="nil"/>
                <w:left w:val="nil"/>
                <w:bottom w:val="nil"/>
                <w:right w:val="nil"/>
                <w:between w:val="nil"/>
              </w:pBdr>
              <w:spacing w:before="120" w:after="120" w:line="360" w:lineRule="auto"/>
              <w:ind w:left="720"/>
              <w:jc w:val="both"/>
              <w:rPr>
                <w:rFonts w:asciiTheme="minorHAnsi" w:eastAsia="Times New Roman" w:hAnsiTheme="minorHAnsi" w:cstheme="minorHAnsi"/>
                <w:sz w:val="24"/>
                <w:szCs w:val="24"/>
              </w:rPr>
            </w:pPr>
            <w:r w:rsidRPr="00D83D57">
              <w:rPr>
                <w:rFonts w:asciiTheme="minorHAnsi" w:eastAsia="Times New Roman" w:hAnsiTheme="minorHAnsi" w:cstheme="minorHAnsi"/>
                <w:color w:val="000000"/>
                <w:sz w:val="24"/>
                <w:szCs w:val="24"/>
              </w:rPr>
              <w:t>cuestionarios individuales de producción escrita durante el transcurso y en el comienzo del horario de la cursada. La parte teórica representa el 50% de la nota del examen parcial individual. El 50% restante correspondiente a la parte práctica que no se podrá rendir por partes.</w:t>
            </w:r>
          </w:p>
          <w:p w14:paraId="2BE6927A"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Evaluación Parcial II - TRABAJO TEÓRICO-PRÁCTICO GRUPAL:</w:t>
            </w:r>
          </w:p>
          <w:p w14:paraId="478E0A4B" w14:textId="77777777" w:rsidR="002574BE" w:rsidRPr="00D83D57" w:rsidRDefault="00000000" w:rsidP="00D83D57">
            <w:pPr>
              <w:widowControl w:val="0"/>
              <w:numPr>
                <w:ilvl w:val="0"/>
                <w:numId w:val="11"/>
              </w:numPr>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Evaluación teórica y práctica. Grupal. Domiciliaria (de producción escrita, con posibilidad de entregas parciales) y presencial (de producción oral).</w:t>
            </w:r>
          </w:p>
          <w:p w14:paraId="2F2DAD06"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Ambas evaluaciones tendrán una nota correspondiente al esquema de calificación. Estas dos notas serán tenidas en cuenta como base para la aprobación de la Unidad Curricular.</w:t>
            </w:r>
          </w:p>
          <w:p w14:paraId="0653877D" w14:textId="77777777" w:rsidR="002574BE" w:rsidRPr="00D83D57" w:rsidRDefault="00000000" w:rsidP="00D83D57">
            <w:pPr>
              <w:widowControl w:val="0"/>
              <w:numPr>
                <w:ilvl w:val="0"/>
                <w:numId w:val="5"/>
              </w:numPr>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Evaluación Teórica y práctica. Individual. Presencial, en horario de cursada. De producción escrita.</w:t>
            </w:r>
          </w:p>
          <w:p w14:paraId="4D8184C0"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 xml:space="preserve">Criterios de Evaluación: </w:t>
            </w:r>
          </w:p>
          <w:p w14:paraId="7CCE9862" w14:textId="77777777" w:rsidR="002574BE" w:rsidRPr="00D83D57" w:rsidRDefault="00000000" w:rsidP="00D83D57">
            <w:pPr>
              <w:widowControl w:val="0"/>
              <w:numPr>
                <w:ilvl w:val="0"/>
                <w:numId w:val="16"/>
              </w:numPr>
              <w:pBdr>
                <w:top w:val="nil"/>
                <w:left w:val="nil"/>
                <w:bottom w:val="nil"/>
                <w:right w:val="nil"/>
                <w:between w:val="nil"/>
              </w:pBdr>
              <w:spacing w:before="120" w:after="0" w:line="360" w:lineRule="auto"/>
              <w:jc w:val="both"/>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lastRenderedPageBreak/>
              <w:t>Conocimientos teóricos: se evaluará la comprensión y asimilación de los conceptos y fundamentos teóricos de la seguridad informática, así como la capacidad de aplicarlos en la resolución de problemas.</w:t>
            </w:r>
          </w:p>
          <w:p w14:paraId="1CB8D141" w14:textId="77777777" w:rsidR="002574BE" w:rsidRPr="00D83D57" w:rsidRDefault="00000000" w:rsidP="00D83D57">
            <w:pPr>
              <w:widowControl w:val="0"/>
              <w:numPr>
                <w:ilvl w:val="0"/>
                <w:numId w:val="22"/>
              </w:numPr>
              <w:pBdr>
                <w:top w:val="nil"/>
                <w:left w:val="nil"/>
                <w:bottom w:val="nil"/>
                <w:right w:val="nil"/>
                <w:between w:val="nil"/>
              </w:pBdr>
              <w:spacing w:after="0" w:line="360" w:lineRule="auto"/>
              <w:jc w:val="both"/>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Habilidades prácticas: se evaluará la capacidad de los estudiantes para aplicar las técnicas y herramientas de seguridad informática en la práctica, y para resolver problemas relacionados con la seguridad en sistemas informáticos.</w:t>
            </w:r>
          </w:p>
          <w:p w14:paraId="79406295" w14:textId="77777777" w:rsidR="002574BE" w:rsidRPr="00D83D57" w:rsidRDefault="00000000" w:rsidP="00D83D57">
            <w:pPr>
              <w:widowControl w:val="0"/>
              <w:numPr>
                <w:ilvl w:val="0"/>
                <w:numId w:val="22"/>
              </w:numPr>
              <w:pBdr>
                <w:top w:val="nil"/>
                <w:left w:val="nil"/>
                <w:bottom w:val="nil"/>
                <w:right w:val="nil"/>
                <w:between w:val="nil"/>
              </w:pBdr>
              <w:spacing w:after="0" w:line="360" w:lineRule="auto"/>
              <w:jc w:val="both"/>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Trabajo en equipo: se evaluará la capacidad de los estudiantes para trabajar en equipo y colaborar con otros en la realización de proyectos y tareas relacionadas con la seguridad informática.</w:t>
            </w:r>
          </w:p>
          <w:p w14:paraId="3612E245" w14:textId="77777777" w:rsidR="002574BE" w:rsidRPr="00D83D57" w:rsidRDefault="00000000" w:rsidP="00D83D57">
            <w:pPr>
              <w:widowControl w:val="0"/>
              <w:numPr>
                <w:ilvl w:val="0"/>
                <w:numId w:val="22"/>
              </w:numPr>
              <w:pBdr>
                <w:top w:val="nil"/>
                <w:left w:val="nil"/>
                <w:bottom w:val="nil"/>
                <w:right w:val="nil"/>
                <w:between w:val="nil"/>
              </w:pBdr>
              <w:spacing w:after="0" w:line="360" w:lineRule="auto"/>
              <w:jc w:val="both"/>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Comunicación y presentación: se evaluará la capacidad de los estudiantes para comunicar sus ideas y conocimientos de manera clara y efectiva, tanto de forma oral como escrita, en informes, presentaciones y trabajos prácticos.</w:t>
            </w:r>
          </w:p>
          <w:p w14:paraId="0D7F3987" w14:textId="77777777" w:rsidR="002574BE" w:rsidRPr="00D83D57" w:rsidRDefault="00000000" w:rsidP="00D83D57">
            <w:pPr>
              <w:widowControl w:val="0"/>
              <w:numPr>
                <w:ilvl w:val="0"/>
                <w:numId w:val="22"/>
              </w:numPr>
              <w:pBdr>
                <w:top w:val="nil"/>
                <w:left w:val="nil"/>
                <w:bottom w:val="nil"/>
                <w:right w:val="nil"/>
                <w:between w:val="nil"/>
              </w:pBdr>
              <w:spacing w:after="0" w:line="360" w:lineRule="auto"/>
              <w:jc w:val="both"/>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Ética: se evaluará el compromiso de los estudiantes con la ética y la responsabilidad en la práctica de la seguridad informática, incluyendo la protección de la privacidad y los derechos de los usuarios y la aplicación de los principios de confidencialidad, integridad y disponibilidad de la información.</w:t>
            </w:r>
          </w:p>
          <w:p w14:paraId="64CE95F4" w14:textId="77777777" w:rsidR="002574BE" w:rsidRPr="00D83D57" w:rsidRDefault="00000000" w:rsidP="00D83D57">
            <w:pPr>
              <w:widowControl w:val="0"/>
              <w:numPr>
                <w:ilvl w:val="0"/>
                <w:numId w:val="22"/>
              </w:numPr>
              <w:pBdr>
                <w:top w:val="nil"/>
                <w:left w:val="nil"/>
                <w:bottom w:val="nil"/>
                <w:right w:val="nil"/>
                <w:between w:val="nil"/>
              </w:pBdr>
              <w:spacing w:after="120" w:line="360" w:lineRule="auto"/>
              <w:jc w:val="both"/>
              <w:rPr>
                <w:rFonts w:asciiTheme="minorHAnsi" w:eastAsia="Times New Roman" w:hAnsiTheme="minorHAnsi" w:cstheme="minorHAnsi"/>
                <w:sz w:val="24"/>
                <w:szCs w:val="24"/>
              </w:rPr>
            </w:pPr>
            <w:r w:rsidRPr="00D83D57">
              <w:rPr>
                <w:rFonts w:asciiTheme="minorHAnsi" w:eastAsia="Times New Roman" w:hAnsiTheme="minorHAnsi" w:cstheme="minorHAnsi"/>
                <w:sz w:val="24"/>
                <w:szCs w:val="24"/>
              </w:rPr>
              <w:t>Participación y asistencia: se evaluará la participación y el compromiso de los estudiantes con la materia, su capacidad para cumplir con las tareas y proyectos asignados y su asistencia a clases y actividades de la materia.</w:t>
            </w:r>
          </w:p>
          <w:p w14:paraId="645BAE65"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Recuperatorios:</w:t>
            </w:r>
          </w:p>
          <w:p w14:paraId="2C3E4317"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Existirá una instancia de recuperación para cada evaluación parcial. A la misma podrán acceder aquellos/as estudiantes que:</w:t>
            </w:r>
          </w:p>
          <w:p w14:paraId="6BA0A07F" w14:textId="77777777" w:rsidR="002574BE" w:rsidRPr="00D83D57" w:rsidRDefault="00000000" w:rsidP="00D83D57">
            <w:pPr>
              <w:widowControl w:val="0"/>
              <w:numPr>
                <w:ilvl w:val="0"/>
                <w:numId w:val="25"/>
              </w:numPr>
              <w:pBdr>
                <w:top w:val="nil"/>
                <w:left w:val="nil"/>
                <w:bottom w:val="nil"/>
                <w:right w:val="nil"/>
                <w:between w:val="nil"/>
              </w:pBdr>
              <w:spacing w:before="120"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Hayan obtenido una calificación inferior a 7 (siete) puntos.</w:t>
            </w:r>
          </w:p>
          <w:p w14:paraId="0C3A0B7F" w14:textId="77777777" w:rsidR="002574BE" w:rsidRPr="00D83D57" w:rsidRDefault="00000000" w:rsidP="00D83D57">
            <w:pPr>
              <w:widowControl w:val="0"/>
              <w:numPr>
                <w:ilvl w:val="0"/>
                <w:numId w:val="25"/>
              </w:numPr>
              <w:pBdr>
                <w:top w:val="nil"/>
                <w:left w:val="nil"/>
                <w:bottom w:val="nil"/>
                <w:right w:val="nil"/>
                <w:between w:val="nil"/>
              </w:pBdr>
              <w:spacing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Hayan estado ausente de forma debidamente justificada.</w:t>
            </w:r>
          </w:p>
          <w:p w14:paraId="29D7B538"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Todas las instancias de recuperación serán individuales, de producción oral y escrita en el caso de la Evaluación Parcial I y de producción escrita en el caso de la evaluación parcial II.</w:t>
            </w:r>
          </w:p>
          <w:p w14:paraId="534FF405"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La calificación que los/as estudiantes obtengan en la instancia de recuperatorio reemplazará la calificación obtenida en el examen que se ha recuperado y será la considerada definitiva a </w:t>
            </w:r>
            <w:r w:rsidRPr="00D83D57">
              <w:rPr>
                <w:rFonts w:asciiTheme="minorHAnsi" w:eastAsia="Times New Roman" w:hAnsiTheme="minorHAnsi" w:cstheme="minorHAnsi"/>
                <w:color w:val="000000"/>
                <w:sz w:val="24"/>
                <w:szCs w:val="24"/>
              </w:rPr>
              <w:lastRenderedPageBreak/>
              <w:t>los efectos de la aprobación.</w:t>
            </w:r>
          </w:p>
          <w:p w14:paraId="3D513304"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Escala de calificación</w:t>
            </w:r>
          </w:p>
          <w:p w14:paraId="6F1EFA11"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Todas las calificaciones serán en escala numérica y conceptual, del 1 (uno) al 10 (diez). Los estudiantes podrán solicitar, una vez realizada la calificación, se les dé vista y/o una fundamentación explícita del resultado obtenido.</w:t>
            </w:r>
          </w:p>
          <w:p w14:paraId="126C414F"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Requisitos de aprobación</w:t>
            </w:r>
          </w:p>
          <w:p w14:paraId="5E123329" w14:textId="77777777" w:rsidR="002574BE" w:rsidRPr="00D83D57" w:rsidRDefault="00000000" w:rsidP="00D83D57">
            <w:pPr>
              <w:widowControl w:val="0"/>
              <w:pBdr>
                <w:top w:val="nil"/>
                <w:left w:val="nil"/>
                <w:bottom w:val="nil"/>
                <w:right w:val="nil"/>
                <w:between w:val="nil"/>
              </w:pBdr>
              <w:spacing w:before="120"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 establecen los siguientes mecanismos de aprobación:</w:t>
            </w:r>
          </w:p>
          <w:p w14:paraId="7B41A653" w14:textId="77777777" w:rsidR="002574BE" w:rsidRPr="00D83D57" w:rsidRDefault="00000000" w:rsidP="00D83D57">
            <w:pPr>
              <w:widowControl w:val="0"/>
              <w:numPr>
                <w:ilvl w:val="0"/>
                <w:numId w:val="18"/>
              </w:numPr>
              <w:pBdr>
                <w:top w:val="nil"/>
                <w:left w:val="nil"/>
                <w:bottom w:val="nil"/>
                <w:right w:val="nil"/>
                <w:between w:val="nil"/>
              </w:pBdr>
              <w:spacing w:before="120"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Mediante promoción directa: quienes hayan obtenido una calificación de 7 (siete) o más puntos como promedio de todas las instancias evaluativas, sean estas parciales o sus recuperatorios, debiendo obtener una nota igual o mayor a 6 (seis) puntos en cada una de estas.</w:t>
            </w:r>
          </w:p>
          <w:p w14:paraId="2096B6B7" w14:textId="77777777" w:rsidR="002574BE" w:rsidRPr="00D83D57" w:rsidRDefault="00000000" w:rsidP="00D83D57">
            <w:pPr>
              <w:widowControl w:val="0"/>
              <w:numPr>
                <w:ilvl w:val="0"/>
                <w:numId w:val="18"/>
              </w:numPr>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Mediante aprobación de examen integrador: quienes hayan obtenido una calificación entre 4 (cuatro) y 6 (seis) puntos en promedio de las instancias parciales y como mínimo un 4 (cuatro) en cada instancia o en sus respectivos recuperatorios. El examen será de modalidad escrita.</w:t>
            </w:r>
          </w:p>
          <w:p w14:paraId="50EC47FF" w14:textId="77777777" w:rsidR="002574BE" w:rsidRPr="00D83D57" w:rsidRDefault="00000000" w:rsidP="00D83D57">
            <w:pPr>
              <w:widowControl w:val="0"/>
              <w:numPr>
                <w:ilvl w:val="0"/>
                <w:numId w:val="18"/>
              </w:numPr>
              <w:pBdr>
                <w:top w:val="nil"/>
                <w:left w:val="nil"/>
                <w:bottom w:val="nil"/>
                <w:right w:val="nil"/>
                <w:between w:val="nil"/>
              </w:pBdr>
              <w:spacing w:after="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Mediante examen final: hayan obtenido una calificación entre 4 (cuatro) y 6 (seis) en los respectivos exámenes parciales y/o sus recuperatorios, pero no hubieren aprobado o asistido a la instancia del examen integrador.</w:t>
            </w:r>
          </w:p>
          <w:p w14:paraId="1392E059" w14:textId="77777777" w:rsidR="002574BE" w:rsidRPr="00D83D57" w:rsidRDefault="00000000" w:rsidP="00D83D57">
            <w:pPr>
              <w:widowControl w:val="0"/>
              <w:numPr>
                <w:ilvl w:val="0"/>
                <w:numId w:val="18"/>
              </w:numPr>
              <w:pBdr>
                <w:top w:val="nil"/>
                <w:left w:val="nil"/>
                <w:bottom w:val="nil"/>
                <w:right w:val="nil"/>
                <w:between w:val="nil"/>
              </w:pBdr>
              <w:spacing w:after="120" w:line="360" w:lineRule="auto"/>
              <w:jc w:val="both"/>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Mediante examen libre: en aplicación del Régimen de Aprobación en Exámenes Libres.</w:t>
            </w:r>
          </w:p>
        </w:tc>
      </w:tr>
    </w:tbl>
    <w:p w14:paraId="4212D48E" w14:textId="77777777" w:rsidR="002574BE" w:rsidRPr="00D83D57" w:rsidRDefault="002574BE" w:rsidP="00D83D57">
      <w:pPr>
        <w:pBdr>
          <w:top w:val="nil"/>
          <w:left w:val="nil"/>
          <w:bottom w:val="nil"/>
          <w:right w:val="nil"/>
          <w:between w:val="nil"/>
        </w:pBdr>
        <w:spacing w:line="360" w:lineRule="auto"/>
        <w:rPr>
          <w:rFonts w:asciiTheme="minorHAnsi" w:eastAsia="Times New Roman" w:hAnsiTheme="minorHAnsi" w:cstheme="minorHAnsi"/>
          <w:color w:val="000000"/>
          <w:sz w:val="24"/>
          <w:szCs w:val="24"/>
        </w:rPr>
      </w:pPr>
    </w:p>
    <w:tbl>
      <w:tblPr>
        <w:tblStyle w:val="a8"/>
        <w:tblW w:w="9242" w:type="dxa"/>
        <w:tblInd w:w="-344" w:type="dxa"/>
        <w:tblLayout w:type="fixed"/>
        <w:tblLook w:val="0000" w:firstRow="0" w:lastRow="0" w:firstColumn="0" w:lastColumn="0" w:noHBand="0" w:noVBand="0"/>
      </w:tblPr>
      <w:tblGrid>
        <w:gridCol w:w="9242"/>
      </w:tblGrid>
      <w:tr w:rsidR="002574BE" w:rsidRPr="00D83D57" w14:paraId="7C9E4248" w14:textId="77777777">
        <w:tc>
          <w:tcPr>
            <w:tcW w:w="9242" w:type="dxa"/>
            <w:tcBorders>
              <w:top w:val="single" w:sz="4" w:space="0" w:color="000000"/>
              <w:left w:val="single" w:sz="12" w:space="0" w:color="000000"/>
              <w:bottom w:val="single" w:sz="12" w:space="0" w:color="000000"/>
              <w:right w:val="single" w:sz="12" w:space="0" w:color="000000"/>
            </w:tcBorders>
            <w:shd w:val="clear" w:color="auto" w:fill="EBF1DD"/>
          </w:tcPr>
          <w:p w14:paraId="67713229"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392"/>
              <w:rPr>
                <w:rFonts w:asciiTheme="minorHAnsi" w:hAnsiTheme="minorHAnsi" w:cstheme="minorHAnsi"/>
                <w:color w:val="000000"/>
                <w:sz w:val="24"/>
                <w:szCs w:val="24"/>
              </w:rPr>
            </w:pPr>
            <w:r w:rsidRPr="00D83D57">
              <w:rPr>
                <w:rFonts w:asciiTheme="minorHAnsi" w:eastAsia="Times New Roman" w:hAnsiTheme="minorHAnsi" w:cstheme="minorHAnsi"/>
                <w:color w:val="000000"/>
                <w:sz w:val="24"/>
                <w:szCs w:val="24"/>
              </w:rPr>
              <w:t>Instancias de práctica (si corresponde)</w:t>
            </w:r>
          </w:p>
        </w:tc>
      </w:tr>
      <w:tr w:rsidR="002574BE" w:rsidRPr="00D83D57" w14:paraId="66246146" w14:textId="77777777">
        <w:tc>
          <w:tcPr>
            <w:tcW w:w="9242" w:type="dxa"/>
            <w:tcBorders>
              <w:top w:val="single" w:sz="4" w:space="0" w:color="000000"/>
              <w:left w:val="single" w:sz="12" w:space="0" w:color="000000"/>
              <w:bottom w:val="single" w:sz="4" w:space="0" w:color="000000"/>
              <w:right w:val="single" w:sz="12" w:space="0" w:color="000000"/>
            </w:tcBorders>
          </w:tcPr>
          <w:p w14:paraId="5E61B9DE"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bl>
    <w:p w14:paraId="1CB49C4A" w14:textId="77777777" w:rsidR="002574BE" w:rsidRPr="00D83D57" w:rsidRDefault="002574BE" w:rsidP="00D83D57">
      <w:pPr>
        <w:pBdr>
          <w:top w:val="nil"/>
          <w:left w:val="nil"/>
          <w:bottom w:val="nil"/>
          <w:right w:val="nil"/>
          <w:between w:val="nil"/>
        </w:pBdr>
        <w:spacing w:line="360" w:lineRule="auto"/>
        <w:rPr>
          <w:rFonts w:asciiTheme="minorHAnsi" w:eastAsia="Times New Roman" w:hAnsiTheme="minorHAnsi" w:cstheme="minorHAnsi"/>
          <w:color w:val="000000"/>
          <w:sz w:val="24"/>
          <w:szCs w:val="24"/>
        </w:rPr>
      </w:pPr>
    </w:p>
    <w:tbl>
      <w:tblPr>
        <w:tblStyle w:val="a9"/>
        <w:tblW w:w="9210" w:type="dxa"/>
        <w:tblInd w:w="-329" w:type="dxa"/>
        <w:tblLayout w:type="fixed"/>
        <w:tblLook w:val="0000" w:firstRow="0" w:lastRow="0" w:firstColumn="0" w:lastColumn="0" w:noHBand="0" w:noVBand="0"/>
      </w:tblPr>
      <w:tblGrid>
        <w:gridCol w:w="1589"/>
        <w:gridCol w:w="7621"/>
      </w:tblGrid>
      <w:tr w:rsidR="002574BE" w:rsidRPr="00D83D57" w14:paraId="40FD2A5A" w14:textId="77777777">
        <w:tc>
          <w:tcPr>
            <w:tcW w:w="921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57DC7EE6" w14:textId="77777777" w:rsidR="002574BE" w:rsidRPr="00D83D57" w:rsidRDefault="00000000" w:rsidP="00D83D57">
            <w:pPr>
              <w:widowControl w:val="0"/>
              <w:numPr>
                <w:ilvl w:val="0"/>
                <w:numId w:val="8"/>
              </w:numPr>
              <w:pBdr>
                <w:top w:val="nil"/>
                <w:left w:val="nil"/>
                <w:bottom w:val="nil"/>
                <w:right w:val="nil"/>
                <w:between w:val="nil"/>
              </w:pBdr>
              <w:spacing w:before="200" w:line="360" w:lineRule="auto"/>
              <w:ind w:left="392"/>
              <w:rPr>
                <w:rFonts w:asciiTheme="minorHAnsi" w:eastAsia="Times New Roman" w:hAnsiTheme="minorHAnsi" w:cstheme="minorHAnsi"/>
                <w:color w:val="000000"/>
                <w:sz w:val="24"/>
                <w:szCs w:val="24"/>
              </w:rPr>
            </w:pPr>
            <w:bookmarkStart w:id="2" w:name="_heading=h.30j0zll" w:colFirst="0" w:colLast="0"/>
            <w:bookmarkEnd w:id="2"/>
            <w:r w:rsidRPr="00D83D57">
              <w:rPr>
                <w:rFonts w:asciiTheme="minorHAnsi" w:eastAsia="Times New Roman" w:hAnsiTheme="minorHAnsi" w:cstheme="minorHAnsi"/>
                <w:color w:val="000000"/>
                <w:sz w:val="24"/>
                <w:szCs w:val="24"/>
              </w:rPr>
              <w:t xml:space="preserve">Cronograma de actividades </w:t>
            </w:r>
          </w:p>
        </w:tc>
      </w:tr>
      <w:tr w:rsidR="002574BE" w:rsidRPr="00D83D57" w14:paraId="1C0FDBE0"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4B4E8EA5"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lastRenderedPageBreak/>
              <w:t>Semana 1</w:t>
            </w:r>
          </w:p>
        </w:tc>
        <w:tc>
          <w:tcPr>
            <w:tcW w:w="7621" w:type="dxa"/>
            <w:tcBorders>
              <w:top w:val="single" w:sz="4" w:space="0" w:color="000000"/>
              <w:left w:val="single" w:sz="12" w:space="0" w:color="000000"/>
              <w:bottom w:val="single" w:sz="4" w:space="0" w:color="000000"/>
              <w:right w:val="single" w:sz="12" w:space="0" w:color="000000"/>
            </w:tcBorders>
          </w:tcPr>
          <w:p w14:paraId="1FC32284"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Presentación de la materia. UNIDAD 1: Seguridad informática</w:t>
            </w:r>
          </w:p>
        </w:tc>
      </w:tr>
      <w:tr w:rsidR="002574BE" w:rsidRPr="00D83D57" w14:paraId="6E87482F"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2772E383"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w:t>
            </w:r>
          </w:p>
        </w:tc>
        <w:tc>
          <w:tcPr>
            <w:tcW w:w="7621" w:type="dxa"/>
            <w:tcBorders>
              <w:top w:val="single" w:sz="4" w:space="0" w:color="000000"/>
              <w:left w:val="single" w:sz="12" w:space="0" w:color="000000"/>
              <w:bottom w:val="single" w:sz="4" w:space="0" w:color="000000"/>
              <w:right w:val="single" w:sz="12" w:space="0" w:color="000000"/>
            </w:tcBorders>
          </w:tcPr>
          <w:p w14:paraId="7D8EE8D6"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1: Seguridad informática</w:t>
            </w:r>
          </w:p>
        </w:tc>
      </w:tr>
      <w:tr w:rsidR="002574BE" w:rsidRPr="00D83D57" w14:paraId="067680ED"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56E92963"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3</w:t>
            </w:r>
          </w:p>
        </w:tc>
        <w:tc>
          <w:tcPr>
            <w:tcW w:w="7621" w:type="dxa"/>
            <w:tcBorders>
              <w:top w:val="single" w:sz="4" w:space="0" w:color="000000"/>
              <w:left w:val="single" w:sz="12" w:space="0" w:color="000000"/>
              <w:bottom w:val="single" w:sz="4" w:space="0" w:color="000000"/>
              <w:right w:val="single" w:sz="12" w:space="0" w:color="000000"/>
            </w:tcBorders>
          </w:tcPr>
          <w:p w14:paraId="49E58D9C"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2: Seguridad física</w:t>
            </w:r>
          </w:p>
        </w:tc>
      </w:tr>
      <w:tr w:rsidR="002574BE" w:rsidRPr="00D83D57" w14:paraId="2810E975"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0B3CC31E"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4</w:t>
            </w:r>
          </w:p>
        </w:tc>
        <w:tc>
          <w:tcPr>
            <w:tcW w:w="7621" w:type="dxa"/>
            <w:tcBorders>
              <w:top w:val="single" w:sz="4" w:space="0" w:color="000000"/>
              <w:left w:val="single" w:sz="12" w:space="0" w:color="000000"/>
              <w:bottom w:val="single" w:sz="4" w:space="0" w:color="000000"/>
              <w:right w:val="single" w:sz="12" w:space="0" w:color="000000"/>
            </w:tcBorders>
          </w:tcPr>
          <w:p w14:paraId="35160029"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2: Seguridad física</w:t>
            </w:r>
          </w:p>
        </w:tc>
      </w:tr>
      <w:tr w:rsidR="002574BE" w:rsidRPr="00D83D57" w14:paraId="01D01BB1"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2BD8E8B3"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5</w:t>
            </w:r>
          </w:p>
        </w:tc>
        <w:tc>
          <w:tcPr>
            <w:tcW w:w="7621" w:type="dxa"/>
            <w:tcBorders>
              <w:top w:val="single" w:sz="4" w:space="0" w:color="000000"/>
              <w:left w:val="single" w:sz="12" w:space="0" w:color="000000"/>
              <w:bottom w:val="single" w:sz="4" w:space="0" w:color="000000"/>
              <w:right w:val="single" w:sz="12" w:space="0" w:color="000000"/>
            </w:tcBorders>
          </w:tcPr>
          <w:p w14:paraId="3B63E189"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3: Seguridad en redes de información</w:t>
            </w:r>
          </w:p>
        </w:tc>
      </w:tr>
      <w:tr w:rsidR="002574BE" w:rsidRPr="00D83D57" w14:paraId="011B93BF"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27C2FD64"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6</w:t>
            </w:r>
          </w:p>
        </w:tc>
        <w:tc>
          <w:tcPr>
            <w:tcW w:w="7621" w:type="dxa"/>
            <w:tcBorders>
              <w:top w:val="single" w:sz="4" w:space="0" w:color="000000"/>
              <w:left w:val="single" w:sz="12" w:space="0" w:color="000000"/>
              <w:bottom w:val="single" w:sz="4" w:space="0" w:color="000000"/>
              <w:right w:val="single" w:sz="12" w:space="0" w:color="000000"/>
            </w:tcBorders>
          </w:tcPr>
          <w:p w14:paraId="7E7F9F9F"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3: Seguridad en redes de información</w:t>
            </w:r>
          </w:p>
        </w:tc>
      </w:tr>
      <w:tr w:rsidR="002574BE" w:rsidRPr="00D83D57" w14:paraId="08ACFEA3"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19FFB8F7"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7</w:t>
            </w:r>
          </w:p>
        </w:tc>
        <w:tc>
          <w:tcPr>
            <w:tcW w:w="7621" w:type="dxa"/>
            <w:tcBorders>
              <w:top w:val="single" w:sz="4" w:space="0" w:color="000000"/>
              <w:left w:val="single" w:sz="12" w:space="0" w:color="000000"/>
              <w:bottom w:val="single" w:sz="4" w:space="0" w:color="000000"/>
              <w:right w:val="single" w:sz="12" w:space="0" w:color="000000"/>
            </w:tcBorders>
          </w:tcPr>
          <w:p w14:paraId="0267A684"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3: Seguridad en redes de información</w:t>
            </w:r>
          </w:p>
          <w:p w14:paraId="5D6BB935"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3: Seguridad en redes de información</w:t>
            </w:r>
          </w:p>
        </w:tc>
      </w:tr>
      <w:tr w:rsidR="002574BE" w:rsidRPr="00D83D57" w14:paraId="6466A7C0"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6FB173E0"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8</w:t>
            </w:r>
          </w:p>
        </w:tc>
        <w:tc>
          <w:tcPr>
            <w:tcW w:w="7621" w:type="dxa"/>
            <w:tcBorders>
              <w:top w:val="single" w:sz="4" w:space="0" w:color="000000"/>
              <w:left w:val="single" w:sz="12" w:space="0" w:color="000000"/>
              <w:bottom w:val="single" w:sz="4" w:space="0" w:color="000000"/>
              <w:right w:val="single" w:sz="12" w:space="0" w:color="000000"/>
            </w:tcBorders>
          </w:tcPr>
          <w:p w14:paraId="05B74F37"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3: Seguridad en redes de información</w:t>
            </w:r>
          </w:p>
        </w:tc>
      </w:tr>
      <w:tr w:rsidR="002574BE" w:rsidRPr="00D83D57" w14:paraId="1636A2CF"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513E687C"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9</w:t>
            </w:r>
          </w:p>
        </w:tc>
        <w:tc>
          <w:tcPr>
            <w:tcW w:w="7621" w:type="dxa"/>
            <w:tcBorders>
              <w:top w:val="single" w:sz="4" w:space="0" w:color="000000"/>
              <w:left w:val="single" w:sz="12" w:space="0" w:color="000000"/>
              <w:bottom w:val="single" w:sz="4" w:space="0" w:color="000000"/>
              <w:right w:val="single" w:sz="12" w:space="0" w:color="000000"/>
            </w:tcBorders>
          </w:tcPr>
          <w:p w14:paraId="623B40ED"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Evaluación Parcial I.</w:t>
            </w:r>
          </w:p>
        </w:tc>
      </w:tr>
      <w:tr w:rsidR="002574BE" w:rsidRPr="00D83D57" w14:paraId="214D7E9F"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4910A974"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10</w:t>
            </w:r>
          </w:p>
        </w:tc>
        <w:tc>
          <w:tcPr>
            <w:tcW w:w="7621" w:type="dxa"/>
            <w:tcBorders>
              <w:top w:val="single" w:sz="4" w:space="0" w:color="000000"/>
              <w:left w:val="single" w:sz="12" w:space="0" w:color="000000"/>
              <w:bottom w:val="single" w:sz="4" w:space="0" w:color="000000"/>
              <w:right w:val="single" w:sz="12" w:space="0" w:color="000000"/>
            </w:tcBorders>
          </w:tcPr>
          <w:p w14:paraId="1F41A135"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4: Seguridad en el desarrollo de software</w:t>
            </w:r>
          </w:p>
          <w:p w14:paraId="33D22E78"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Instancia de recuperación de la Evaluación Parcial I.</w:t>
            </w:r>
          </w:p>
        </w:tc>
      </w:tr>
      <w:tr w:rsidR="002574BE" w:rsidRPr="00D83D57" w14:paraId="7E231A17"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34FF691D"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11</w:t>
            </w:r>
          </w:p>
        </w:tc>
        <w:tc>
          <w:tcPr>
            <w:tcW w:w="7621" w:type="dxa"/>
            <w:tcBorders>
              <w:top w:val="single" w:sz="4" w:space="0" w:color="000000"/>
              <w:left w:val="single" w:sz="12" w:space="0" w:color="000000"/>
              <w:bottom w:val="single" w:sz="4" w:space="0" w:color="000000"/>
              <w:right w:val="single" w:sz="12" w:space="0" w:color="000000"/>
            </w:tcBorders>
          </w:tcPr>
          <w:p w14:paraId="45703EB9"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4: Seguridad en el desarrollo de software</w:t>
            </w:r>
          </w:p>
        </w:tc>
      </w:tr>
      <w:tr w:rsidR="002574BE" w:rsidRPr="00D83D57" w14:paraId="1B7E7BAD"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23ACF139"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12</w:t>
            </w:r>
          </w:p>
        </w:tc>
        <w:tc>
          <w:tcPr>
            <w:tcW w:w="7621" w:type="dxa"/>
            <w:tcBorders>
              <w:top w:val="single" w:sz="4" w:space="0" w:color="000000"/>
              <w:left w:val="single" w:sz="12" w:space="0" w:color="000000"/>
              <w:bottom w:val="single" w:sz="4" w:space="0" w:color="000000"/>
              <w:right w:val="single" w:sz="12" w:space="0" w:color="000000"/>
            </w:tcBorders>
          </w:tcPr>
          <w:p w14:paraId="3CAEDDC4"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4: Seguridad en el desarrollo de software</w:t>
            </w:r>
          </w:p>
        </w:tc>
      </w:tr>
      <w:tr w:rsidR="002574BE" w:rsidRPr="00D83D57" w14:paraId="4FF8BC94"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5E5B5CA9"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13</w:t>
            </w:r>
          </w:p>
        </w:tc>
        <w:tc>
          <w:tcPr>
            <w:tcW w:w="7621" w:type="dxa"/>
            <w:tcBorders>
              <w:top w:val="single" w:sz="4" w:space="0" w:color="000000"/>
              <w:left w:val="single" w:sz="12" w:space="0" w:color="000000"/>
              <w:bottom w:val="single" w:sz="4" w:space="0" w:color="000000"/>
              <w:right w:val="single" w:sz="12" w:space="0" w:color="000000"/>
            </w:tcBorders>
          </w:tcPr>
          <w:p w14:paraId="71FE9DCD"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4: Seguridad en el desarrollo de software</w:t>
            </w:r>
          </w:p>
        </w:tc>
      </w:tr>
      <w:tr w:rsidR="002574BE" w:rsidRPr="00D83D57" w14:paraId="08F04816"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14676464"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14</w:t>
            </w:r>
          </w:p>
        </w:tc>
        <w:tc>
          <w:tcPr>
            <w:tcW w:w="7621" w:type="dxa"/>
            <w:tcBorders>
              <w:top w:val="single" w:sz="4" w:space="0" w:color="000000"/>
              <w:left w:val="single" w:sz="12" w:space="0" w:color="000000"/>
              <w:bottom w:val="single" w:sz="4" w:space="0" w:color="000000"/>
              <w:right w:val="single" w:sz="12" w:space="0" w:color="000000"/>
            </w:tcBorders>
          </w:tcPr>
          <w:p w14:paraId="5D831603"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UNIDAD 4: Seguridad en el desarrollo de software</w:t>
            </w:r>
          </w:p>
        </w:tc>
      </w:tr>
      <w:tr w:rsidR="002574BE" w:rsidRPr="00D83D57" w14:paraId="2A3EBA8C"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050A230D"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15</w:t>
            </w:r>
          </w:p>
        </w:tc>
        <w:tc>
          <w:tcPr>
            <w:tcW w:w="7621" w:type="dxa"/>
            <w:tcBorders>
              <w:top w:val="single" w:sz="4" w:space="0" w:color="000000"/>
              <w:left w:val="single" w:sz="12" w:space="0" w:color="000000"/>
              <w:bottom w:val="single" w:sz="4" w:space="0" w:color="000000"/>
              <w:right w:val="single" w:sz="12" w:space="0" w:color="000000"/>
            </w:tcBorders>
          </w:tcPr>
          <w:p w14:paraId="70EF5FE5"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Evaluación Parcial II.</w:t>
            </w:r>
          </w:p>
        </w:tc>
      </w:tr>
      <w:tr w:rsidR="002574BE" w:rsidRPr="00D83D57" w14:paraId="754A0766"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43874521"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16</w:t>
            </w:r>
          </w:p>
        </w:tc>
        <w:tc>
          <w:tcPr>
            <w:tcW w:w="7621" w:type="dxa"/>
            <w:tcBorders>
              <w:top w:val="single" w:sz="4" w:space="0" w:color="000000"/>
              <w:left w:val="single" w:sz="12" w:space="0" w:color="000000"/>
              <w:bottom w:val="single" w:sz="4" w:space="0" w:color="000000"/>
              <w:right w:val="single" w:sz="12" w:space="0" w:color="000000"/>
            </w:tcBorders>
          </w:tcPr>
          <w:p w14:paraId="3773ECA3" w14:textId="77777777" w:rsidR="002574BE" w:rsidRPr="00D83D57" w:rsidRDefault="00000000" w:rsidP="00D83D57">
            <w:pPr>
              <w:widowControl w:val="0"/>
              <w:pBdr>
                <w:top w:val="nil"/>
                <w:left w:val="nil"/>
                <w:bottom w:val="nil"/>
                <w:right w:val="nil"/>
                <w:between w:val="nil"/>
              </w:pBdr>
              <w:spacing w:before="120" w:after="120"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Instancia de recuperación de la Evaluación Parcial II. Clase de Cierre.</w:t>
            </w:r>
          </w:p>
        </w:tc>
      </w:tr>
    </w:tbl>
    <w:p w14:paraId="340ABA42" w14:textId="77777777" w:rsidR="002574BE" w:rsidRPr="00D83D57" w:rsidRDefault="002574BE" w:rsidP="00D83D57">
      <w:pPr>
        <w:pBdr>
          <w:top w:val="nil"/>
          <w:left w:val="nil"/>
          <w:bottom w:val="nil"/>
          <w:right w:val="nil"/>
          <w:between w:val="nil"/>
        </w:pBdr>
        <w:spacing w:line="360" w:lineRule="auto"/>
        <w:rPr>
          <w:rFonts w:asciiTheme="minorHAnsi" w:eastAsia="Times New Roman" w:hAnsiTheme="minorHAnsi" w:cstheme="minorHAnsi"/>
          <w:color w:val="000000"/>
          <w:sz w:val="24"/>
          <w:szCs w:val="24"/>
        </w:rPr>
      </w:pPr>
    </w:p>
    <w:tbl>
      <w:tblPr>
        <w:tblStyle w:val="aa"/>
        <w:tblW w:w="9270" w:type="dxa"/>
        <w:tblInd w:w="-358" w:type="dxa"/>
        <w:tblLayout w:type="fixed"/>
        <w:tblLook w:val="0000" w:firstRow="0" w:lastRow="0" w:firstColumn="0" w:lastColumn="0" w:noHBand="0" w:noVBand="0"/>
      </w:tblPr>
      <w:tblGrid>
        <w:gridCol w:w="1620"/>
        <w:gridCol w:w="7650"/>
      </w:tblGrid>
      <w:tr w:rsidR="002574BE" w:rsidRPr="00D83D57" w14:paraId="5ED666A2" w14:textId="77777777">
        <w:trPr>
          <w:trHeight w:val="20"/>
        </w:trPr>
        <w:tc>
          <w:tcPr>
            <w:tcW w:w="927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1A984687"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i/>
                <w:color w:val="000000"/>
                <w:sz w:val="24"/>
                <w:szCs w:val="24"/>
              </w:rPr>
            </w:pPr>
            <w:r w:rsidRPr="00D83D57">
              <w:rPr>
                <w:rFonts w:asciiTheme="minorHAnsi" w:eastAsia="Times New Roman" w:hAnsiTheme="minorHAnsi" w:cstheme="minorHAnsi"/>
                <w:i/>
                <w:color w:val="000000"/>
                <w:sz w:val="24"/>
                <w:szCs w:val="24"/>
              </w:rPr>
              <w:t>A partir de aquí completar únicamente las unidades curriculares con régimen anual</w:t>
            </w:r>
          </w:p>
        </w:tc>
      </w:tr>
      <w:tr w:rsidR="002574BE" w:rsidRPr="00D83D57" w14:paraId="63823D9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22C3A87"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lastRenderedPageBreak/>
              <w:t>Semana 17</w:t>
            </w:r>
          </w:p>
        </w:tc>
        <w:tc>
          <w:tcPr>
            <w:tcW w:w="7650" w:type="dxa"/>
            <w:tcBorders>
              <w:top w:val="single" w:sz="4" w:space="0" w:color="000000"/>
              <w:left w:val="single" w:sz="12" w:space="0" w:color="000000"/>
              <w:bottom w:val="single" w:sz="4" w:space="0" w:color="000000"/>
              <w:right w:val="single" w:sz="12" w:space="0" w:color="000000"/>
            </w:tcBorders>
          </w:tcPr>
          <w:p w14:paraId="55CE398A"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0EF87617"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680ED19"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18</w:t>
            </w:r>
          </w:p>
        </w:tc>
        <w:tc>
          <w:tcPr>
            <w:tcW w:w="7650" w:type="dxa"/>
            <w:tcBorders>
              <w:top w:val="single" w:sz="4" w:space="0" w:color="000000"/>
              <w:left w:val="single" w:sz="12" w:space="0" w:color="000000"/>
              <w:bottom w:val="single" w:sz="4" w:space="0" w:color="000000"/>
              <w:right w:val="single" w:sz="12" w:space="0" w:color="000000"/>
            </w:tcBorders>
          </w:tcPr>
          <w:p w14:paraId="6B149080"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27184DF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CD6FFEF"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19</w:t>
            </w:r>
          </w:p>
        </w:tc>
        <w:tc>
          <w:tcPr>
            <w:tcW w:w="7650" w:type="dxa"/>
            <w:tcBorders>
              <w:top w:val="single" w:sz="4" w:space="0" w:color="000000"/>
              <w:left w:val="single" w:sz="12" w:space="0" w:color="000000"/>
              <w:bottom w:val="single" w:sz="4" w:space="0" w:color="000000"/>
              <w:right w:val="single" w:sz="12" w:space="0" w:color="000000"/>
            </w:tcBorders>
          </w:tcPr>
          <w:p w14:paraId="0F255AC7"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08D3F678"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A732BF5"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20</w:t>
            </w:r>
          </w:p>
        </w:tc>
        <w:tc>
          <w:tcPr>
            <w:tcW w:w="7650" w:type="dxa"/>
            <w:tcBorders>
              <w:top w:val="single" w:sz="4" w:space="0" w:color="000000"/>
              <w:left w:val="single" w:sz="12" w:space="0" w:color="000000"/>
              <w:bottom w:val="single" w:sz="4" w:space="0" w:color="000000"/>
              <w:right w:val="single" w:sz="12" w:space="0" w:color="000000"/>
            </w:tcBorders>
          </w:tcPr>
          <w:p w14:paraId="5F6A372F"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6FD7B83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6A31EC1"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21</w:t>
            </w:r>
          </w:p>
        </w:tc>
        <w:tc>
          <w:tcPr>
            <w:tcW w:w="7650" w:type="dxa"/>
            <w:tcBorders>
              <w:top w:val="single" w:sz="4" w:space="0" w:color="000000"/>
              <w:left w:val="single" w:sz="12" w:space="0" w:color="000000"/>
              <w:bottom w:val="single" w:sz="4" w:space="0" w:color="000000"/>
              <w:right w:val="single" w:sz="12" w:space="0" w:color="000000"/>
            </w:tcBorders>
          </w:tcPr>
          <w:p w14:paraId="7ADF9EB0"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20B33E5A"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1C27CE1"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22</w:t>
            </w:r>
          </w:p>
        </w:tc>
        <w:tc>
          <w:tcPr>
            <w:tcW w:w="7650" w:type="dxa"/>
            <w:tcBorders>
              <w:top w:val="single" w:sz="4" w:space="0" w:color="000000"/>
              <w:left w:val="single" w:sz="12" w:space="0" w:color="000000"/>
              <w:bottom w:val="single" w:sz="4" w:space="0" w:color="000000"/>
              <w:right w:val="single" w:sz="12" w:space="0" w:color="000000"/>
            </w:tcBorders>
          </w:tcPr>
          <w:p w14:paraId="5D3DA36C"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6B8A1F4E"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76BCD8D"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23</w:t>
            </w:r>
          </w:p>
        </w:tc>
        <w:tc>
          <w:tcPr>
            <w:tcW w:w="7650" w:type="dxa"/>
            <w:tcBorders>
              <w:top w:val="single" w:sz="4" w:space="0" w:color="000000"/>
              <w:left w:val="single" w:sz="12" w:space="0" w:color="000000"/>
              <w:bottom w:val="single" w:sz="4" w:space="0" w:color="000000"/>
              <w:right w:val="single" w:sz="12" w:space="0" w:color="000000"/>
            </w:tcBorders>
          </w:tcPr>
          <w:p w14:paraId="1DB95F4F"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6065768C"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CDFE9B9"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24</w:t>
            </w:r>
          </w:p>
        </w:tc>
        <w:tc>
          <w:tcPr>
            <w:tcW w:w="7650" w:type="dxa"/>
            <w:tcBorders>
              <w:top w:val="single" w:sz="4" w:space="0" w:color="000000"/>
              <w:left w:val="single" w:sz="12" w:space="0" w:color="000000"/>
              <w:bottom w:val="single" w:sz="4" w:space="0" w:color="000000"/>
              <w:right w:val="single" w:sz="12" w:space="0" w:color="000000"/>
            </w:tcBorders>
          </w:tcPr>
          <w:p w14:paraId="251637C0"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6501870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F81C2BC"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25</w:t>
            </w:r>
          </w:p>
        </w:tc>
        <w:tc>
          <w:tcPr>
            <w:tcW w:w="7650" w:type="dxa"/>
            <w:tcBorders>
              <w:top w:val="single" w:sz="4" w:space="0" w:color="000000"/>
              <w:left w:val="single" w:sz="12" w:space="0" w:color="000000"/>
              <w:bottom w:val="single" w:sz="4" w:space="0" w:color="000000"/>
              <w:right w:val="single" w:sz="12" w:space="0" w:color="000000"/>
            </w:tcBorders>
          </w:tcPr>
          <w:p w14:paraId="20187307"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05CFC6B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6A59C7E"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26</w:t>
            </w:r>
          </w:p>
        </w:tc>
        <w:tc>
          <w:tcPr>
            <w:tcW w:w="7650" w:type="dxa"/>
            <w:tcBorders>
              <w:top w:val="single" w:sz="4" w:space="0" w:color="000000"/>
              <w:left w:val="single" w:sz="12" w:space="0" w:color="000000"/>
              <w:bottom w:val="single" w:sz="4" w:space="0" w:color="000000"/>
              <w:right w:val="single" w:sz="12" w:space="0" w:color="000000"/>
            </w:tcBorders>
          </w:tcPr>
          <w:p w14:paraId="1A7140CD"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684647BB"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F068CC8"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27</w:t>
            </w:r>
          </w:p>
        </w:tc>
        <w:tc>
          <w:tcPr>
            <w:tcW w:w="7650" w:type="dxa"/>
            <w:tcBorders>
              <w:top w:val="single" w:sz="4" w:space="0" w:color="000000"/>
              <w:left w:val="single" w:sz="12" w:space="0" w:color="000000"/>
              <w:bottom w:val="single" w:sz="4" w:space="0" w:color="000000"/>
              <w:right w:val="single" w:sz="12" w:space="0" w:color="000000"/>
            </w:tcBorders>
          </w:tcPr>
          <w:p w14:paraId="0953A0A3"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15FF3A3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B3ACBD0"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28</w:t>
            </w:r>
          </w:p>
        </w:tc>
        <w:tc>
          <w:tcPr>
            <w:tcW w:w="7650" w:type="dxa"/>
            <w:tcBorders>
              <w:top w:val="single" w:sz="4" w:space="0" w:color="000000"/>
              <w:left w:val="single" w:sz="12" w:space="0" w:color="000000"/>
              <w:bottom w:val="single" w:sz="4" w:space="0" w:color="000000"/>
              <w:right w:val="single" w:sz="12" w:space="0" w:color="000000"/>
            </w:tcBorders>
          </w:tcPr>
          <w:p w14:paraId="49A9E692"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4C1F085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B684AC1"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29</w:t>
            </w:r>
          </w:p>
        </w:tc>
        <w:tc>
          <w:tcPr>
            <w:tcW w:w="7650" w:type="dxa"/>
            <w:tcBorders>
              <w:top w:val="single" w:sz="4" w:space="0" w:color="000000"/>
              <w:left w:val="single" w:sz="12" w:space="0" w:color="000000"/>
              <w:bottom w:val="single" w:sz="4" w:space="0" w:color="000000"/>
              <w:right w:val="single" w:sz="12" w:space="0" w:color="000000"/>
            </w:tcBorders>
          </w:tcPr>
          <w:p w14:paraId="6B08CFF6"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1B8C920A"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D8F5103"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30</w:t>
            </w:r>
          </w:p>
        </w:tc>
        <w:tc>
          <w:tcPr>
            <w:tcW w:w="7650" w:type="dxa"/>
            <w:tcBorders>
              <w:top w:val="single" w:sz="4" w:space="0" w:color="000000"/>
              <w:left w:val="single" w:sz="12" w:space="0" w:color="000000"/>
              <w:bottom w:val="single" w:sz="4" w:space="0" w:color="000000"/>
              <w:right w:val="single" w:sz="12" w:space="0" w:color="000000"/>
            </w:tcBorders>
          </w:tcPr>
          <w:p w14:paraId="5E23B967"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31A7F87F"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ACB5981"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31</w:t>
            </w:r>
          </w:p>
        </w:tc>
        <w:tc>
          <w:tcPr>
            <w:tcW w:w="7650" w:type="dxa"/>
            <w:tcBorders>
              <w:top w:val="single" w:sz="4" w:space="0" w:color="000000"/>
              <w:left w:val="single" w:sz="12" w:space="0" w:color="000000"/>
              <w:bottom w:val="single" w:sz="4" w:space="0" w:color="000000"/>
              <w:right w:val="single" w:sz="12" w:space="0" w:color="000000"/>
            </w:tcBorders>
          </w:tcPr>
          <w:p w14:paraId="66359BD4"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r w:rsidR="002574BE" w:rsidRPr="00D83D57" w14:paraId="241D75AC" w14:textId="77777777">
        <w:trPr>
          <w:trHeight w:val="20"/>
        </w:trPr>
        <w:tc>
          <w:tcPr>
            <w:tcW w:w="1620" w:type="dxa"/>
            <w:tcBorders>
              <w:top w:val="single" w:sz="4" w:space="0" w:color="000000"/>
              <w:left w:val="single" w:sz="12" w:space="0" w:color="000000"/>
              <w:bottom w:val="single" w:sz="12" w:space="0" w:color="000000"/>
              <w:right w:val="single" w:sz="12" w:space="0" w:color="000000"/>
            </w:tcBorders>
            <w:shd w:val="clear" w:color="auto" w:fill="EBF1DD"/>
          </w:tcPr>
          <w:p w14:paraId="13F4E9DF"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Semana 32</w:t>
            </w:r>
          </w:p>
        </w:tc>
        <w:tc>
          <w:tcPr>
            <w:tcW w:w="7650" w:type="dxa"/>
            <w:tcBorders>
              <w:top w:val="single" w:sz="4" w:space="0" w:color="000000"/>
              <w:left w:val="single" w:sz="12" w:space="0" w:color="000000"/>
              <w:bottom w:val="single" w:sz="4" w:space="0" w:color="000000"/>
              <w:right w:val="single" w:sz="12" w:space="0" w:color="000000"/>
            </w:tcBorders>
          </w:tcPr>
          <w:p w14:paraId="35BCB94C" w14:textId="77777777" w:rsidR="002574BE" w:rsidRPr="00D83D57" w:rsidRDefault="00000000" w:rsidP="00D83D57">
            <w:pPr>
              <w:widowControl w:val="0"/>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w:t>
            </w:r>
          </w:p>
        </w:tc>
      </w:tr>
    </w:tbl>
    <w:p w14:paraId="193811E4" w14:textId="77777777" w:rsidR="002574BE" w:rsidRPr="00D83D57" w:rsidRDefault="002574BE" w:rsidP="00D83D57">
      <w:pPr>
        <w:pBdr>
          <w:top w:val="nil"/>
          <w:left w:val="nil"/>
          <w:bottom w:val="nil"/>
          <w:right w:val="nil"/>
          <w:between w:val="nil"/>
        </w:pBdr>
        <w:spacing w:line="360" w:lineRule="auto"/>
        <w:rPr>
          <w:rFonts w:asciiTheme="minorHAnsi" w:eastAsia="Times New Roman" w:hAnsiTheme="minorHAnsi" w:cstheme="minorHAnsi"/>
          <w:strike/>
          <w:color w:val="000000"/>
        </w:rPr>
      </w:pPr>
    </w:p>
    <w:p w14:paraId="17131978" w14:textId="3E69812E" w:rsidR="002574BE" w:rsidRDefault="00000000" w:rsidP="00D83D57">
      <w:pPr>
        <w:pBdr>
          <w:top w:val="nil"/>
          <w:left w:val="nil"/>
          <w:bottom w:val="nil"/>
          <w:right w:val="nil"/>
          <w:between w:val="nil"/>
        </w:pBdr>
        <w:spacing w:line="360" w:lineRule="auto"/>
        <w:rPr>
          <w:rFonts w:asciiTheme="minorHAnsi" w:eastAsia="Times New Roman" w:hAnsiTheme="minorHAnsi" w:cstheme="minorHAnsi"/>
          <w:color w:val="000000"/>
          <w:sz w:val="24"/>
          <w:szCs w:val="24"/>
        </w:rPr>
      </w:pPr>
      <w:r w:rsidRPr="00D83D57">
        <w:rPr>
          <w:rFonts w:asciiTheme="minorHAnsi" w:eastAsia="Times New Roman" w:hAnsiTheme="minorHAnsi" w:cstheme="minorHAnsi"/>
          <w:color w:val="000000"/>
          <w:sz w:val="24"/>
          <w:szCs w:val="24"/>
        </w:rPr>
        <w:t xml:space="preserve">Firma del docente/s responsable/s: </w:t>
      </w:r>
    </w:p>
    <w:p w14:paraId="52C4C890" w14:textId="07E1D8E6" w:rsidR="002574BE" w:rsidRPr="00D83D57" w:rsidRDefault="00161DD8" w:rsidP="00161DD8">
      <w:pPr>
        <w:pBdr>
          <w:top w:val="nil"/>
          <w:left w:val="nil"/>
          <w:bottom w:val="nil"/>
          <w:right w:val="nil"/>
          <w:between w:val="nil"/>
        </w:pBdr>
        <w:spacing w:line="360" w:lineRule="auto"/>
        <w:jc w:val="right"/>
        <w:rPr>
          <w:rFonts w:asciiTheme="minorHAnsi" w:hAnsiTheme="minorHAnsi" w:cstheme="minorHAnsi"/>
        </w:rPr>
      </w:pPr>
      <w:r>
        <w:rPr>
          <w:rFonts w:asciiTheme="minorHAnsi" w:eastAsia="Times New Roman" w:hAnsiTheme="minorHAnsi" w:cstheme="minorHAnsi"/>
          <w:strike/>
          <w:noProof/>
          <w:color w:val="000000"/>
        </w:rPr>
        <w:drawing>
          <wp:inline distT="0" distB="0" distL="0" distR="0" wp14:anchorId="53521A38" wp14:editId="18A187C2">
            <wp:extent cx="1508760" cy="808187"/>
            <wp:effectExtent l="0" t="0" r="0" b="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6691" cy="812435"/>
                    </a:xfrm>
                    <a:prstGeom prst="rect">
                      <a:avLst/>
                    </a:prstGeom>
                  </pic:spPr>
                </pic:pic>
              </a:graphicData>
            </a:graphic>
          </wp:inline>
        </w:drawing>
      </w:r>
    </w:p>
    <w:sectPr w:rsidR="002574BE" w:rsidRPr="00D83D57">
      <w:headerReference w:type="default" r:id="rId9"/>
      <w:footerReference w:type="default"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D38C" w14:textId="77777777" w:rsidR="00173B8E" w:rsidRDefault="00173B8E">
      <w:pPr>
        <w:spacing w:after="0" w:line="240" w:lineRule="auto"/>
      </w:pPr>
      <w:r>
        <w:separator/>
      </w:r>
    </w:p>
  </w:endnote>
  <w:endnote w:type="continuationSeparator" w:id="0">
    <w:p w14:paraId="2D5A2F52" w14:textId="77777777" w:rsidR="00173B8E" w:rsidRDefault="0017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Italic">
    <w:panose1 w:val="00000000000000000000"/>
    <w:charset w:val="00"/>
    <w:family w:val="roman"/>
    <w:notTrueType/>
    <w:pitch w:val="default"/>
  </w:font>
  <w:font w:name="Carlito">
    <w:panose1 w:val="00000000000000000000"/>
    <w:charset w:val="00"/>
    <w:family w:val="roman"/>
    <w:notTrueType/>
    <w:pitch w:val="default"/>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BA59" w14:textId="77777777" w:rsidR="002574BE" w:rsidRDefault="002574B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BC8D" w14:textId="77777777" w:rsidR="00173B8E" w:rsidRDefault="00173B8E">
      <w:pPr>
        <w:spacing w:after="0" w:line="240" w:lineRule="auto"/>
      </w:pPr>
      <w:r>
        <w:separator/>
      </w:r>
    </w:p>
  </w:footnote>
  <w:footnote w:type="continuationSeparator" w:id="0">
    <w:p w14:paraId="7EC3EF08" w14:textId="77777777" w:rsidR="00173B8E" w:rsidRDefault="00173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ADFD" w14:textId="77777777" w:rsidR="002574BE" w:rsidRDefault="00000000">
    <w:pPr>
      <w:pBdr>
        <w:top w:val="nil"/>
        <w:left w:val="nil"/>
        <w:bottom w:val="nil"/>
        <w:right w:val="nil"/>
        <w:between w:val="nil"/>
      </w:pBdr>
      <w:tabs>
        <w:tab w:val="center" w:pos="4252"/>
        <w:tab w:val="center" w:pos="4536"/>
        <w:tab w:val="right" w:pos="8504"/>
      </w:tabs>
      <w:spacing w:after="0" w:line="240" w:lineRule="auto"/>
      <w:ind w:left="-567"/>
      <w:rPr>
        <w:color w:val="000000"/>
      </w:rPr>
    </w:pPr>
    <w:r>
      <w:rPr>
        <w:noProof/>
        <w:color w:val="000000"/>
      </w:rPr>
      <w:drawing>
        <wp:inline distT="0" distB="0" distL="0" distR="0" wp14:anchorId="76505E0B" wp14:editId="0434CF46">
          <wp:extent cx="1697990" cy="551815"/>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990" cy="551815"/>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79006CE5" wp14:editId="205E7D70">
              <wp:simplePos x="0" y="0"/>
              <wp:positionH relativeFrom="column">
                <wp:posOffset>1625600</wp:posOffset>
              </wp:positionH>
              <wp:positionV relativeFrom="paragraph">
                <wp:posOffset>12700</wp:posOffset>
              </wp:positionV>
              <wp:extent cx="4163060" cy="408305"/>
              <wp:effectExtent l="0" t="0" r="0" b="0"/>
              <wp:wrapNone/>
              <wp:docPr id="6" name="Rectángulo 6"/>
              <wp:cNvGraphicFramePr/>
              <a:graphic xmlns:a="http://schemas.openxmlformats.org/drawingml/2006/main">
                <a:graphicData uri="http://schemas.microsoft.com/office/word/2010/wordprocessingShape">
                  <wps:wsp>
                    <wps:cNvSpPr/>
                    <wps:spPr>
                      <a:xfrm>
                        <a:off x="3269520" y="3580920"/>
                        <a:ext cx="4152960" cy="398160"/>
                      </a:xfrm>
                      <a:prstGeom prst="rect">
                        <a:avLst/>
                      </a:prstGeom>
                      <a:noFill/>
                      <a:ln>
                        <a:noFill/>
                      </a:ln>
                    </wps:spPr>
                    <wps:txbx>
                      <w:txbxContent>
                        <w:p w14:paraId="3AC9FF2A" w14:textId="77777777" w:rsidR="002574BE" w:rsidRDefault="00000000">
                          <w:pPr>
                            <w:spacing w:after="0" w:line="240" w:lineRule="auto"/>
                            <w:jc w:val="right"/>
                            <w:textDirection w:val="btLr"/>
                          </w:pPr>
                          <w:r>
                            <w:rPr>
                              <w:rFonts w:ascii="Arial" w:eastAsia="Arial" w:hAnsi="Arial" w:cs="Arial"/>
                              <w:b/>
                              <w:color w:val="808080"/>
                              <w:sz w:val="18"/>
                            </w:rPr>
                            <w:t xml:space="preserve">“1983/2023 - 40 AÑOS DE DEMOCRACIA” </w:t>
                          </w:r>
                        </w:p>
                        <w:p w14:paraId="724ECFF6" w14:textId="77777777" w:rsidR="002574BE" w:rsidRDefault="002574BE">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79006CE5" id="Rectángulo 6" o:spid="_x0000_s1026" style="position:absolute;left:0;text-align:left;margin-left:128pt;margin-top:1pt;width:327.8pt;height:32.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" filled="f" stroked="f">
              <v:textbox inset="2.53958mm,1.2694mm,2.53958mm,1.2694mm">
                <w:txbxContent>
                  <w:p w14:paraId="3AC9FF2A" w14:textId="77777777" w:rsidR="002574BE" w:rsidRDefault="00000000">
                    <w:pPr>
                      <w:spacing w:after="0" w:line="240" w:lineRule="auto"/>
                      <w:jc w:val="right"/>
                      <w:textDirection w:val="btLr"/>
                    </w:pPr>
                    <w:r>
                      <w:rPr>
                        <w:rFonts w:ascii="Arial" w:eastAsia="Arial" w:hAnsi="Arial" w:cs="Arial"/>
                        <w:b/>
                        <w:color w:val="808080"/>
                        <w:sz w:val="18"/>
                      </w:rPr>
                      <w:t xml:space="preserve">“1983/2023 - 40 AÑOS DE DEMOCRACIA” </w:t>
                    </w:r>
                  </w:p>
                  <w:p w14:paraId="724ECFF6" w14:textId="77777777" w:rsidR="002574BE" w:rsidRDefault="002574BE">
                    <w:pPr>
                      <w:spacing w:line="275" w:lineRule="auto"/>
                      <w:jc w:val="right"/>
                      <w:textDirection w:val="btLr"/>
                    </w:pPr>
                  </w:p>
                </w:txbxContent>
              </v:textbox>
            </v:rect>
          </w:pict>
        </mc:Fallback>
      </mc:AlternateContent>
    </w:r>
  </w:p>
  <w:p w14:paraId="0E2DA897" w14:textId="77777777" w:rsidR="002574BE" w:rsidRDefault="00000000">
    <w:pPr>
      <w:pBdr>
        <w:top w:val="nil"/>
        <w:left w:val="nil"/>
        <w:bottom w:val="nil"/>
        <w:right w:val="nil"/>
        <w:between w:val="nil"/>
      </w:pBdr>
      <w:tabs>
        <w:tab w:val="left" w:pos="2374"/>
        <w:tab w:val="center" w:pos="4252"/>
        <w:tab w:val="right" w:pos="8504"/>
        <w:tab w:val="right" w:pos="9071"/>
      </w:tabs>
      <w:spacing w:after="0" w:line="240" w:lineRule="auto"/>
      <w:ind w:left="709"/>
      <w:rPr>
        <w:color w:val="000000"/>
        <w:sz w:val="18"/>
        <w:szCs w:val="18"/>
      </w:rPr>
    </w:pPr>
    <w:r>
      <w:rPr>
        <w:noProof/>
      </w:rPr>
      <mc:AlternateContent>
        <mc:Choice Requires="wpg">
          <w:drawing>
            <wp:anchor distT="0" distB="0" distL="0" distR="0" simplePos="0" relativeHeight="251659264" behindDoc="1" locked="0" layoutInCell="1" hidden="0" allowOverlap="1" wp14:anchorId="63FEE90F" wp14:editId="453FC734">
              <wp:simplePos x="0" y="0"/>
              <wp:positionH relativeFrom="column">
                <wp:posOffset>0</wp:posOffset>
              </wp:positionH>
              <wp:positionV relativeFrom="paragraph">
                <wp:posOffset>50800</wp:posOffset>
              </wp:positionV>
              <wp:extent cx="5801210" cy="114785"/>
              <wp:effectExtent l="0" t="0" r="0" b="0"/>
              <wp:wrapNone/>
              <wp:docPr id="7" name="Forma libre: forma 7"/>
              <wp:cNvGraphicFramePr/>
              <a:graphic xmlns:a="http://schemas.openxmlformats.org/drawingml/2006/main">
                <a:graphicData uri="http://schemas.microsoft.com/office/word/2010/wordprocessingShape">
                  <wps:wsp>
                    <wps:cNvSpPr/>
                    <wps:spPr>
                      <a:xfrm>
                        <a:off x="2459880" y="3737160"/>
                        <a:ext cx="5772240" cy="85680"/>
                      </a:xfrm>
                      <a:custGeom>
                        <a:avLst/>
                        <a:gdLst/>
                        <a:ahLst/>
                        <a:cxnLst/>
                        <a:rect l="l" t="t" r="r" b="b"/>
                        <a:pathLst>
                          <a:path w="21600" h="21600" extrusionOk="0">
                            <a:moveTo>
                              <a:pt x="0" y="0"/>
                            </a:moveTo>
                            <a:lnTo>
                              <a:pt x="21600" y="21600"/>
                            </a:lnTo>
                          </a:path>
                        </a:pathLst>
                      </a:custGeom>
                      <a:noFill/>
                      <a:ln w="28425" cap="flat" cmpd="sng">
                        <a:solidFill>
                          <a:srgbClr val="1C83A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5801210" cy="114785"/>
              <wp:effectExtent b="0" l="0" r="0" t="0"/>
              <wp:wrapNone/>
              <wp:docPr id="7"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801210" cy="11478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0EE"/>
    <w:multiLevelType w:val="multilevel"/>
    <w:tmpl w:val="1108D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C13CF3"/>
    <w:multiLevelType w:val="multilevel"/>
    <w:tmpl w:val="129E7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A41F2D"/>
    <w:multiLevelType w:val="multilevel"/>
    <w:tmpl w:val="825A1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96176"/>
    <w:multiLevelType w:val="multilevel"/>
    <w:tmpl w:val="8AC2C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04730B"/>
    <w:multiLevelType w:val="multilevel"/>
    <w:tmpl w:val="68AC2F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C809CD"/>
    <w:multiLevelType w:val="multilevel"/>
    <w:tmpl w:val="83724C7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732875"/>
    <w:multiLevelType w:val="multilevel"/>
    <w:tmpl w:val="B53C5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8A9393B"/>
    <w:multiLevelType w:val="multilevel"/>
    <w:tmpl w:val="AFF62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517515"/>
    <w:multiLevelType w:val="multilevel"/>
    <w:tmpl w:val="DD7C7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C2059"/>
    <w:multiLevelType w:val="multilevel"/>
    <w:tmpl w:val="4E5E0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5D789D"/>
    <w:multiLevelType w:val="multilevel"/>
    <w:tmpl w:val="BD68D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E3855EA"/>
    <w:multiLevelType w:val="multilevel"/>
    <w:tmpl w:val="80BC1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59B3F7E"/>
    <w:multiLevelType w:val="multilevel"/>
    <w:tmpl w:val="0D863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FFF64DC"/>
    <w:multiLevelType w:val="multilevel"/>
    <w:tmpl w:val="4FE6B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3753325"/>
    <w:multiLevelType w:val="multilevel"/>
    <w:tmpl w:val="AFA6F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3AF465B"/>
    <w:multiLevelType w:val="multilevel"/>
    <w:tmpl w:val="9782C2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59522FD"/>
    <w:multiLevelType w:val="multilevel"/>
    <w:tmpl w:val="F646A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F74646"/>
    <w:multiLevelType w:val="multilevel"/>
    <w:tmpl w:val="43129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515583"/>
    <w:multiLevelType w:val="multilevel"/>
    <w:tmpl w:val="7DE89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84B1891"/>
    <w:multiLevelType w:val="multilevel"/>
    <w:tmpl w:val="5E0C6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05A0B"/>
    <w:multiLevelType w:val="multilevel"/>
    <w:tmpl w:val="2054B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D9E2F4F"/>
    <w:multiLevelType w:val="multilevel"/>
    <w:tmpl w:val="49EA0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EFB1071"/>
    <w:multiLevelType w:val="multilevel"/>
    <w:tmpl w:val="CC9C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844EDF"/>
    <w:multiLevelType w:val="multilevel"/>
    <w:tmpl w:val="20445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F944EA"/>
    <w:multiLevelType w:val="multilevel"/>
    <w:tmpl w:val="10A83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AB6243B"/>
    <w:multiLevelType w:val="multilevel"/>
    <w:tmpl w:val="67164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C124ED5"/>
    <w:multiLevelType w:val="multilevel"/>
    <w:tmpl w:val="2A6AA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DF10672"/>
    <w:multiLevelType w:val="multilevel"/>
    <w:tmpl w:val="D32E1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A056D7D"/>
    <w:multiLevelType w:val="multilevel"/>
    <w:tmpl w:val="5EFE9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83070428">
    <w:abstractNumId w:val="24"/>
  </w:num>
  <w:num w:numId="2" w16cid:durableId="26370105">
    <w:abstractNumId w:val="13"/>
  </w:num>
  <w:num w:numId="3" w16cid:durableId="319164241">
    <w:abstractNumId w:val="21"/>
  </w:num>
  <w:num w:numId="4" w16cid:durableId="2145151454">
    <w:abstractNumId w:val="17"/>
  </w:num>
  <w:num w:numId="5" w16cid:durableId="2022664252">
    <w:abstractNumId w:val="27"/>
  </w:num>
  <w:num w:numId="6" w16cid:durableId="1206721460">
    <w:abstractNumId w:val="12"/>
  </w:num>
  <w:num w:numId="7" w16cid:durableId="96024391">
    <w:abstractNumId w:val="8"/>
  </w:num>
  <w:num w:numId="8" w16cid:durableId="1190148298">
    <w:abstractNumId w:val="5"/>
  </w:num>
  <w:num w:numId="9" w16cid:durableId="1725525892">
    <w:abstractNumId w:val="3"/>
  </w:num>
  <w:num w:numId="10" w16cid:durableId="2065249209">
    <w:abstractNumId w:val="2"/>
  </w:num>
  <w:num w:numId="11" w16cid:durableId="1973437129">
    <w:abstractNumId w:val="14"/>
  </w:num>
  <w:num w:numId="12" w16cid:durableId="128548829">
    <w:abstractNumId w:val="6"/>
  </w:num>
  <w:num w:numId="13" w16cid:durableId="509610022">
    <w:abstractNumId w:val="28"/>
  </w:num>
  <w:num w:numId="14" w16cid:durableId="70741210">
    <w:abstractNumId w:val="9"/>
  </w:num>
  <w:num w:numId="15" w16cid:durableId="1616793941">
    <w:abstractNumId w:val="16"/>
  </w:num>
  <w:num w:numId="16" w16cid:durableId="752622852">
    <w:abstractNumId w:val="22"/>
  </w:num>
  <w:num w:numId="17" w16cid:durableId="816410835">
    <w:abstractNumId w:val="18"/>
  </w:num>
  <w:num w:numId="18" w16cid:durableId="791559333">
    <w:abstractNumId w:val="11"/>
  </w:num>
  <w:num w:numId="19" w16cid:durableId="787626074">
    <w:abstractNumId w:val="10"/>
  </w:num>
  <w:num w:numId="20" w16cid:durableId="1828399414">
    <w:abstractNumId w:val="1"/>
  </w:num>
  <w:num w:numId="21" w16cid:durableId="682896051">
    <w:abstractNumId w:val="0"/>
  </w:num>
  <w:num w:numId="22" w16cid:durableId="1699771721">
    <w:abstractNumId w:val="19"/>
  </w:num>
  <w:num w:numId="23" w16cid:durableId="262227641">
    <w:abstractNumId w:val="23"/>
  </w:num>
  <w:num w:numId="24" w16cid:durableId="1330715294">
    <w:abstractNumId w:val="7"/>
  </w:num>
  <w:num w:numId="25" w16cid:durableId="2130782094">
    <w:abstractNumId w:val="25"/>
  </w:num>
  <w:num w:numId="26" w16cid:durableId="1911845922">
    <w:abstractNumId w:val="20"/>
  </w:num>
  <w:num w:numId="27" w16cid:durableId="1051033579">
    <w:abstractNumId w:val="15"/>
  </w:num>
  <w:num w:numId="28" w16cid:durableId="948857149">
    <w:abstractNumId w:val="4"/>
  </w:num>
  <w:num w:numId="29" w16cid:durableId="18140564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BE"/>
    <w:rsid w:val="00035806"/>
    <w:rsid w:val="00161DD8"/>
    <w:rsid w:val="00173B8E"/>
    <w:rsid w:val="002574BE"/>
    <w:rsid w:val="002879C5"/>
    <w:rsid w:val="0060045E"/>
    <w:rsid w:val="006425E0"/>
    <w:rsid w:val="00A05847"/>
    <w:rsid w:val="00CD0024"/>
    <w:rsid w:val="00D83D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79BF"/>
  <w15:docId w15:val="{DF54FCF7-F0E8-42C9-8AE3-4F0C37F2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semiHidden/>
    <w:unhideWhenUsed/>
    <w:qFormat/>
    <w:pPr>
      <w:keepNext/>
      <w:keepLines/>
      <w:spacing w:before="360" w:after="80"/>
      <w:outlineLvl w:val="1"/>
    </w:pPr>
    <w:rPr>
      <w:b/>
      <w:sz w:val="36"/>
      <w:szCs w:val="36"/>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sz w:val="24"/>
      <w:szCs w:val="24"/>
    </w:rPr>
  </w:style>
  <w:style w:type="paragraph" w:styleId="Ttulo5">
    <w:name w:val="heading 5"/>
    <w:basedOn w:val="LO-normal"/>
    <w:next w:val="LO-normal"/>
    <w:uiPriority w:val="9"/>
    <w:semiHidden/>
    <w:unhideWhenUsed/>
    <w:qFormat/>
    <w:pPr>
      <w:keepNext/>
      <w:keepLines/>
      <w:spacing w:before="220" w:after="40"/>
      <w:outlineLvl w:val="4"/>
    </w:pPr>
    <w:rPr>
      <w:b/>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LO-normal"/>
    <w:uiPriority w:val="10"/>
    <w:qFormat/>
    <w:pPr>
      <w:keepNext/>
      <w:keepLines/>
      <w:spacing w:before="480" w:after="120"/>
    </w:pPr>
    <w:rPr>
      <w:b/>
      <w:sz w:val="72"/>
      <w:szCs w:val="72"/>
    </w:rPr>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character" w:styleId="Refdecomentario">
    <w:name w:val="annotation reference"/>
    <w:basedOn w:val="Fuentedeprrafopredeter"/>
    <w:uiPriority w:val="99"/>
    <w:semiHidden/>
    <w:unhideWhenUsed/>
    <w:qFormat/>
    <w:rsid w:val="00ED0F27"/>
    <w:rPr>
      <w:sz w:val="16"/>
      <w:szCs w:val="16"/>
    </w:rPr>
  </w:style>
  <w:style w:type="character" w:customStyle="1" w:styleId="TextocomentarioCar">
    <w:name w:val="Texto comentario Car"/>
    <w:basedOn w:val="Fuentedeprrafopredeter"/>
    <w:link w:val="Textocomentario"/>
    <w:uiPriority w:val="99"/>
    <w:qFormat/>
    <w:rsid w:val="00ED0F27"/>
    <w:rPr>
      <w:rFonts w:ascii="Times New Roman" w:eastAsia="Times New Roman" w:hAnsi="Times New Roman" w:cs="Times New Roman"/>
      <w:sz w:val="20"/>
      <w:szCs w:val="20"/>
      <w:vertAlign w:val="subscript"/>
      <w:lang w:val="es-ES" w:eastAsia="es-AR"/>
    </w:rPr>
  </w:style>
  <w:style w:type="character" w:customStyle="1" w:styleId="AsuntodelcomentarioCar">
    <w:name w:val="Asunto del comentario Car"/>
    <w:basedOn w:val="TextocomentarioCar"/>
    <w:link w:val="Asuntodelcomentario"/>
    <w:uiPriority w:val="99"/>
    <w:semiHidden/>
    <w:qFormat/>
    <w:rsid w:val="004B5F8A"/>
    <w:rPr>
      <w:rFonts w:ascii="Times New Roman" w:eastAsia="Times New Roman" w:hAnsi="Times New Roman" w:cs="Times New Roman"/>
      <w:b/>
      <w:bCs/>
      <w:sz w:val="20"/>
      <w:szCs w:val="20"/>
      <w:vertAlign w:val="subscript"/>
      <w:lang w:val="es-ES" w:eastAsia="es-AR"/>
    </w:rPr>
  </w:style>
  <w:style w:type="character" w:customStyle="1" w:styleId="fontstyle01">
    <w:name w:val="fontstyle01"/>
    <w:qFormat/>
    <w:rsid w:val="006B4AD6"/>
    <w:rPr>
      <w:rFonts w:ascii="TrebuchetMS-Italic" w:hAnsi="TrebuchetMS-Italic"/>
      <w:b w:val="0"/>
      <w:bCs w:val="0"/>
      <w:i/>
      <w:iCs/>
      <w:color w:val="808284"/>
      <w:sz w:val="20"/>
      <w:szCs w:val="20"/>
    </w:rPr>
  </w:style>
  <w:style w:type="character" w:styleId="Hipervnculo">
    <w:name w:val="Hyperlink"/>
    <w:uiPriority w:val="99"/>
    <w:unhideWhenUsed/>
    <w:rsid w:val="006B4AD6"/>
    <w:rPr>
      <w:color w:val="0563C1"/>
      <w:u w:val="single"/>
    </w:rPr>
  </w:style>
  <w:style w:type="paragraph" w:customStyle="1" w:styleId="Heading">
    <w:name w:val="Heading"/>
    <w:basedOn w:val="Normal"/>
    <w:next w:val="Textoindependiente"/>
    <w:qFormat/>
    <w:pPr>
      <w:keepNext/>
      <w:spacing w:before="240" w:after="120"/>
    </w:pPr>
    <w:rPr>
      <w:rFonts w:ascii="Carlito" w:eastAsia="Noto Sans SC Regular" w:hAnsi="Carlito"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Noto Sans Devanagari"/>
    </w:rPr>
  </w:style>
  <w:style w:type="paragraph" w:customStyle="1" w:styleId="ndice">
    <w:name w:val="Índice"/>
    <w:basedOn w:val="Normal"/>
    <w:qFormat/>
    <w:pPr>
      <w:suppressLineNumbers/>
    </w:pPr>
    <w:rPr>
      <w:rFonts w:cs="FreeSans"/>
    </w:rPr>
  </w:style>
  <w:style w:type="paragraph" w:customStyle="1" w:styleId="LO-normal">
    <w:name w:val="LO-normal"/>
    <w:qFormat/>
  </w:style>
  <w:style w:type="paragraph" w:customStyle="1" w:styleId="Cabeceraypie">
    <w:name w:val="Cabecera y pie"/>
    <w:basedOn w:val="Normal"/>
    <w:qFormat/>
  </w:style>
  <w:style w:type="paragraph" w:customStyle="1" w:styleId="HeaderandFooter">
    <w:name w:val="Header and Footer"/>
    <w:basedOn w:val="Normal"/>
    <w:qFormat/>
  </w:style>
  <w:style w:type="paragraph" w:styleId="Encabezado">
    <w:name w:val="header"/>
    <w:basedOn w:val="LO-normal"/>
    <w:link w:val="EncabezadoCar"/>
    <w:uiPriority w:val="99"/>
    <w:unhideWhenUsed/>
    <w:rsid w:val="005C13E6"/>
    <w:pPr>
      <w:tabs>
        <w:tab w:val="center" w:pos="4252"/>
        <w:tab w:val="right" w:pos="8504"/>
      </w:tabs>
      <w:spacing w:after="0" w:line="240" w:lineRule="auto"/>
    </w:pPr>
  </w:style>
  <w:style w:type="paragraph" w:styleId="Piedepgina">
    <w:name w:val="footer"/>
    <w:basedOn w:val="LO-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LO-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Prrafodelista">
    <w:name w:val="List Paragraph"/>
    <w:basedOn w:val="LO-normal"/>
    <w:uiPriority w:val="34"/>
    <w:qFormat/>
    <w:rsid w:val="00B51B39"/>
    <w:pPr>
      <w:ind w:left="720"/>
      <w:contextualSpacing/>
    </w:pPr>
  </w:style>
  <w:style w:type="paragraph" w:styleId="Textocomentario">
    <w:name w:val="annotation text"/>
    <w:basedOn w:val="LO-normal"/>
    <w:link w:val="TextocomentarioCar"/>
    <w:uiPriority w:val="99"/>
    <w:unhideWhenUsed/>
    <w:qFormat/>
    <w:rsid w:val="00ED0F27"/>
    <w:pPr>
      <w:widowControl w:val="0"/>
      <w:spacing w:after="0" w:line="240" w:lineRule="auto"/>
      <w:ind w:left="-1" w:hanging="1"/>
      <w:textAlignment w:val="top"/>
      <w:outlineLvl w:val="0"/>
    </w:pPr>
    <w:rPr>
      <w:rFonts w:ascii="Times New Roman" w:eastAsia="Times New Roman" w:hAnsi="Times New Roman" w:cs="Times New Roman"/>
      <w:sz w:val="20"/>
      <w:szCs w:val="20"/>
      <w:vertAlign w:val="subscript"/>
      <w:lang w:val="es-ES"/>
    </w:rPr>
  </w:style>
  <w:style w:type="paragraph" w:styleId="Asuntodelcomentario">
    <w:name w:val="annotation subject"/>
    <w:basedOn w:val="Textocomentario"/>
    <w:next w:val="Textocomentario"/>
    <w:link w:val="AsuntodelcomentarioCar"/>
    <w:uiPriority w:val="99"/>
    <w:semiHidden/>
    <w:unhideWhenUsed/>
    <w:qFormat/>
    <w:rsid w:val="004B5F8A"/>
    <w:pPr>
      <w:widowControl/>
      <w:spacing w:after="200"/>
      <w:ind w:left="0" w:firstLine="0"/>
      <w:textAlignment w:val="auto"/>
    </w:pPr>
    <w:rPr>
      <w:rFonts w:ascii="Calibri" w:eastAsia="Calibri" w:hAnsi="Calibri" w:cs="Calibri"/>
      <w:b/>
      <w:bCs/>
      <w:lang w:val="es-AR" w:eastAsia="es-ES"/>
    </w:rPr>
  </w:style>
  <w:style w:type="paragraph" w:styleId="NormalWeb">
    <w:name w:val="Normal (Web)"/>
    <w:basedOn w:val="LO-normal"/>
    <w:uiPriority w:val="99"/>
    <w:semiHidden/>
    <w:unhideWhenUsed/>
    <w:qFormat/>
    <w:rsid w:val="006017C2"/>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Contenidodelmarco">
    <w:name w:val="Contenido del marco"/>
    <w:basedOn w:val="Normal"/>
    <w:qFormat/>
  </w:style>
  <w:style w:type="paragraph" w:customStyle="1" w:styleId="FrameContents">
    <w:name w:val="Frame Contents"/>
    <w:basedOn w:val="Normal"/>
    <w:qFormat/>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wtedJJi+WGZbbCkSQ7BkGwXZjA==">AMUW2mXIJkaW9C2W1Xw5cvpo3Vm7IBV2zaqHCfNL5B+2uEQIN5q03x2wGB/qA6KLfeVMjRkaYqmosX/FzFdooltPzxcaYGcorJ9qxdznnVst8NQCxSiqIQMAXqcWaOi04GPTDfjSzi3T8CgJgM/YQVw1wlXRhKufrg==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3217</Words>
  <Characters>17699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Victor Contreras</cp:lastModifiedBy>
  <cp:revision>12</cp:revision>
  <dcterms:created xsi:type="dcterms:W3CDTF">2022-04-27T21:12:00Z</dcterms:created>
  <dcterms:modified xsi:type="dcterms:W3CDTF">2023-04-14T15:20:00Z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