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D275" w14:textId="77777777" w:rsidR="00F658C0" w:rsidRDefault="00F658C0">
      <w:pPr>
        <w:widowControl w:val="0"/>
        <w:spacing w:after="0"/>
        <w:rPr>
          <w:rFonts w:ascii="Arial" w:eastAsia="Arial" w:hAnsi="Arial" w:cs="Arial"/>
          <w:color w:val="000000"/>
        </w:rPr>
      </w:pPr>
    </w:p>
    <w:tbl>
      <w:tblPr>
        <w:tblW w:w="9041" w:type="dxa"/>
        <w:tblInd w:w="-259" w:type="dxa"/>
        <w:tblLook w:val="0000" w:firstRow="0" w:lastRow="0" w:firstColumn="0" w:lastColumn="0" w:noHBand="0" w:noVBand="0"/>
      </w:tblPr>
      <w:tblGrid>
        <w:gridCol w:w="1347"/>
        <w:gridCol w:w="1599"/>
        <w:gridCol w:w="426"/>
        <w:gridCol w:w="6"/>
        <w:gridCol w:w="844"/>
        <w:gridCol w:w="349"/>
        <w:gridCol w:w="784"/>
        <w:gridCol w:w="1121"/>
        <w:gridCol w:w="675"/>
        <w:gridCol w:w="1890"/>
      </w:tblGrid>
      <w:tr w:rsidR="00F658C0" w:rsidRPr="00F81D88" w14:paraId="748545C5" w14:textId="77777777">
        <w:trPr>
          <w:trHeight w:val="300"/>
        </w:trPr>
        <w:tc>
          <w:tcPr>
            <w:tcW w:w="9040"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0347CCB7" w14:textId="77777777" w:rsidR="00F658C0" w:rsidRPr="00F81D88" w:rsidRDefault="00857278">
            <w:pPr>
              <w:widowControl w:val="0"/>
              <w:spacing w:line="360" w:lineRule="auto"/>
              <w:ind w:left="843" w:hanging="843"/>
              <w:jc w:val="center"/>
              <w:rPr>
                <w:sz w:val="28"/>
                <w:szCs w:val="28"/>
              </w:rPr>
            </w:pPr>
            <w:r w:rsidRPr="00F81D88">
              <w:rPr>
                <w:b/>
                <w:sz w:val="28"/>
                <w:szCs w:val="28"/>
              </w:rPr>
              <w:t>PROGRAMA UNIDAD CURRICULAR</w:t>
            </w:r>
          </w:p>
        </w:tc>
      </w:tr>
      <w:tr w:rsidR="00F658C0" w:rsidRPr="00F81D88" w14:paraId="4E0D523E"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37D286BD" w14:textId="77777777" w:rsidR="00F658C0" w:rsidRPr="00F81D88" w:rsidRDefault="00857278">
            <w:pPr>
              <w:widowControl w:val="0"/>
              <w:spacing w:after="0" w:line="240" w:lineRule="auto"/>
              <w:rPr>
                <w:b/>
              </w:rPr>
            </w:pPr>
            <w:r w:rsidRPr="00F81D88">
              <w:rPr>
                <w:b/>
              </w:rPr>
              <w:t xml:space="preserve">Unidad Académica </w:t>
            </w:r>
          </w:p>
        </w:tc>
        <w:tc>
          <w:tcPr>
            <w:tcW w:w="5669"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2287C7EB" w14:textId="7F79C4C1" w:rsidR="00F658C0" w:rsidRPr="00F81D88" w:rsidRDefault="00857278">
            <w:pPr>
              <w:widowControl w:val="0"/>
              <w:spacing w:after="0" w:line="280" w:lineRule="auto"/>
              <w:ind w:right="678"/>
              <w:rPr>
                <w:b/>
              </w:rPr>
            </w:pPr>
            <w:r w:rsidRPr="00F81D88">
              <w:t xml:space="preserve">Departamento de Economía, Producción e </w:t>
            </w:r>
            <w:r w:rsidR="00873B64" w:rsidRPr="00F81D88">
              <w:t>Innovación Tecnológica</w:t>
            </w:r>
          </w:p>
        </w:tc>
      </w:tr>
      <w:tr w:rsidR="00F658C0" w:rsidRPr="00F81D88" w14:paraId="1E568DB0"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7019067D" w14:textId="77777777" w:rsidR="00F658C0" w:rsidRPr="00F81D88" w:rsidRDefault="00857278">
            <w:pPr>
              <w:widowControl w:val="0"/>
              <w:ind w:left="663" w:hanging="663"/>
              <w:rPr>
                <w:b/>
              </w:rPr>
            </w:pPr>
            <w:r w:rsidRPr="00F81D88">
              <w:rPr>
                <w:b/>
              </w:rPr>
              <w:t>Carrera/s</w:t>
            </w:r>
          </w:p>
        </w:tc>
        <w:tc>
          <w:tcPr>
            <w:tcW w:w="5669"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0B1ACDD1" w14:textId="04F2CE2B" w:rsidR="00F658C0" w:rsidRPr="00F81D88" w:rsidRDefault="00857278">
            <w:pPr>
              <w:widowControl w:val="0"/>
              <w:spacing w:after="0" w:line="240" w:lineRule="auto"/>
              <w:rPr>
                <w:b/>
              </w:rPr>
            </w:pPr>
            <w:r w:rsidRPr="00F81D88">
              <w:rPr>
                <w:b/>
              </w:rPr>
              <w:t>Licenciatura en Gestión de Tecnología</w:t>
            </w:r>
            <w:r w:rsidR="00D30200" w:rsidRPr="00F81D88">
              <w:rPr>
                <w:b/>
              </w:rPr>
              <w:t>s</w:t>
            </w:r>
            <w:r w:rsidRPr="00F81D88">
              <w:rPr>
                <w:b/>
              </w:rPr>
              <w:t xml:space="preserve"> de la Información</w:t>
            </w:r>
          </w:p>
        </w:tc>
      </w:tr>
      <w:tr w:rsidR="00F658C0" w:rsidRPr="00F81D88" w14:paraId="2453150E"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79866CB4" w14:textId="77777777" w:rsidR="00F658C0" w:rsidRPr="00F81D88" w:rsidRDefault="00857278">
            <w:pPr>
              <w:widowControl w:val="0"/>
              <w:ind w:left="663" w:hanging="663"/>
              <w:rPr>
                <w:b/>
              </w:rPr>
            </w:pPr>
            <w:r w:rsidRPr="00F81D88">
              <w:rPr>
                <w:b/>
              </w:rPr>
              <w:t>Plan de Estudios</w:t>
            </w:r>
          </w:p>
        </w:tc>
        <w:tc>
          <w:tcPr>
            <w:tcW w:w="5669"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35053871" w14:textId="77777777" w:rsidR="00F658C0" w:rsidRPr="00F81D88" w:rsidRDefault="00857278">
            <w:pPr>
              <w:widowControl w:val="0"/>
              <w:spacing w:after="0" w:line="240" w:lineRule="auto"/>
            </w:pPr>
            <w:r w:rsidRPr="00F81D88">
              <w:t>Resolución (CS) 220/2019</w:t>
            </w:r>
          </w:p>
        </w:tc>
      </w:tr>
      <w:tr w:rsidR="00F658C0" w:rsidRPr="00F81D88" w14:paraId="2908592B" w14:textId="77777777">
        <w:trPr>
          <w:trHeight w:val="300"/>
        </w:trPr>
        <w:tc>
          <w:tcPr>
            <w:tcW w:w="9040"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225B70F0" w14:textId="77777777" w:rsidR="00F658C0" w:rsidRPr="00F81D88" w:rsidRDefault="00857278">
            <w:pPr>
              <w:widowControl w:val="0"/>
              <w:numPr>
                <w:ilvl w:val="0"/>
                <w:numId w:val="7"/>
              </w:numPr>
              <w:spacing w:before="200" w:line="240" w:lineRule="auto"/>
              <w:ind w:left="426"/>
              <w:rPr>
                <w:b/>
                <w:color w:val="000000"/>
              </w:rPr>
            </w:pPr>
            <w:r w:rsidRPr="00F81D88">
              <w:rPr>
                <w:b/>
                <w:color w:val="000000"/>
              </w:rPr>
              <w:t>Datos sobre la unidad curricular</w:t>
            </w:r>
          </w:p>
        </w:tc>
      </w:tr>
      <w:tr w:rsidR="00F658C0" w:rsidRPr="00F81D88" w14:paraId="1E3B8243" w14:textId="77777777">
        <w:trPr>
          <w:trHeight w:val="386"/>
        </w:trPr>
        <w:tc>
          <w:tcPr>
            <w:tcW w:w="1346"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40518004" w14:textId="77777777" w:rsidR="00F658C0" w:rsidRPr="00F81D88" w:rsidRDefault="00857278">
            <w:pPr>
              <w:widowControl w:val="0"/>
              <w:rPr>
                <w:b/>
              </w:rPr>
            </w:pPr>
            <w:r w:rsidRPr="00F81D88">
              <w:rPr>
                <w:b/>
              </w:rPr>
              <w:t>Nombre</w:t>
            </w:r>
          </w:p>
        </w:tc>
        <w:tc>
          <w:tcPr>
            <w:tcW w:w="4008"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11A8F88A" w14:textId="3FE411E0" w:rsidR="00F658C0" w:rsidRPr="00F81D88" w:rsidRDefault="00666632">
            <w:pPr>
              <w:widowControl w:val="0"/>
              <w:spacing w:after="0" w:line="240" w:lineRule="auto"/>
              <w:ind w:left="148"/>
            </w:pPr>
            <w:r w:rsidRPr="00F81D88">
              <w:t>BASE DE DATOS II</w:t>
            </w:r>
          </w:p>
        </w:tc>
        <w:tc>
          <w:tcPr>
            <w:tcW w:w="1121"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1A538CDE" w14:textId="77777777" w:rsidR="00F658C0" w:rsidRPr="00F81D88" w:rsidRDefault="00857278">
            <w:pPr>
              <w:widowControl w:val="0"/>
              <w:rPr>
                <w:b/>
              </w:rPr>
            </w:pPr>
            <w:r w:rsidRPr="00F81D88">
              <w:rPr>
                <w:b/>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124FE61C" w14:textId="7C202207" w:rsidR="00F658C0" w:rsidRPr="00F81D88" w:rsidRDefault="00666632">
            <w:pPr>
              <w:widowControl w:val="0"/>
            </w:pPr>
            <w:r w:rsidRPr="00F81D88">
              <w:t>6026</w:t>
            </w:r>
          </w:p>
        </w:tc>
      </w:tr>
      <w:tr w:rsidR="00F658C0" w:rsidRPr="00F81D88" w14:paraId="6A0FC462" w14:textId="77777777">
        <w:trPr>
          <w:trHeight w:val="509"/>
        </w:trPr>
        <w:tc>
          <w:tcPr>
            <w:tcW w:w="1346" w:type="dxa"/>
            <w:vMerge w:val="restart"/>
            <w:tcBorders>
              <w:top w:val="single" w:sz="12" w:space="0" w:color="000000"/>
              <w:left w:val="single" w:sz="12" w:space="0" w:color="000000"/>
              <w:right w:val="single" w:sz="12" w:space="0" w:color="000000"/>
            </w:tcBorders>
            <w:shd w:val="clear" w:color="auto" w:fill="FFFFFF"/>
            <w:vAlign w:val="center"/>
          </w:tcPr>
          <w:p w14:paraId="6C00FFC1" w14:textId="77777777" w:rsidR="00F658C0" w:rsidRPr="00F81D88" w:rsidRDefault="00857278">
            <w:pPr>
              <w:widowControl w:val="0"/>
              <w:rPr>
                <w:b/>
              </w:rPr>
            </w:pPr>
            <w:r w:rsidRPr="00F81D88">
              <w:rPr>
                <w:b/>
              </w:rPr>
              <w:t>Modalidad</w:t>
            </w:r>
          </w:p>
        </w:tc>
        <w:tc>
          <w:tcPr>
            <w:tcW w:w="2031" w:type="dxa"/>
            <w:gridSpan w:val="3"/>
            <w:vMerge w:val="restart"/>
            <w:tcBorders>
              <w:top w:val="single" w:sz="12" w:space="0" w:color="000000"/>
              <w:left w:val="single" w:sz="12" w:space="0" w:color="000000"/>
              <w:right w:val="single" w:sz="4" w:space="0" w:color="000000"/>
            </w:tcBorders>
            <w:shd w:val="clear" w:color="auto" w:fill="FFFFFF"/>
            <w:vAlign w:val="center"/>
          </w:tcPr>
          <w:p w14:paraId="7D6090E3" w14:textId="4888F0FC" w:rsidR="00F658C0" w:rsidRPr="00F81D88" w:rsidRDefault="00857278">
            <w:pPr>
              <w:widowControl w:val="0"/>
              <w:spacing w:after="0" w:line="240" w:lineRule="auto"/>
              <w:ind w:left="148"/>
            </w:pPr>
            <w:r w:rsidRPr="00F81D88">
              <w:t>Presencial</w:t>
            </w:r>
          </w:p>
        </w:tc>
        <w:tc>
          <w:tcPr>
            <w:tcW w:w="1193" w:type="dxa"/>
            <w:gridSpan w:val="2"/>
            <w:vMerge w:val="restart"/>
            <w:tcBorders>
              <w:top w:val="single" w:sz="12" w:space="0" w:color="000000"/>
              <w:left w:val="single" w:sz="12" w:space="0" w:color="000000"/>
              <w:right w:val="single" w:sz="4" w:space="0" w:color="000000"/>
            </w:tcBorders>
            <w:shd w:val="clear" w:color="auto" w:fill="FFFFFF"/>
            <w:vAlign w:val="center"/>
          </w:tcPr>
          <w:p w14:paraId="7CA34561" w14:textId="77777777" w:rsidR="00F658C0" w:rsidRPr="00F81D88" w:rsidRDefault="00857278">
            <w:pPr>
              <w:widowControl w:val="0"/>
              <w:rPr>
                <w:b/>
              </w:rPr>
            </w:pPr>
            <w:r w:rsidRPr="00F81D88">
              <w:rPr>
                <w:b/>
              </w:rPr>
              <w:t>Régimen</w:t>
            </w:r>
          </w:p>
        </w:tc>
        <w:tc>
          <w:tcPr>
            <w:tcW w:w="4470" w:type="dxa"/>
            <w:gridSpan w:val="4"/>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14:paraId="1EA99041" w14:textId="77777777" w:rsidR="00F658C0" w:rsidRPr="00F81D88" w:rsidRDefault="00857278">
            <w:pPr>
              <w:widowControl w:val="0"/>
            </w:pPr>
            <w:r w:rsidRPr="00F81D88">
              <w:t>Cuatrimestral</w:t>
            </w:r>
          </w:p>
        </w:tc>
      </w:tr>
      <w:tr w:rsidR="00F658C0" w:rsidRPr="00F81D88" w14:paraId="143A8514" w14:textId="77777777">
        <w:trPr>
          <w:trHeight w:val="509"/>
        </w:trPr>
        <w:tc>
          <w:tcPr>
            <w:tcW w:w="1346" w:type="dxa"/>
            <w:vMerge/>
            <w:tcBorders>
              <w:top w:val="single" w:sz="12" w:space="0" w:color="000000"/>
              <w:left w:val="single" w:sz="12" w:space="0" w:color="000000"/>
              <w:right w:val="single" w:sz="12" w:space="0" w:color="000000"/>
            </w:tcBorders>
            <w:shd w:val="clear" w:color="auto" w:fill="FFFFFF"/>
            <w:vAlign w:val="center"/>
          </w:tcPr>
          <w:p w14:paraId="79EDDB55" w14:textId="77777777" w:rsidR="00F658C0" w:rsidRPr="00F81D88" w:rsidRDefault="00F658C0">
            <w:pPr>
              <w:widowControl w:val="0"/>
              <w:spacing w:after="0"/>
            </w:pPr>
          </w:p>
        </w:tc>
        <w:tc>
          <w:tcPr>
            <w:tcW w:w="2031" w:type="dxa"/>
            <w:gridSpan w:val="3"/>
            <w:vMerge/>
            <w:tcBorders>
              <w:top w:val="single" w:sz="12" w:space="0" w:color="000000"/>
              <w:left w:val="single" w:sz="12" w:space="0" w:color="000000"/>
              <w:right w:val="single" w:sz="4" w:space="0" w:color="000000"/>
            </w:tcBorders>
            <w:shd w:val="clear" w:color="auto" w:fill="FFFFFF"/>
            <w:vAlign w:val="center"/>
          </w:tcPr>
          <w:p w14:paraId="3504561F" w14:textId="77777777" w:rsidR="00F658C0" w:rsidRPr="00F81D88" w:rsidRDefault="00F658C0">
            <w:pPr>
              <w:widowControl w:val="0"/>
              <w:spacing w:after="0"/>
            </w:pPr>
          </w:p>
        </w:tc>
        <w:tc>
          <w:tcPr>
            <w:tcW w:w="1193" w:type="dxa"/>
            <w:gridSpan w:val="2"/>
            <w:vMerge/>
            <w:tcBorders>
              <w:top w:val="single" w:sz="12" w:space="0" w:color="000000"/>
              <w:left w:val="single" w:sz="12" w:space="0" w:color="000000"/>
              <w:right w:val="single" w:sz="4" w:space="0" w:color="000000"/>
            </w:tcBorders>
            <w:shd w:val="clear" w:color="auto" w:fill="FFFFFF"/>
            <w:vAlign w:val="center"/>
          </w:tcPr>
          <w:p w14:paraId="0268C20D" w14:textId="77777777" w:rsidR="00F658C0" w:rsidRPr="00F81D88" w:rsidRDefault="00F658C0">
            <w:pPr>
              <w:widowControl w:val="0"/>
              <w:spacing w:after="0"/>
            </w:pPr>
          </w:p>
        </w:tc>
        <w:tc>
          <w:tcPr>
            <w:tcW w:w="4470" w:type="dxa"/>
            <w:gridSpan w:val="4"/>
            <w:vMerge/>
            <w:tcBorders>
              <w:top w:val="single" w:sz="12" w:space="0" w:color="000000"/>
              <w:left w:val="single" w:sz="12" w:space="0" w:color="000000"/>
              <w:bottom w:val="single" w:sz="4" w:space="0" w:color="000000"/>
              <w:right w:val="single" w:sz="12" w:space="0" w:color="000000"/>
            </w:tcBorders>
            <w:shd w:val="clear" w:color="auto" w:fill="FFFFFF"/>
            <w:vAlign w:val="center"/>
          </w:tcPr>
          <w:p w14:paraId="07E91796" w14:textId="77777777" w:rsidR="00F658C0" w:rsidRPr="00F81D88" w:rsidRDefault="00F658C0">
            <w:pPr>
              <w:widowControl w:val="0"/>
              <w:spacing w:after="0"/>
            </w:pPr>
          </w:p>
        </w:tc>
      </w:tr>
      <w:tr w:rsidR="00F658C0" w:rsidRPr="00F81D88" w14:paraId="73B81CEC"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2410017C" w14:textId="77777777" w:rsidR="00F658C0" w:rsidRPr="00F81D88" w:rsidRDefault="00857278">
            <w:pPr>
              <w:widowControl w:val="0"/>
              <w:rPr>
                <w:b/>
              </w:rPr>
            </w:pPr>
            <w:r w:rsidRPr="00F81D88">
              <w:rPr>
                <w:b/>
              </w:rPr>
              <w:t>Equipo responsable</w:t>
            </w:r>
          </w:p>
          <w:p w14:paraId="1515C99B" w14:textId="77777777" w:rsidR="00F658C0" w:rsidRPr="00F81D88" w:rsidRDefault="00F658C0">
            <w:pPr>
              <w:widowControl w:val="0"/>
              <w:rPr>
                <w:b/>
              </w:rPr>
            </w:pPr>
          </w:p>
        </w:tc>
        <w:tc>
          <w:tcPr>
            <w:tcW w:w="5669"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3A90DB57" w14:textId="490AFEE3" w:rsidR="00904D44" w:rsidRPr="00F81D88" w:rsidRDefault="00904D44" w:rsidP="00904D44">
            <w:pPr>
              <w:widowControl w:val="0"/>
              <w:spacing w:after="0" w:line="240" w:lineRule="auto"/>
              <w:rPr>
                <w:b/>
              </w:rPr>
            </w:pPr>
            <w:r w:rsidRPr="00F81D88">
              <w:rPr>
                <w:b/>
              </w:rPr>
              <w:t>María Trinidad Latorre</w:t>
            </w:r>
          </w:p>
          <w:p w14:paraId="5C84F501" w14:textId="03D5C26F" w:rsidR="00F658C0" w:rsidRPr="00F81D88" w:rsidRDefault="00857278" w:rsidP="00904D44">
            <w:pPr>
              <w:widowControl w:val="0"/>
              <w:spacing w:after="0" w:line="240" w:lineRule="auto"/>
              <w:rPr>
                <w:b/>
              </w:rPr>
            </w:pPr>
            <w:r w:rsidRPr="00F81D88">
              <w:rPr>
                <w:b/>
              </w:rPr>
              <w:t>Ignacio Castillo</w:t>
            </w:r>
          </w:p>
        </w:tc>
      </w:tr>
      <w:tr w:rsidR="00F658C0" w:rsidRPr="00F81D88" w14:paraId="0BDDCCB8"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793A89B5" w14:textId="77777777" w:rsidR="00F658C0" w:rsidRPr="00F81D88" w:rsidRDefault="00857278">
            <w:pPr>
              <w:widowControl w:val="0"/>
              <w:ind w:left="1"/>
              <w:rPr>
                <w:b/>
              </w:rPr>
            </w:pPr>
            <w:r w:rsidRPr="00F81D88">
              <w:rPr>
                <w:b/>
              </w:rPr>
              <w:t>Año y mes de presentación del programa</w:t>
            </w:r>
          </w:p>
        </w:tc>
        <w:tc>
          <w:tcPr>
            <w:tcW w:w="5669"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55C1EE3F" w14:textId="663D5B51" w:rsidR="00F658C0" w:rsidRPr="00F81D88" w:rsidRDefault="00857278" w:rsidP="00666632">
            <w:pPr>
              <w:widowControl w:val="0"/>
              <w:rPr>
                <w:b/>
              </w:rPr>
            </w:pPr>
            <w:r w:rsidRPr="00F81D88">
              <w:rPr>
                <w:b/>
              </w:rPr>
              <w:t xml:space="preserve">2023 </w:t>
            </w:r>
            <w:r w:rsidR="00666632" w:rsidRPr="00F81D88">
              <w:rPr>
                <w:b/>
              </w:rPr>
              <w:t>–</w:t>
            </w:r>
            <w:r w:rsidRPr="00F81D88">
              <w:rPr>
                <w:b/>
              </w:rPr>
              <w:t xml:space="preserve"> </w:t>
            </w:r>
            <w:r w:rsidR="00666632" w:rsidRPr="00F81D88">
              <w:rPr>
                <w:b/>
              </w:rPr>
              <w:t xml:space="preserve">Abril </w:t>
            </w:r>
          </w:p>
        </w:tc>
      </w:tr>
      <w:tr w:rsidR="00F658C0" w:rsidRPr="00F81D88" w14:paraId="37025F6B" w14:textId="77777777">
        <w:trPr>
          <w:trHeight w:val="300"/>
        </w:trPr>
        <w:tc>
          <w:tcPr>
            <w:tcW w:w="9040"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57035C8D" w14:textId="77777777" w:rsidR="00F658C0" w:rsidRPr="00F81D88" w:rsidRDefault="00857278">
            <w:pPr>
              <w:widowControl w:val="0"/>
              <w:numPr>
                <w:ilvl w:val="0"/>
                <w:numId w:val="7"/>
              </w:numPr>
              <w:spacing w:before="200" w:line="240" w:lineRule="auto"/>
              <w:ind w:left="426"/>
              <w:rPr>
                <w:color w:val="000000"/>
              </w:rPr>
            </w:pPr>
            <w:r w:rsidRPr="00F81D88">
              <w:rPr>
                <w:b/>
                <w:color w:val="000000"/>
              </w:rPr>
              <w:t>Carga horaria</w:t>
            </w:r>
          </w:p>
        </w:tc>
      </w:tr>
      <w:tr w:rsidR="00F658C0" w:rsidRPr="00F81D88" w14:paraId="40ACE040" w14:textId="77777777">
        <w:trPr>
          <w:trHeight w:val="388"/>
        </w:trPr>
        <w:tc>
          <w:tcPr>
            <w:tcW w:w="2945" w:type="dxa"/>
            <w:gridSpan w:val="2"/>
            <w:tcBorders>
              <w:top w:val="single" w:sz="12" w:space="0" w:color="000000"/>
              <w:left w:val="single" w:sz="12" w:space="0" w:color="000000"/>
              <w:bottom w:val="single" w:sz="12" w:space="0" w:color="000000"/>
              <w:right w:val="single" w:sz="4" w:space="0" w:color="000000"/>
            </w:tcBorders>
            <w:shd w:val="clear" w:color="auto" w:fill="FFFFFF"/>
          </w:tcPr>
          <w:p w14:paraId="71136FAC" w14:textId="77777777" w:rsidR="00F658C0" w:rsidRPr="00F81D88" w:rsidRDefault="00857278">
            <w:pPr>
              <w:widowControl w:val="0"/>
              <w:tabs>
                <w:tab w:val="left" w:pos="0"/>
              </w:tabs>
              <w:ind w:left="663" w:hanging="663"/>
              <w:rPr>
                <w:b/>
              </w:rPr>
            </w:pPr>
            <w:r w:rsidRPr="00F81D88">
              <w:rPr>
                <w:b/>
              </w:rPr>
              <w:t>Horas de clase semanales</w:t>
            </w:r>
          </w:p>
        </w:tc>
        <w:tc>
          <w:tcPr>
            <w:tcW w:w="1276" w:type="dxa"/>
            <w:gridSpan w:val="3"/>
            <w:tcBorders>
              <w:top w:val="single" w:sz="12" w:space="0" w:color="000000"/>
              <w:left w:val="single" w:sz="12" w:space="0" w:color="000000"/>
              <w:bottom w:val="single" w:sz="12" w:space="0" w:color="000000"/>
              <w:right w:val="single" w:sz="12" w:space="0" w:color="000000"/>
            </w:tcBorders>
          </w:tcPr>
          <w:p w14:paraId="11B01798" w14:textId="77777777" w:rsidR="00F658C0" w:rsidRPr="00F81D88" w:rsidRDefault="00857278">
            <w:pPr>
              <w:widowControl w:val="0"/>
              <w:ind w:left="660" w:hanging="660"/>
            </w:pPr>
            <w:r w:rsidRPr="00F81D88">
              <w:t>4</w:t>
            </w:r>
          </w:p>
        </w:tc>
        <w:tc>
          <w:tcPr>
            <w:tcW w:w="2929" w:type="dxa"/>
            <w:gridSpan w:val="4"/>
            <w:tcBorders>
              <w:top w:val="single" w:sz="12" w:space="0" w:color="000000"/>
              <w:left w:val="single" w:sz="12" w:space="0" w:color="000000"/>
              <w:bottom w:val="single" w:sz="12" w:space="0" w:color="000000"/>
              <w:right w:val="single" w:sz="12" w:space="0" w:color="000000"/>
            </w:tcBorders>
            <w:shd w:val="clear" w:color="auto" w:fill="1E1C11"/>
          </w:tcPr>
          <w:p w14:paraId="2B85CA4F" w14:textId="77777777" w:rsidR="00F658C0" w:rsidRPr="00F81D88" w:rsidRDefault="00F658C0">
            <w:pPr>
              <w:widowControl w:val="0"/>
              <w:ind w:left="660" w:hanging="660"/>
            </w:pPr>
          </w:p>
        </w:tc>
        <w:tc>
          <w:tcPr>
            <w:tcW w:w="1890" w:type="dxa"/>
            <w:tcBorders>
              <w:top w:val="single" w:sz="12" w:space="0" w:color="000000"/>
              <w:left w:val="single" w:sz="12" w:space="0" w:color="000000"/>
              <w:bottom w:val="single" w:sz="12" w:space="0" w:color="000000"/>
              <w:right w:val="single" w:sz="12" w:space="0" w:color="000000"/>
            </w:tcBorders>
            <w:shd w:val="clear" w:color="auto" w:fill="1E1C11"/>
          </w:tcPr>
          <w:p w14:paraId="46AEF2FE" w14:textId="77777777" w:rsidR="00F658C0" w:rsidRPr="00F81D88" w:rsidRDefault="00F658C0">
            <w:pPr>
              <w:widowControl w:val="0"/>
              <w:ind w:left="660" w:hanging="660"/>
            </w:pPr>
          </w:p>
        </w:tc>
      </w:tr>
      <w:tr w:rsidR="00F658C0" w:rsidRPr="00F81D88" w14:paraId="028DF6B3" w14:textId="77777777">
        <w:trPr>
          <w:trHeight w:val="170"/>
        </w:trPr>
        <w:tc>
          <w:tcPr>
            <w:tcW w:w="2945" w:type="dxa"/>
            <w:gridSpan w:val="2"/>
            <w:vMerge w:val="restart"/>
            <w:tcBorders>
              <w:top w:val="single" w:sz="12" w:space="0" w:color="000000"/>
              <w:left w:val="single" w:sz="12" w:space="0" w:color="000000"/>
              <w:right w:val="single" w:sz="4" w:space="0" w:color="000000"/>
            </w:tcBorders>
            <w:shd w:val="clear" w:color="auto" w:fill="FFFFFF"/>
          </w:tcPr>
          <w:p w14:paraId="4323D942" w14:textId="77777777" w:rsidR="00F658C0" w:rsidRPr="00F81D88" w:rsidRDefault="00857278">
            <w:pPr>
              <w:widowControl w:val="0"/>
              <w:tabs>
                <w:tab w:val="left" w:pos="0"/>
              </w:tabs>
              <w:ind w:left="663" w:hanging="663"/>
              <w:rPr>
                <w:b/>
              </w:rPr>
            </w:pPr>
            <w:r w:rsidRPr="00F81D88">
              <w:rPr>
                <w:b/>
              </w:rPr>
              <w:t>Horas de clase totales</w:t>
            </w:r>
          </w:p>
        </w:tc>
        <w:tc>
          <w:tcPr>
            <w:tcW w:w="1276" w:type="dxa"/>
            <w:gridSpan w:val="3"/>
            <w:vMerge w:val="restart"/>
            <w:tcBorders>
              <w:top w:val="single" w:sz="12" w:space="0" w:color="000000"/>
              <w:left w:val="single" w:sz="12" w:space="0" w:color="000000"/>
              <w:right w:val="single" w:sz="12" w:space="0" w:color="000000"/>
            </w:tcBorders>
          </w:tcPr>
          <w:p w14:paraId="515282EE" w14:textId="77777777" w:rsidR="00F658C0" w:rsidRPr="00F81D88" w:rsidRDefault="00857278">
            <w:pPr>
              <w:widowControl w:val="0"/>
              <w:ind w:left="660" w:hanging="660"/>
            </w:pPr>
            <w:r w:rsidRPr="00F81D88">
              <w:t>64</w:t>
            </w:r>
          </w:p>
        </w:tc>
        <w:tc>
          <w:tcPr>
            <w:tcW w:w="2929" w:type="dxa"/>
            <w:gridSpan w:val="4"/>
            <w:tcBorders>
              <w:top w:val="single" w:sz="12" w:space="0" w:color="000000"/>
              <w:left w:val="single" w:sz="12" w:space="0" w:color="000000"/>
              <w:bottom w:val="single" w:sz="12" w:space="0" w:color="000000"/>
              <w:right w:val="single" w:sz="12" w:space="0" w:color="000000"/>
            </w:tcBorders>
          </w:tcPr>
          <w:p w14:paraId="6575C903" w14:textId="77777777" w:rsidR="00F658C0" w:rsidRPr="00F81D88" w:rsidRDefault="00857278">
            <w:pPr>
              <w:widowControl w:val="0"/>
              <w:ind w:left="660" w:hanging="660"/>
            </w:pPr>
            <w:r w:rsidRPr="00F81D88">
              <w:t>Horas totales teóricas</w:t>
            </w:r>
          </w:p>
        </w:tc>
        <w:tc>
          <w:tcPr>
            <w:tcW w:w="1890" w:type="dxa"/>
            <w:tcBorders>
              <w:top w:val="single" w:sz="12" w:space="0" w:color="000000"/>
              <w:left w:val="single" w:sz="12" w:space="0" w:color="000000"/>
              <w:bottom w:val="single" w:sz="12" w:space="0" w:color="1E1C11"/>
              <w:right w:val="single" w:sz="12" w:space="0" w:color="000000"/>
            </w:tcBorders>
          </w:tcPr>
          <w:p w14:paraId="72AD6F26" w14:textId="2EE5F96B" w:rsidR="00F658C0" w:rsidRPr="00F81D88" w:rsidRDefault="00F658C0">
            <w:pPr>
              <w:widowControl w:val="0"/>
              <w:ind w:left="660" w:hanging="660"/>
            </w:pPr>
          </w:p>
        </w:tc>
      </w:tr>
      <w:tr w:rsidR="00F658C0" w:rsidRPr="00F81D88" w14:paraId="2A052129" w14:textId="77777777">
        <w:trPr>
          <w:trHeight w:val="170"/>
        </w:trPr>
        <w:tc>
          <w:tcPr>
            <w:tcW w:w="2945" w:type="dxa"/>
            <w:gridSpan w:val="2"/>
            <w:vMerge/>
            <w:tcBorders>
              <w:top w:val="single" w:sz="12" w:space="0" w:color="000000"/>
              <w:left w:val="single" w:sz="12" w:space="0" w:color="000000"/>
              <w:right w:val="single" w:sz="4" w:space="0" w:color="000000"/>
            </w:tcBorders>
            <w:shd w:val="clear" w:color="auto" w:fill="FFFFFF"/>
          </w:tcPr>
          <w:p w14:paraId="1B3DE81A" w14:textId="77777777" w:rsidR="00F658C0" w:rsidRPr="00F81D88" w:rsidRDefault="00F658C0">
            <w:pPr>
              <w:widowControl w:val="0"/>
              <w:spacing w:after="0"/>
            </w:pPr>
          </w:p>
        </w:tc>
        <w:tc>
          <w:tcPr>
            <w:tcW w:w="1276" w:type="dxa"/>
            <w:gridSpan w:val="3"/>
            <w:vMerge/>
            <w:tcBorders>
              <w:top w:val="single" w:sz="12" w:space="0" w:color="000000"/>
              <w:left w:val="single" w:sz="12" w:space="0" w:color="000000"/>
              <w:right w:val="single" w:sz="12" w:space="0" w:color="000000"/>
            </w:tcBorders>
          </w:tcPr>
          <w:p w14:paraId="30FDF455" w14:textId="77777777" w:rsidR="00F658C0" w:rsidRPr="00F81D88" w:rsidRDefault="00F658C0">
            <w:pPr>
              <w:widowControl w:val="0"/>
              <w:spacing w:after="0"/>
            </w:pPr>
          </w:p>
        </w:tc>
        <w:tc>
          <w:tcPr>
            <w:tcW w:w="2929" w:type="dxa"/>
            <w:gridSpan w:val="4"/>
            <w:tcBorders>
              <w:top w:val="single" w:sz="12" w:space="0" w:color="000000"/>
              <w:left w:val="single" w:sz="12" w:space="0" w:color="000000"/>
              <w:bottom w:val="single" w:sz="12" w:space="0" w:color="000000"/>
              <w:right w:val="single" w:sz="12" w:space="0" w:color="000000"/>
            </w:tcBorders>
          </w:tcPr>
          <w:p w14:paraId="199324EB" w14:textId="77777777" w:rsidR="00F658C0" w:rsidRPr="00F81D88" w:rsidRDefault="00857278">
            <w:pPr>
              <w:widowControl w:val="0"/>
              <w:ind w:left="660" w:hanging="660"/>
            </w:pPr>
            <w:r w:rsidRPr="00F81D88">
              <w:t>Horas totales prácticas</w:t>
            </w:r>
          </w:p>
        </w:tc>
        <w:tc>
          <w:tcPr>
            <w:tcW w:w="1890" w:type="dxa"/>
            <w:tcBorders>
              <w:top w:val="single" w:sz="12" w:space="0" w:color="1E1C11"/>
              <w:left w:val="single" w:sz="12" w:space="0" w:color="000000"/>
              <w:bottom w:val="single" w:sz="12" w:space="0" w:color="000000"/>
              <w:right w:val="single" w:sz="12" w:space="0" w:color="000000"/>
            </w:tcBorders>
          </w:tcPr>
          <w:p w14:paraId="3CFBFC26" w14:textId="68CD5AEC" w:rsidR="00F658C0" w:rsidRPr="00F81D88" w:rsidRDefault="00F658C0">
            <w:pPr>
              <w:widowControl w:val="0"/>
              <w:ind w:left="660" w:hanging="660"/>
            </w:pPr>
          </w:p>
        </w:tc>
      </w:tr>
      <w:tr w:rsidR="00F658C0" w:rsidRPr="00F81D88" w14:paraId="63513606" w14:textId="77777777">
        <w:trPr>
          <w:trHeight w:val="170"/>
        </w:trPr>
        <w:tc>
          <w:tcPr>
            <w:tcW w:w="2945" w:type="dxa"/>
            <w:gridSpan w:val="2"/>
            <w:vMerge/>
            <w:tcBorders>
              <w:top w:val="single" w:sz="12" w:space="0" w:color="000000"/>
              <w:left w:val="single" w:sz="12" w:space="0" w:color="000000"/>
              <w:bottom w:val="single" w:sz="12" w:space="0" w:color="000000"/>
              <w:right w:val="single" w:sz="4" w:space="0" w:color="000000"/>
            </w:tcBorders>
            <w:shd w:val="clear" w:color="auto" w:fill="FFFFFF"/>
          </w:tcPr>
          <w:p w14:paraId="21D5F631" w14:textId="77777777" w:rsidR="00F658C0" w:rsidRPr="00F81D88" w:rsidRDefault="00F658C0">
            <w:pPr>
              <w:widowControl w:val="0"/>
              <w:spacing w:after="0"/>
            </w:pPr>
          </w:p>
        </w:tc>
        <w:tc>
          <w:tcPr>
            <w:tcW w:w="1276" w:type="dxa"/>
            <w:gridSpan w:val="3"/>
            <w:vMerge/>
            <w:tcBorders>
              <w:top w:val="single" w:sz="12" w:space="0" w:color="000000"/>
              <w:left w:val="single" w:sz="12" w:space="0" w:color="000000"/>
              <w:bottom w:val="single" w:sz="12" w:space="0" w:color="000000"/>
              <w:right w:val="single" w:sz="12" w:space="0" w:color="000000"/>
            </w:tcBorders>
          </w:tcPr>
          <w:p w14:paraId="2852768A" w14:textId="77777777" w:rsidR="00F658C0" w:rsidRPr="00F81D88" w:rsidRDefault="00F658C0">
            <w:pPr>
              <w:widowControl w:val="0"/>
              <w:spacing w:after="0"/>
            </w:pPr>
          </w:p>
        </w:tc>
        <w:tc>
          <w:tcPr>
            <w:tcW w:w="2929" w:type="dxa"/>
            <w:gridSpan w:val="4"/>
            <w:tcBorders>
              <w:top w:val="single" w:sz="12" w:space="0" w:color="000000"/>
              <w:left w:val="single" w:sz="12" w:space="0" w:color="000000"/>
              <w:bottom w:val="single" w:sz="12" w:space="0" w:color="000000"/>
              <w:right w:val="single" w:sz="12" w:space="0" w:color="000000"/>
            </w:tcBorders>
          </w:tcPr>
          <w:p w14:paraId="7E9A6392" w14:textId="34BC6700" w:rsidR="00F658C0" w:rsidRPr="00F81D88" w:rsidRDefault="00857278">
            <w:pPr>
              <w:widowControl w:val="0"/>
              <w:ind w:left="660" w:hanging="660"/>
            </w:pPr>
            <w:r w:rsidRPr="00F81D88">
              <w:t xml:space="preserve">Otras horas totales (laboratorio, trabajo de campo, </w:t>
            </w:r>
            <w:r w:rsidR="00873B64" w:rsidRPr="00F81D88">
              <w:t>etc.</w:t>
            </w:r>
            <w:r w:rsidRPr="00F81D88">
              <w:t>)</w:t>
            </w:r>
          </w:p>
        </w:tc>
        <w:tc>
          <w:tcPr>
            <w:tcW w:w="1890" w:type="dxa"/>
            <w:tcBorders>
              <w:top w:val="single" w:sz="12" w:space="0" w:color="000000"/>
              <w:left w:val="single" w:sz="12" w:space="0" w:color="000000"/>
              <w:bottom w:val="single" w:sz="12" w:space="0" w:color="000000"/>
              <w:right w:val="single" w:sz="12" w:space="0" w:color="000000"/>
            </w:tcBorders>
          </w:tcPr>
          <w:p w14:paraId="03EAD745" w14:textId="479E5C5B" w:rsidR="00F658C0" w:rsidRPr="00F81D88" w:rsidRDefault="00F658C0">
            <w:pPr>
              <w:widowControl w:val="0"/>
              <w:ind w:left="660" w:hanging="660"/>
            </w:pPr>
          </w:p>
        </w:tc>
      </w:tr>
    </w:tbl>
    <w:p w14:paraId="3D927AB7" w14:textId="77777777" w:rsidR="00F658C0" w:rsidRPr="00F81D88" w:rsidRDefault="00857278">
      <w:bookmarkStart w:id="0" w:name="_heading=h.k9lvmzxf03nn"/>
      <w:bookmarkEnd w:id="0"/>
      <w:r w:rsidRPr="00F81D88">
        <w:br w:type="page"/>
      </w:r>
    </w:p>
    <w:p w14:paraId="377AA5F5" w14:textId="77777777" w:rsidR="00F658C0" w:rsidRPr="00F81D88" w:rsidRDefault="00F658C0">
      <w:bookmarkStart w:id="1" w:name="_heading=h.gjdgxs"/>
      <w:bookmarkEnd w:id="1"/>
    </w:p>
    <w:tbl>
      <w:tblPr>
        <w:tblW w:w="9214" w:type="dxa"/>
        <w:tblInd w:w="-291" w:type="dxa"/>
        <w:tblLook w:val="0000" w:firstRow="0" w:lastRow="0" w:firstColumn="0" w:lastColumn="0" w:noHBand="0" w:noVBand="0"/>
      </w:tblPr>
      <w:tblGrid>
        <w:gridCol w:w="8101"/>
        <w:gridCol w:w="1113"/>
      </w:tblGrid>
      <w:tr w:rsidR="00F658C0" w:rsidRPr="00F81D88" w14:paraId="0CC7F75C" w14:textId="77777777" w:rsidTr="00D30200">
        <w:trPr>
          <w:trHeight w:val="300"/>
        </w:trPr>
        <w:tc>
          <w:tcPr>
            <w:tcW w:w="9214"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773D7BEC" w14:textId="77777777" w:rsidR="00F658C0" w:rsidRPr="00F81D88" w:rsidRDefault="00857278">
            <w:pPr>
              <w:widowControl w:val="0"/>
              <w:numPr>
                <w:ilvl w:val="0"/>
                <w:numId w:val="7"/>
              </w:numPr>
              <w:spacing w:before="200" w:line="240" w:lineRule="auto"/>
              <w:ind w:left="426"/>
              <w:rPr>
                <w:color w:val="000000"/>
              </w:rPr>
            </w:pPr>
            <w:r w:rsidRPr="00F81D88">
              <w:rPr>
                <w:b/>
                <w:color w:val="000000"/>
              </w:rPr>
              <w:t>Unidades correlativas</w:t>
            </w:r>
            <w:r w:rsidRPr="00F81D88">
              <w:rPr>
                <w:color w:val="000000"/>
              </w:rPr>
              <w:t xml:space="preserve"> precedentes en el Plan de Estudios</w:t>
            </w:r>
          </w:p>
        </w:tc>
      </w:tr>
      <w:tr w:rsidR="00F658C0" w:rsidRPr="00F81D88" w14:paraId="026D2BEF" w14:textId="77777777" w:rsidTr="00D30200">
        <w:trPr>
          <w:trHeight w:val="300"/>
        </w:trPr>
        <w:tc>
          <w:tcPr>
            <w:tcW w:w="8101" w:type="dxa"/>
            <w:tcBorders>
              <w:top w:val="single" w:sz="12" w:space="0" w:color="000000"/>
              <w:left w:val="single" w:sz="12" w:space="0" w:color="000000"/>
              <w:bottom w:val="single" w:sz="4" w:space="0" w:color="000000"/>
              <w:right w:val="single" w:sz="4" w:space="0" w:color="000000"/>
            </w:tcBorders>
            <w:shd w:val="clear" w:color="auto" w:fill="EBF1DD"/>
            <w:vAlign w:val="center"/>
          </w:tcPr>
          <w:p w14:paraId="6E694A2D" w14:textId="77777777" w:rsidR="00F658C0" w:rsidRPr="00F81D88" w:rsidRDefault="00857278">
            <w:pPr>
              <w:widowControl w:val="0"/>
              <w:spacing w:before="200"/>
              <w:jc w:val="center"/>
            </w:pPr>
            <w:r w:rsidRPr="00F81D88">
              <w:t>Denominación</w:t>
            </w:r>
          </w:p>
        </w:tc>
        <w:tc>
          <w:tcPr>
            <w:tcW w:w="1113" w:type="dxa"/>
            <w:tcBorders>
              <w:top w:val="single" w:sz="12" w:space="0" w:color="000000"/>
              <w:bottom w:val="single" w:sz="4" w:space="0" w:color="000000"/>
              <w:right w:val="single" w:sz="12" w:space="0" w:color="000000"/>
            </w:tcBorders>
            <w:shd w:val="clear" w:color="auto" w:fill="EBF1DD"/>
            <w:vAlign w:val="center"/>
          </w:tcPr>
          <w:p w14:paraId="584FA4AB" w14:textId="77777777" w:rsidR="00F658C0" w:rsidRPr="00F81D88" w:rsidRDefault="00857278">
            <w:pPr>
              <w:widowControl w:val="0"/>
              <w:ind w:left="660" w:hanging="660"/>
              <w:jc w:val="center"/>
            </w:pPr>
            <w:r w:rsidRPr="00F81D88">
              <w:t>Código</w:t>
            </w:r>
          </w:p>
        </w:tc>
      </w:tr>
      <w:tr w:rsidR="00D30200" w:rsidRPr="00F81D88" w14:paraId="46361984" w14:textId="77777777" w:rsidTr="00D30200">
        <w:trPr>
          <w:trHeight w:val="300"/>
        </w:trPr>
        <w:tc>
          <w:tcPr>
            <w:tcW w:w="8101" w:type="dxa"/>
            <w:tcBorders>
              <w:left w:val="single" w:sz="12" w:space="0" w:color="000000"/>
              <w:bottom w:val="single" w:sz="4" w:space="0" w:color="000000"/>
              <w:right w:val="single" w:sz="4" w:space="0" w:color="000000"/>
            </w:tcBorders>
          </w:tcPr>
          <w:p w14:paraId="313B344F" w14:textId="564BABAA" w:rsidR="00D30200" w:rsidRPr="00F81D88" w:rsidRDefault="00AC1670" w:rsidP="00F81D88">
            <w:pPr>
              <w:widowControl w:val="0"/>
            </w:pPr>
            <w:r w:rsidRPr="00F81D88">
              <w:rPr>
                <w:color w:val="000000"/>
                <w:szCs w:val="27"/>
              </w:rPr>
              <w:t>Base de Datos I</w:t>
            </w:r>
          </w:p>
        </w:tc>
        <w:tc>
          <w:tcPr>
            <w:tcW w:w="1113" w:type="dxa"/>
            <w:tcBorders>
              <w:bottom w:val="single" w:sz="4" w:space="0" w:color="000000"/>
              <w:right w:val="single" w:sz="12" w:space="0" w:color="000000"/>
            </w:tcBorders>
          </w:tcPr>
          <w:p w14:paraId="4752954A" w14:textId="540901B7" w:rsidR="00D30200" w:rsidRPr="00F81D88" w:rsidRDefault="00AC1670" w:rsidP="00D30200">
            <w:pPr>
              <w:widowControl w:val="0"/>
              <w:ind w:hanging="2"/>
              <w:rPr>
                <w:lang w:val="es-ES"/>
              </w:rPr>
            </w:pPr>
            <w:r w:rsidRPr="00F81D88">
              <w:t>6019</w:t>
            </w:r>
          </w:p>
        </w:tc>
      </w:tr>
    </w:tbl>
    <w:p w14:paraId="5091B41C" w14:textId="77777777" w:rsidR="00F658C0" w:rsidRPr="00F81D88" w:rsidRDefault="00F658C0"/>
    <w:tbl>
      <w:tblPr>
        <w:tblW w:w="9299" w:type="dxa"/>
        <w:tblInd w:w="-350" w:type="dxa"/>
        <w:tblLook w:val="0000" w:firstRow="0" w:lastRow="0" w:firstColumn="0" w:lastColumn="0" w:noHBand="0" w:noVBand="0"/>
      </w:tblPr>
      <w:tblGrid>
        <w:gridCol w:w="9299"/>
      </w:tblGrid>
      <w:tr w:rsidR="00F658C0" w:rsidRPr="00F81D88" w14:paraId="170C2361" w14:textId="77777777">
        <w:tc>
          <w:tcPr>
            <w:tcW w:w="9299" w:type="dxa"/>
            <w:tcBorders>
              <w:top w:val="single" w:sz="4" w:space="0" w:color="000000"/>
              <w:left w:val="single" w:sz="12" w:space="0" w:color="000000"/>
              <w:bottom w:val="single" w:sz="12" w:space="0" w:color="000000"/>
              <w:right w:val="single" w:sz="12" w:space="0" w:color="000000"/>
            </w:tcBorders>
            <w:shd w:val="clear" w:color="auto" w:fill="EBF1DD"/>
          </w:tcPr>
          <w:p w14:paraId="00B7678C" w14:textId="77777777" w:rsidR="00F658C0" w:rsidRPr="00F81D88" w:rsidRDefault="00857278">
            <w:pPr>
              <w:widowControl w:val="0"/>
              <w:numPr>
                <w:ilvl w:val="0"/>
                <w:numId w:val="7"/>
              </w:numPr>
              <w:spacing w:before="200" w:line="240" w:lineRule="auto"/>
              <w:ind w:left="392" w:right="1377"/>
              <w:rPr>
                <w:color w:val="000000"/>
              </w:rPr>
            </w:pPr>
            <w:r w:rsidRPr="00F81D88">
              <w:rPr>
                <w:b/>
                <w:color w:val="000000"/>
              </w:rPr>
              <w:t>Contenidos mínimos</w:t>
            </w:r>
            <w:r w:rsidRPr="00F81D88">
              <w:rPr>
                <w:color w:val="000000"/>
              </w:rPr>
              <w:t xml:space="preserve"> según Plan de Estudios </w:t>
            </w:r>
          </w:p>
        </w:tc>
      </w:tr>
      <w:tr w:rsidR="00F658C0" w:rsidRPr="00F81D88" w14:paraId="2B0E6840" w14:textId="77777777">
        <w:tc>
          <w:tcPr>
            <w:tcW w:w="929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7B5F896" w14:textId="717D3B1D" w:rsidR="00F658C0" w:rsidRPr="00F81D88" w:rsidRDefault="00AC1670" w:rsidP="00AC1670">
            <w:pPr>
              <w:widowControl w:val="0"/>
              <w:spacing w:after="0" w:line="230" w:lineRule="auto"/>
              <w:ind w:left="131" w:right="96" w:firstLine="6"/>
            </w:pPr>
            <w:r w:rsidRPr="00F81D88">
              <w:t xml:space="preserve">Modelos de Bases de Datos Orientados a Objetos. Modelos de Datos Relacional Extendido. Bases de Datos XML. Bases de datos No SQL. Lenguajes de consulta orientados a objetos. Mapeo objeto relacional. Introducción a la integración de las bases de datos a las aplicaciones. </w:t>
            </w:r>
            <w:r w:rsidR="00857278" w:rsidRPr="00F81D88">
              <w:t>(según resolución 171/18)</w:t>
            </w:r>
          </w:p>
        </w:tc>
      </w:tr>
    </w:tbl>
    <w:p w14:paraId="62C221A2" w14:textId="77777777" w:rsidR="00F658C0" w:rsidRPr="00F81D88" w:rsidRDefault="00F658C0"/>
    <w:tbl>
      <w:tblPr>
        <w:tblW w:w="9284" w:type="dxa"/>
        <w:tblInd w:w="-335" w:type="dxa"/>
        <w:tblLook w:val="0000" w:firstRow="0" w:lastRow="0" w:firstColumn="0" w:lastColumn="0" w:noHBand="0" w:noVBand="0"/>
      </w:tblPr>
      <w:tblGrid>
        <w:gridCol w:w="9284"/>
      </w:tblGrid>
      <w:tr w:rsidR="00F658C0" w:rsidRPr="00F81D88" w14:paraId="7B8AE327" w14:textId="77777777">
        <w:tc>
          <w:tcPr>
            <w:tcW w:w="9284" w:type="dxa"/>
            <w:tcBorders>
              <w:top w:val="single" w:sz="4" w:space="0" w:color="000000"/>
              <w:left w:val="single" w:sz="12" w:space="0" w:color="000000"/>
              <w:bottom w:val="single" w:sz="12" w:space="0" w:color="000000"/>
              <w:right w:val="single" w:sz="12" w:space="0" w:color="000000"/>
            </w:tcBorders>
            <w:shd w:val="clear" w:color="auto" w:fill="EBF1DD"/>
          </w:tcPr>
          <w:p w14:paraId="4C914182" w14:textId="77777777" w:rsidR="00F658C0" w:rsidRPr="00F81D88" w:rsidRDefault="00857278">
            <w:pPr>
              <w:widowControl w:val="0"/>
              <w:numPr>
                <w:ilvl w:val="0"/>
                <w:numId w:val="7"/>
              </w:numPr>
              <w:spacing w:before="200" w:line="240" w:lineRule="auto"/>
              <w:ind w:left="392" w:right="108"/>
              <w:rPr>
                <w:color w:val="000000"/>
              </w:rPr>
            </w:pPr>
            <w:r w:rsidRPr="00F81D88">
              <w:rPr>
                <w:b/>
                <w:color w:val="000000"/>
              </w:rPr>
              <w:t>Fundamentación</w:t>
            </w:r>
          </w:p>
        </w:tc>
      </w:tr>
      <w:tr w:rsidR="00F658C0" w:rsidRPr="00F81D88" w14:paraId="0E07C50A" w14:textId="77777777">
        <w:tc>
          <w:tcPr>
            <w:tcW w:w="9284" w:type="dxa"/>
            <w:tcBorders>
              <w:top w:val="single" w:sz="12" w:space="0" w:color="000000"/>
              <w:left w:val="single" w:sz="12" w:space="0" w:color="000000"/>
              <w:bottom w:val="single" w:sz="12" w:space="0" w:color="000000"/>
              <w:right w:val="single" w:sz="12" w:space="0" w:color="000000"/>
            </w:tcBorders>
          </w:tcPr>
          <w:p w14:paraId="05F9823E" w14:textId="77777777" w:rsidR="00E70C35" w:rsidRPr="00F81D88" w:rsidRDefault="00E70C35" w:rsidP="00E70C35">
            <w:pPr>
              <w:jc w:val="both"/>
              <w:rPr>
                <w:rFonts w:asciiTheme="minorHAnsi" w:eastAsia="Times New Roman" w:hAnsiTheme="minorHAnsi" w:cstheme="minorHAnsi"/>
                <w:lang w:eastAsia="es-ES"/>
              </w:rPr>
            </w:pPr>
            <w:r w:rsidRPr="00F81D88">
              <w:rPr>
                <w:rFonts w:asciiTheme="minorHAnsi" w:eastAsia="Times New Roman" w:hAnsiTheme="minorHAnsi" w:cstheme="minorHAnsi"/>
                <w:lang w:eastAsia="es-ES"/>
              </w:rPr>
              <w:t xml:space="preserve">La UNPAZ, en su Plan de Desarrollo Institucional planteó la necesidad de avanzar en la promoción de titulaciones con amplia vinculación con las tecnologías, de modo de potenciar la integración de la universidad con el sistema socio productivo a través de la formación de profesionales especializados para el uso y aprovechamiento de las nuevas tecnologías. </w:t>
            </w:r>
          </w:p>
          <w:p w14:paraId="5006305B" w14:textId="77777777" w:rsidR="00E70C35" w:rsidRPr="00F81D88" w:rsidRDefault="00E70C35" w:rsidP="00E70C35">
            <w:pPr>
              <w:shd w:val="clear" w:color="auto" w:fill="FFFFFF"/>
              <w:jc w:val="both"/>
              <w:textAlignment w:val="baseline"/>
              <w:rPr>
                <w:rFonts w:asciiTheme="minorHAnsi" w:eastAsia="Times New Roman" w:hAnsiTheme="minorHAnsi" w:cstheme="minorHAnsi"/>
                <w:lang w:eastAsia="es-ES"/>
              </w:rPr>
            </w:pPr>
            <w:r w:rsidRPr="00F81D88">
              <w:rPr>
                <w:rFonts w:asciiTheme="minorHAnsi" w:eastAsia="Times New Roman" w:hAnsiTheme="minorHAnsi" w:cstheme="minorHAnsi"/>
                <w:lang w:eastAsia="es-ES"/>
              </w:rPr>
              <w:t>La universidad ofrece la carrera Licenciatura en Gestión de Tecnología de la Información (LGTI) para formar profesionales que pueda cubrir el área de informática y de los sistemas de información con una visión integral de las necesidades y características de la gestión de las organizaciones.</w:t>
            </w:r>
          </w:p>
          <w:p w14:paraId="1879F6DE" w14:textId="77777777" w:rsidR="00E70C35" w:rsidRPr="00F81D88" w:rsidRDefault="00E70C35" w:rsidP="00E70C35">
            <w:pPr>
              <w:shd w:val="clear" w:color="auto" w:fill="FFFFFF"/>
              <w:jc w:val="both"/>
              <w:textAlignment w:val="baseline"/>
              <w:rPr>
                <w:rFonts w:asciiTheme="minorHAnsi" w:eastAsia="Times New Roman" w:hAnsiTheme="minorHAnsi" w:cstheme="minorHAnsi"/>
                <w:lang w:eastAsia="es-ES"/>
              </w:rPr>
            </w:pPr>
            <w:r w:rsidRPr="00F81D88">
              <w:rPr>
                <w:rFonts w:asciiTheme="minorHAnsi" w:eastAsia="Times New Roman" w:hAnsiTheme="minorHAnsi" w:cstheme="minorHAnsi"/>
                <w:lang w:eastAsia="es-ES"/>
              </w:rPr>
              <w:t>Uno de los grandes aportes aplicables que ha traído la Informática a las actividades diarias de las organizaciones, ha sido el concepto de Base de Datos (BBDD) que juegan un papel importante en la mayoría de las áreas donde se utilizan computadoras, permitiendo almacenar grandes volúmenes de datos acerca de la organización, pues se manipula la información obtenida de los datos almacenados de tal forma que sirva para administrar, planear, controlar y tomar decisiones dentro de una organización.</w:t>
            </w:r>
          </w:p>
          <w:p w14:paraId="1A005407" w14:textId="77777777" w:rsidR="00E70C35" w:rsidRPr="00F81D88" w:rsidRDefault="00E70C35" w:rsidP="00E70C35">
            <w:pPr>
              <w:jc w:val="both"/>
              <w:rPr>
                <w:rFonts w:asciiTheme="minorHAnsi" w:eastAsia="Times New Roman" w:hAnsiTheme="minorHAnsi" w:cstheme="minorHAnsi"/>
                <w:lang w:eastAsia="es-ES"/>
              </w:rPr>
            </w:pPr>
            <w:r w:rsidRPr="00F81D88">
              <w:rPr>
                <w:rFonts w:asciiTheme="minorHAnsi" w:eastAsia="Times New Roman" w:hAnsiTheme="minorHAnsi" w:cstheme="minorHAnsi"/>
                <w:lang w:eastAsia="es-ES"/>
              </w:rPr>
              <w:t>Bases de Datos II está ubicada en el sexto cuatrimestre de la carrera LGTI, tercer año. Es una de las asignaturas correspondiente al eje Tecnologías Básicas, porque debe apuntar a la aplicación creativa del conocimiento y la solución de problemas teniendo como fundamento las Ciencias Básicas.</w:t>
            </w:r>
          </w:p>
          <w:p w14:paraId="19A45EEC" w14:textId="77777777" w:rsidR="00E70C35" w:rsidRPr="00F81D88" w:rsidRDefault="00E70C35" w:rsidP="00E70C35">
            <w:pPr>
              <w:jc w:val="both"/>
              <w:rPr>
                <w:rFonts w:asciiTheme="minorHAnsi" w:eastAsia="Times New Roman" w:hAnsiTheme="minorHAnsi" w:cstheme="minorHAnsi"/>
                <w:lang w:eastAsia="es-ES"/>
              </w:rPr>
            </w:pPr>
            <w:r w:rsidRPr="00F81D88">
              <w:rPr>
                <w:rFonts w:asciiTheme="minorHAnsi" w:eastAsia="Times New Roman" w:hAnsiTheme="minorHAnsi" w:cstheme="minorHAnsi"/>
                <w:lang w:eastAsia="es-ES"/>
              </w:rPr>
              <w:t xml:space="preserve">La asignatura Bases de Datos II complementa los temas abordados en Bases de Datos I e introduce nuevos conceptos que un Analista de Sistema o Licenciado en Gestión de Tecnología de la Información no puede desconocer para identificar, analizar y proponer soluciones a problemas relacionados con la integración tecnológicas en procesos de una organización. Especialmente, como parte del proceso del relevamiento, análisis, diseño, implementación y pruebas de bases de datos de una organización, uno </w:t>
            </w:r>
            <w:r w:rsidRPr="00F81D88">
              <w:rPr>
                <w:rFonts w:asciiTheme="minorHAnsi" w:eastAsia="Times New Roman" w:hAnsiTheme="minorHAnsi" w:cstheme="minorHAnsi"/>
                <w:lang w:eastAsia="es-ES"/>
              </w:rPr>
              <w:lastRenderedPageBreak/>
              <w:t xml:space="preserve">de los componentes principales de los sistemas de información. Permitiendo al profesional la evaluación y selección de las arquitecturas tecnológicas y de las dimensiones de los equipos necesarios para las bases de datos. Así como también es la base para la asignatura Inteligencia de Negocios porque aprende desde los bases de datos descentralizados (analíticos) todos los datos que se toman para los procesos de aprendizaje automáticos (patrones y hacer procesamientos). </w:t>
            </w:r>
          </w:p>
          <w:p w14:paraId="0CB4C575" w14:textId="2BA8CE27" w:rsidR="00F658C0" w:rsidRPr="00F81D88" w:rsidRDefault="00F658C0" w:rsidP="00F6446F">
            <w:pPr>
              <w:widowControl w:val="0"/>
              <w:spacing w:before="203" w:after="0" w:line="244" w:lineRule="auto"/>
              <w:ind w:right="52" w:firstLine="14"/>
              <w:jc w:val="both"/>
              <w:rPr>
                <w:rFonts w:asciiTheme="minorHAnsi" w:hAnsiTheme="minorHAnsi" w:cstheme="minorHAnsi"/>
              </w:rPr>
            </w:pPr>
          </w:p>
        </w:tc>
      </w:tr>
    </w:tbl>
    <w:p w14:paraId="5B1ED890" w14:textId="77777777" w:rsidR="00F658C0" w:rsidRPr="00F81D88" w:rsidRDefault="00F658C0">
      <w:pPr>
        <w:ind w:left="-284"/>
      </w:pPr>
    </w:p>
    <w:tbl>
      <w:tblPr>
        <w:tblW w:w="9293" w:type="dxa"/>
        <w:tblInd w:w="-343" w:type="dxa"/>
        <w:tblLook w:val="0000" w:firstRow="0" w:lastRow="0" w:firstColumn="0" w:lastColumn="0" w:noHBand="0" w:noVBand="0"/>
      </w:tblPr>
      <w:tblGrid>
        <w:gridCol w:w="9293"/>
      </w:tblGrid>
      <w:tr w:rsidR="00F658C0" w:rsidRPr="00F81D88" w14:paraId="0DC01F03" w14:textId="77777777">
        <w:tc>
          <w:tcPr>
            <w:tcW w:w="9293" w:type="dxa"/>
            <w:tcBorders>
              <w:top w:val="single" w:sz="4" w:space="0" w:color="000000"/>
              <w:left w:val="single" w:sz="12" w:space="0" w:color="000000"/>
              <w:bottom w:val="single" w:sz="12" w:space="0" w:color="000000"/>
              <w:right w:val="single" w:sz="12" w:space="0" w:color="000000"/>
            </w:tcBorders>
            <w:shd w:val="clear" w:color="auto" w:fill="EBF1DD"/>
          </w:tcPr>
          <w:p w14:paraId="4966F48A" w14:textId="77777777" w:rsidR="00F658C0" w:rsidRPr="00F81D88" w:rsidRDefault="00857278">
            <w:pPr>
              <w:widowControl w:val="0"/>
              <w:numPr>
                <w:ilvl w:val="0"/>
                <w:numId w:val="7"/>
              </w:numPr>
              <w:spacing w:before="200" w:line="240" w:lineRule="auto"/>
              <w:ind w:left="392" w:right="108"/>
              <w:rPr>
                <w:color w:val="000000"/>
              </w:rPr>
            </w:pPr>
            <w:r w:rsidRPr="00F81D88">
              <w:rPr>
                <w:b/>
                <w:color w:val="000000"/>
              </w:rPr>
              <w:t xml:space="preserve">Objetivos </w:t>
            </w:r>
          </w:p>
        </w:tc>
      </w:tr>
      <w:tr w:rsidR="00F658C0" w:rsidRPr="00F81D88" w14:paraId="18240EB8" w14:textId="77777777">
        <w:tc>
          <w:tcPr>
            <w:tcW w:w="9293" w:type="dxa"/>
            <w:tcBorders>
              <w:top w:val="single" w:sz="12" w:space="0" w:color="000000"/>
              <w:left w:val="single" w:sz="12" w:space="0" w:color="000000"/>
              <w:bottom w:val="single" w:sz="12" w:space="0" w:color="000000"/>
              <w:right w:val="single" w:sz="12" w:space="0" w:color="000000"/>
            </w:tcBorders>
          </w:tcPr>
          <w:p w14:paraId="4FA0893F" w14:textId="77777777" w:rsidR="00E70C35" w:rsidRPr="00F81D88" w:rsidRDefault="00E70C35" w:rsidP="00E70C35">
            <w:pPr>
              <w:autoSpaceDE w:val="0"/>
              <w:autoSpaceDN w:val="0"/>
              <w:adjustRightInd w:val="0"/>
              <w:jc w:val="both"/>
              <w:rPr>
                <w:rFonts w:asciiTheme="minorHAnsi" w:eastAsia="Times New Roman" w:hAnsiTheme="minorHAnsi" w:cstheme="minorHAnsi"/>
                <w:lang w:eastAsia="es-ES"/>
              </w:rPr>
            </w:pPr>
            <w:r w:rsidRPr="00F81D88">
              <w:rPr>
                <w:rFonts w:asciiTheme="minorHAnsi" w:eastAsia="Times New Roman" w:hAnsiTheme="minorHAnsi" w:cstheme="minorHAnsi"/>
                <w:lang w:eastAsia="es-ES"/>
              </w:rPr>
              <w:t>Que las/os alumnas/os logren:</w:t>
            </w:r>
          </w:p>
          <w:p w14:paraId="5CBE1EEF" w14:textId="77777777" w:rsidR="00E70C35" w:rsidRPr="00F81D88" w:rsidRDefault="00E70C35" w:rsidP="00E70C35">
            <w:pPr>
              <w:pStyle w:val="Prrafodelista"/>
              <w:numPr>
                <w:ilvl w:val="0"/>
                <w:numId w:val="12"/>
              </w:numPr>
              <w:suppressAutoHyphens w:val="0"/>
              <w:jc w:val="both"/>
              <w:rPr>
                <w:rFonts w:asciiTheme="minorHAnsi" w:hAnsiTheme="minorHAnsi" w:cstheme="minorHAnsi"/>
              </w:rPr>
            </w:pPr>
            <w:r w:rsidRPr="00F81D88">
              <w:rPr>
                <w:rFonts w:asciiTheme="minorHAnsi" w:hAnsiTheme="minorHAnsi" w:cstheme="minorHAnsi"/>
              </w:rPr>
              <w:t>Repasar y completar el estudio de los temas básicos de las bases de datos desarrollados en la asignatura Bases de Datos I</w:t>
            </w:r>
          </w:p>
          <w:p w14:paraId="04B5A9FE" w14:textId="77777777" w:rsidR="00E70C35" w:rsidRPr="00F81D88" w:rsidRDefault="00E70C35" w:rsidP="00E70C35">
            <w:pPr>
              <w:pStyle w:val="Prrafodelista"/>
              <w:numPr>
                <w:ilvl w:val="0"/>
                <w:numId w:val="12"/>
              </w:numPr>
              <w:suppressAutoHyphens w:val="0"/>
              <w:jc w:val="both"/>
              <w:rPr>
                <w:rFonts w:asciiTheme="minorHAnsi" w:hAnsiTheme="minorHAnsi" w:cstheme="minorHAnsi"/>
              </w:rPr>
            </w:pPr>
            <w:r w:rsidRPr="00F81D88">
              <w:rPr>
                <w:rFonts w:asciiTheme="minorHAnsi" w:hAnsiTheme="minorHAnsi" w:cstheme="minorHAnsi"/>
              </w:rPr>
              <w:t>Finalizar la conceptualización de modelo relacional de bases de datos y el diagrama de entidad relación que le permitirá manipular el lenguaje SQL en su totalidad.</w:t>
            </w:r>
          </w:p>
          <w:p w14:paraId="48472FB8" w14:textId="77777777" w:rsidR="00E70C35" w:rsidRPr="00F81D88" w:rsidRDefault="00E70C35" w:rsidP="00E70C35">
            <w:pPr>
              <w:pStyle w:val="Prrafodelista"/>
              <w:numPr>
                <w:ilvl w:val="0"/>
                <w:numId w:val="12"/>
              </w:numPr>
              <w:suppressAutoHyphens w:val="0"/>
              <w:jc w:val="both"/>
              <w:rPr>
                <w:rFonts w:asciiTheme="minorHAnsi" w:hAnsiTheme="minorHAnsi" w:cstheme="minorHAnsi"/>
              </w:rPr>
            </w:pPr>
            <w:r w:rsidRPr="00F81D88">
              <w:rPr>
                <w:rFonts w:asciiTheme="minorHAnsi" w:hAnsiTheme="minorHAnsi" w:cstheme="minorHAnsi"/>
              </w:rPr>
              <w:t>Identificar y comprender los diferentes paradigmas existentes en el mercado de las bases de datos y aplicaciones para cada tipo de organización.</w:t>
            </w:r>
          </w:p>
          <w:p w14:paraId="6DFE7364" w14:textId="77777777" w:rsidR="00E70C35" w:rsidRPr="00F81D88" w:rsidRDefault="00E70C35" w:rsidP="00E70C35">
            <w:pPr>
              <w:pStyle w:val="Prrafodelista"/>
              <w:numPr>
                <w:ilvl w:val="0"/>
                <w:numId w:val="12"/>
              </w:numPr>
              <w:suppressAutoHyphens w:val="0"/>
              <w:autoSpaceDE w:val="0"/>
              <w:autoSpaceDN w:val="0"/>
              <w:adjustRightInd w:val="0"/>
              <w:jc w:val="both"/>
              <w:rPr>
                <w:rFonts w:asciiTheme="minorHAnsi" w:eastAsia="Times New Roman" w:hAnsiTheme="minorHAnsi" w:cstheme="minorHAnsi"/>
                <w:lang w:eastAsia="es-ES"/>
              </w:rPr>
            </w:pPr>
            <w:r w:rsidRPr="00F81D88">
              <w:rPr>
                <w:rFonts w:asciiTheme="minorHAnsi" w:eastAsia="Times New Roman" w:hAnsiTheme="minorHAnsi" w:cstheme="minorHAnsi"/>
                <w:lang w:eastAsia="es-ES"/>
              </w:rPr>
              <w:t>Aprender nuevos conceptos sobre el almacenamiento de datos gestionados por los conceptos de orientada a objetos, bases de datos NOSQL comprendiendo las diferencias de estas tecnologías y las tradicionales.</w:t>
            </w:r>
          </w:p>
          <w:p w14:paraId="559DC374" w14:textId="77777777" w:rsidR="00E70C35" w:rsidRPr="00F81D88" w:rsidRDefault="00E70C35" w:rsidP="00E70C35">
            <w:pPr>
              <w:pStyle w:val="Prrafodelista"/>
              <w:numPr>
                <w:ilvl w:val="0"/>
                <w:numId w:val="12"/>
              </w:numPr>
              <w:suppressAutoHyphens w:val="0"/>
              <w:autoSpaceDE w:val="0"/>
              <w:autoSpaceDN w:val="0"/>
              <w:adjustRightInd w:val="0"/>
              <w:jc w:val="both"/>
              <w:rPr>
                <w:rFonts w:asciiTheme="minorHAnsi" w:eastAsia="Times New Roman" w:hAnsiTheme="minorHAnsi" w:cstheme="minorHAnsi"/>
                <w:lang w:eastAsia="es-ES"/>
              </w:rPr>
            </w:pPr>
            <w:r w:rsidRPr="00F81D88">
              <w:rPr>
                <w:rFonts w:asciiTheme="minorHAnsi" w:eastAsia="Times New Roman" w:hAnsiTheme="minorHAnsi" w:cstheme="minorHAnsi"/>
                <w:lang w:eastAsia="es-ES"/>
              </w:rPr>
              <w:t xml:space="preserve">Identificar los diferentes tipos de bases de datos de propósito específico y reconocer sus diferencias </w:t>
            </w:r>
          </w:p>
          <w:p w14:paraId="255CD0D6" w14:textId="77777777" w:rsidR="00F658C0" w:rsidRPr="00F81D88" w:rsidRDefault="00E70C35" w:rsidP="00E70C35">
            <w:pPr>
              <w:widowControl w:val="0"/>
              <w:numPr>
                <w:ilvl w:val="0"/>
                <w:numId w:val="12"/>
              </w:numPr>
              <w:spacing w:before="120" w:after="120" w:line="240" w:lineRule="auto"/>
              <w:ind w:right="156"/>
              <w:contextualSpacing/>
              <w:rPr>
                <w:rFonts w:asciiTheme="minorHAnsi" w:hAnsiTheme="minorHAnsi" w:cstheme="minorHAnsi"/>
              </w:rPr>
            </w:pPr>
            <w:r w:rsidRPr="00F81D88">
              <w:rPr>
                <w:rFonts w:asciiTheme="minorHAnsi" w:eastAsia="Times New Roman" w:hAnsiTheme="minorHAnsi" w:cstheme="minorHAnsi"/>
                <w:lang w:eastAsia="es-ES"/>
              </w:rPr>
              <w:t>Aplicar los conocimientos adquiridos mediante el uso de un Sistemas de Manipulación de bases de Datos (DBMS) comercial.</w:t>
            </w:r>
          </w:p>
          <w:p w14:paraId="2F4D45BE" w14:textId="77777777" w:rsidR="00E70C35" w:rsidRPr="00F81D88" w:rsidRDefault="00E70C35" w:rsidP="00E70C35">
            <w:pPr>
              <w:widowControl w:val="0"/>
              <w:spacing w:before="120" w:after="120" w:line="240" w:lineRule="auto"/>
              <w:ind w:left="720" w:right="156"/>
              <w:contextualSpacing/>
              <w:rPr>
                <w:rFonts w:ascii="Arial Narrow" w:eastAsia="Times New Roman" w:hAnsi="Arial Narrow"/>
                <w:lang w:eastAsia="es-ES"/>
              </w:rPr>
            </w:pPr>
          </w:p>
          <w:p w14:paraId="203B25C1" w14:textId="74C471C3" w:rsidR="00E70C35" w:rsidRPr="00F81D88" w:rsidRDefault="00E70C35" w:rsidP="00E70C35">
            <w:pPr>
              <w:widowControl w:val="0"/>
              <w:spacing w:before="120" w:after="120" w:line="240" w:lineRule="auto"/>
              <w:ind w:left="720" w:right="156"/>
              <w:contextualSpacing/>
            </w:pPr>
          </w:p>
        </w:tc>
      </w:tr>
    </w:tbl>
    <w:p w14:paraId="3A5565C3" w14:textId="77777777" w:rsidR="00F658C0" w:rsidRPr="00F81D88" w:rsidRDefault="00F658C0">
      <w:pPr>
        <w:ind w:left="-284"/>
      </w:pPr>
    </w:p>
    <w:tbl>
      <w:tblPr>
        <w:tblW w:w="9270" w:type="dxa"/>
        <w:tblInd w:w="-328" w:type="dxa"/>
        <w:tblLook w:val="0000" w:firstRow="0" w:lastRow="0" w:firstColumn="0" w:lastColumn="0" w:noHBand="0" w:noVBand="0"/>
      </w:tblPr>
      <w:tblGrid>
        <w:gridCol w:w="9270"/>
      </w:tblGrid>
      <w:tr w:rsidR="00F658C0" w:rsidRPr="00F81D88" w14:paraId="69D8B17A" w14:textId="77777777">
        <w:tc>
          <w:tcPr>
            <w:tcW w:w="9270" w:type="dxa"/>
            <w:tcBorders>
              <w:top w:val="single" w:sz="4" w:space="0" w:color="000000"/>
              <w:left w:val="single" w:sz="12" w:space="0" w:color="000000"/>
              <w:bottom w:val="single" w:sz="12" w:space="0" w:color="000000"/>
              <w:right w:val="single" w:sz="12" w:space="0" w:color="000000"/>
            </w:tcBorders>
            <w:shd w:val="clear" w:color="auto" w:fill="EBF1DD"/>
          </w:tcPr>
          <w:p w14:paraId="792DB72A" w14:textId="77777777" w:rsidR="00F658C0" w:rsidRPr="00F81D88" w:rsidRDefault="00857278">
            <w:pPr>
              <w:widowControl w:val="0"/>
              <w:numPr>
                <w:ilvl w:val="0"/>
                <w:numId w:val="7"/>
              </w:numPr>
              <w:spacing w:before="200" w:line="240" w:lineRule="auto"/>
              <w:ind w:left="392" w:right="108"/>
              <w:rPr>
                <w:color w:val="000000"/>
              </w:rPr>
            </w:pPr>
            <w:r w:rsidRPr="00F81D88">
              <w:rPr>
                <w:b/>
                <w:color w:val="000000"/>
              </w:rPr>
              <w:t>Contenidos (</w:t>
            </w:r>
            <w:r w:rsidRPr="00F81D88">
              <w:rPr>
                <w:color w:val="000000"/>
              </w:rPr>
              <w:t>organizados por unidades)</w:t>
            </w:r>
          </w:p>
        </w:tc>
      </w:tr>
      <w:tr w:rsidR="00F658C0" w:rsidRPr="00F81D88" w14:paraId="1FFB4DF1" w14:textId="77777777">
        <w:tc>
          <w:tcPr>
            <w:tcW w:w="9270" w:type="dxa"/>
            <w:tcBorders>
              <w:top w:val="single" w:sz="12" w:space="0" w:color="000000"/>
              <w:left w:val="single" w:sz="12" w:space="0" w:color="000000"/>
              <w:bottom w:val="single" w:sz="12" w:space="0" w:color="000000"/>
              <w:right w:val="single" w:sz="12" w:space="0" w:color="000000"/>
            </w:tcBorders>
          </w:tcPr>
          <w:p w14:paraId="79B68B80" w14:textId="77777777" w:rsidR="00F6446F" w:rsidRPr="00F81D88" w:rsidRDefault="00F6446F" w:rsidP="00F6446F">
            <w:pPr>
              <w:jc w:val="both"/>
              <w:rPr>
                <w:rFonts w:asciiTheme="minorHAnsi" w:hAnsiTheme="minorHAnsi" w:cstheme="minorHAnsi"/>
                <w:b/>
              </w:rPr>
            </w:pPr>
            <w:r w:rsidRPr="00F81D88">
              <w:rPr>
                <w:rFonts w:asciiTheme="minorHAnsi" w:hAnsiTheme="minorHAnsi" w:cstheme="minorHAnsi"/>
                <w:b/>
              </w:rPr>
              <w:t xml:space="preserve">Unidad 1: Modelos de Datos Relacional Extendido. </w:t>
            </w:r>
          </w:p>
          <w:p w14:paraId="65AC7E87" w14:textId="77777777" w:rsidR="00FC68E4" w:rsidRPr="00F81D88" w:rsidRDefault="00F6446F" w:rsidP="00FC68E4">
            <w:pPr>
              <w:ind w:left="426"/>
              <w:jc w:val="both"/>
              <w:rPr>
                <w:rFonts w:asciiTheme="minorHAnsi" w:hAnsiTheme="minorHAnsi" w:cstheme="minorHAnsi"/>
              </w:rPr>
            </w:pPr>
            <w:r w:rsidRPr="00F81D88">
              <w:rPr>
                <w:rFonts w:asciiTheme="minorHAnsi" w:hAnsiTheme="minorHAnsi" w:cstheme="minorHAnsi"/>
              </w:rPr>
              <w:t xml:space="preserve">Revisión de las estructuras básicas de Programación en SQL. </w:t>
            </w:r>
          </w:p>
          <w:p w14:paraId="4745FA74" w14:textId="4861A966" w:rsidR="00FC68E4" w:rsidRPr="00F81D88" w:rsidRDefault="00FC68E4" w:rsidP="00FC68E4">
            <w:pPr>
              <w:pStyle w:val="Prrafodelista"/>
              <w:numPr>
                <w:ilvl w:val="0"/>
                <w:numId w:val="19"/>
              </w:numPr>
              <w:jc w:val="both"/>
              <w:rPr>
                <w:rFonts w:asciiTheme="minorHAnsi" w:hAnsiTheme="minorHAnsi" w:cstheme="minorHAnsi"/>
              </w:rPr>
            </w:pPr>
            <w:r w:rsidRPr="00F81D88">
              <w:rPr>
                <w:rFonts w:asciiTheme="minorHAnsi" w:hAnsiTheme="minorHAnsi" w:cstheme="minorHAnsi"/>
              </w:rPr>
              <w:t>DML (Database Manipulation Language o Lenguaje de manipulación de datos).</w:t>
            </w:r>
          </w:p>
          <w:p w14:paraId="62A5FE65" w14:textId="5CDA3A92" w:rsidR="00FC68E4" w:rsidRPr="00F81D88" w:rsidRDefault="00FC68E4" w:rsidP="00FC68E4">
            <w:pPr>
              <w:pStyle w:val="Prrafodelista"/>
              <w:numPr>
                <w:ilvl w:val="0"/>
                <w:numId w:val="19"/>
              </w:numPr>
              <w:jc w:val="both"/>
              <w:rPr>
                <w:rFonts w:asciiTheme="minorHAnsi" w:hAnsiTheme="minorHAnsi" w:cstheme="minorHAnsi"/>
              </w:rPr>
            </w:pPr>
            <w:r w:rsidRPr="00F81D88">
              <w:rPr>
                <w:rFonts w:asciiTheme="minorHAnsi" w:hAnsiTheme="minorHAnsi" w:cstheme="minorHAnsi"/>
              </w:rPr>
              <w:t>DDL (Database Definition Language o Lenguaje de definición de datos).</w:t>
            </w:r>
          </w:p>
          <w:p w14:paraId="76D93BA1" w14:textId="77777777" w:rsidR="00FC68E4" w:rsidRPr="00F81D88" w:rsidRDefault="00FC68E4" w:rsidP="00FC68E4">
            <w:pPr>
              <w:pStyle w:val="Prrafodelista"/>
              <w:numPr>
                <w:ilvl w:val="0"/>
                <w:numId w:val="19"/>
              </w:numPr>
              <w:jc w:val="both"/>
              <w:rPr>
                <w:rFonts w:asciiTheme="minorHAnsi" w:eastAsia="Times New Roman" w:hAnsiTheme="minorHAnsi" w:cstheme="minorHAnsi"/>
                <w:color w:val="000000"/>
                <w:lang w:eastAsia="es-ES"/>
              </w:rPr>
            </w:pPr>
            <w:r w:rsidRPr="00F81D88">
              <w:rPr>
                <w:rFonts w:asciiTheme="minorHAnsi" w:hAnsiTheme="minorHAnsi" w:cstheme="minorHAnsi"/>
              </w:rPr>
              <w:t>DCL (Database Control Language o Lenguaje de control de datos)</w:t>
            </w:r>
          </w:p>
          <w:p w14:paraId="2926AA9D" w14:textId="316E7DB4" w:rsidR="00FC68E4" w:rsidRPr="00F81D88" w:rsidRDefault="00FC68E4" w:rsidP="00FC68E4">
            <w:pPr>
              <w:pStyle w:val="Prrafodelista"/>
              <w:numPr>
                <w:ilvl w:val="0"/>
                <w:numId w:val="19"/>
              </w:numPr>
              <w:jc w:val="both"/>
              <w:rPr>
                <w:rFonts w:asciiTheme="minorHAnsi" w:eastAsia="Times New Roman" w:hAnsiTheme="minorHAnsi" w:cstheme="minorHAnsi"/>
                <w:color w:val="000000"/>
                <w:lang w:eastAsia="es-ES"/>
              </w:rPr>
            </w:pPr>
            <w:r w:rsidRPr="00F81D88">
              <w:rPr>
                <w:rFonts w:asciiTheme="minorHAnsi" w:hAnsiTheme="minorHAnsi" w:cstheme="minorHAnsi"/>
              </w:rPr>
              <w:t>TCL (Transaction Control Languaje o Lenguaje de control de transacciones).</w:t>
            </w:r>
          </w:p>
          <w:p w14:paraId="69AD136E" w14:textId="77777777" w:rsidR="00FC68E4" w:rsidRPr="00F81D88" w:rsidRDefault="00FC68E4" w:rsidP="00FC68E4">
            <w:pPr>
              <w:pStyle w:val="Prrafodelista"/>
              <w:ind w:left="1146"/>
              <w:jc w:val="both"/>
              <w:rPr>
                <w:rFonts w:asciiTheme="minorHAnsi" w:eastAsia="Times New Roman" w:hAnsiTheme="minorHAnsi" w:cstheme="minorHAnsi"/>
                <w:color w:val="000000"/>
                <w:lang w:eastAsia="es-ES"/>
              </w:rPr>
            </w:pPr>
          </w:p>
          <w:p w14:paraId="6B12AC34" w14:textId="684E59B8" w:rsidR="00F6446F" w:rsidRPr="00F81D88" w:rsidRDefault="00FC68E4" w:rsidP="00FC68E4">
            <w:pPr>
              <w:pStyle w:val="Prrafodelista"/>
              <w:ind w:left="426"/>
              <w:jc w:val="both"/>
              <w:rPr>
                <w:rFonts w:asciiTheme="minorHAnsi" w:eastAsia="Times New Roman" w:hAnsiTheme="minorHAnsi" w:cstheme="minorHAnsi"/>
                <w:color w:val="000000"/>
                <w:lang w:eastAsia="es-ES"/>
              </w:rPr>
            </w:pPr>
            <w:r w:rsidRPr="00F81D88">
              <w:rPr>
                <w:rFonts w:asciiTheme="minorHAnsi" w:hAnsiTheme="minorHAnsi" w:cstheme="minorHAnsi"/>
                <w:color w:val="000000"/>
              </w:rPr>
              <w:t xml:space="preserve">Subconsultas, vistas. </w:t>
            </w:r>
            <w:r w:rsidR="00F6446F" w:rsidRPr="00F81D88">
              <w:rPr>
                <w:rFonts w:asciiTheme="minorHAnsi" w:hAnsiTheme="minorHAnsi" w:cstheme="minorHAnsi"/>
                <w:color w:val="000000"/>
              </w:rPr>
              <w:t>Creación, ejecución, modificación y eliminación de procedimientos almacenados</w:t>
            </w:r>
            <w:r w:rsidRPr="00F81D88">
              <w:rPr>
                <w:rFonts w:asciiTheme="minorHAnsi" w:hAnsiTheme="minorHAnsi" w:cstheme="minorHAnsi"/>
                <w:color w:val="000000"/>
              </w:rPr>
              <w:t xml:space="preserve"> y vistas</w:t>
            </w:r>
            <w:r w:rsidR="00F6446F" w:rsidRPr="00F81D88">
              <w:rPr>
                <w:rFonts w:asciiTheme="minorHAnsi" w:hAnsiTheme="minorHAnsi" w:cstheme="minorHAnsi"/>
              </w:rPr>
              <w:t xml:space="preserve">. </w:t>
            </w:r>
            <w:r w:rsidR="00F6446F" w:rsidRPr="00F81D88">
              <w:rPr>
                <w:rFonts w:asciiTheme="minorHAnsi" w:hAnsiTheme="minorHAnsi" w:cstheme="minorHAnsi"/>
                <w:color w:val="000000"/>
              </w:rPr>
              <w:t>Utilización de parámetros en los procedimientos almacenados</w:t>
            </w:r>
            <w:r w:rsidR="00F6446F" w:rsidRPr="00F81D88">
              <w:rPr>
                <w:rFonts w:asciiTheme="minorHAnsi" w:hAnsiTheme="minorHAnsi" w:cstheme="minorHAnsi"/>
              </w:rPr>
              <w:t xml:space="preserve">. </w:t>
            </w:r>
            <w:r w:rsidR="00F6446F" w:rsidRPr="00F81D88">
              <w:rPr>
                <w:rFonts w:asciiTheme="minorHAnsi" w:hAnsiTheme="minorHAnsi" w:cstheme="minorHAnsi"/>
              </w:rPr>
              <w:lastRenderedPageBreak/>
              <w:t>Implementación de Funciones de Usuario</w:t>
            </w:r>
            <w:r w:rsidRPr="00F81D88">
              <w:rPr>
                <w:rFonts w:asciiTheme="minorHAnsi" w:hAnsiTheme="minorHAnsi" w:cstheme="minorHAnsi"/>
              </w:rPr>
              <w:t xml:space="preserve"> y funciones de ventana</w:t>
            </w:r>
            <w:r w:rsidR="00F6446F" w:rsidRPr="00F81D88">
              <w:rPr>
                <w:rFonts w:asciiTheme="minorHAnsi" w:hAnsiTheme="minorHAnsi" w:cstheme="minorHAnsi"/>
              </w:rPr>
              <w:t>.</w:t>
            </w:r>
            <w:r w:rsidRPr="00F81D88">
              <w:rPr>
                <w:rFonts w:asciiTheme="minorHAnsi" w:hAnsiTheme="minorHAnsi" w:cstheme="minorHAnsi"/>
              </w:rPr>
              <w:t xml:space="preserve"> SQL Scripting.</w:t>
            </w:r>
            <w:r w:rsidR="00F6446F" w:rsidRPr="00F81D88">
              <w:rPr>
                <w:rFonts w:asciiTheme="minorHAnsi" w:hAnsiTheme="minorHAnsi" w:cstheme="minorHAnsi"/>
              </w:rPr>
              <w:t xml:space="preserve"> </w:t>
            </w:r>
            <w:r w:rsidR="00F6446F" w:rsidRPr="00F81D88">
              <w:rPr>
                <w:rFonts w:asciiTheme="minorHAnsi" w:eastAsia="Times New Roman" w:hAnsiTheme="minorHAnsi" w:cstheme="minorHAnsi"/>
                <w:color w:val="000000"/>
                <w:lang w:eastAsia="es-ES"/>
              </w:rPr>
              <w:t>Disparadores en SQL (Triggers)</w:t>
            </w:r>
            <w:r w:rsidR="00AC1670" w:rsidRPr="00F81D88">
              <w:rPr>
                <w:rFonts w:asciiTheme="minorHAnsi" w:eastAsia="Times New Roman" w:hAnsiTheme="minorHAnsi" w:cstheme="minorHAnsi"/>
                <w:color w:val="000000"/>
                <w:lang w:eastAsia="es-ES"/>
              </w:rPr>
              <w:t xml:space="preserve">. </w:t>
            </w:r>
          </w:p>
          <w:p w14:paraId="6BF9715D" w14:textId="77777777" w:rsidR="00F6446F" w:rsidRPr="00F81D88" w:rsidRDefault="00F6446F" w:rsidP="00F6446F">
            <w:pPr>
              <w:spacing w:after="0"/>
              <w:ind w:left="425"/>
              <w:jc w:val="both"/>
              <w:rPr>
                <w:rFonts w:asciiTheme="minorHAnsi" w:eastAsia="Times New Roman" w:hAnsiTheme="minorHAnsi" w:cstheme="minorHAnsi"/>
                <w:color w:val="000000"/>
                <w:lang w:eastAsia="es-ES"/>
              </w:rPr>
            </w:pPr>
          </w:p>
          <w:p w14:paraId="5B7EE216" w14:textId="77777777" w:rsidR="00F6446F" w:rsidRPr="00F81D88" w:rsidRDefault="00F6446F" w:rsidP="00F6446F">
            <w:pPr>
              <w:jc w:val="both"/>
              <w:rPr>
                <w:rFonts w:asciiTheme="minorHAnsi" w:hAnsiTheme="minorHAnsi" w:cstheme="minorHAnsi"/>
                <w:b/>
              </w:rPr>
            </w:pPr>
            <w:r w:rsidRPr="00F81D88">
              <w:rPr>
                <w:rFonts w:asciiTheme="minorHAnsi" w:hAnsiTheme="minorHAnsi" w:cstheme="minorHAnsi"/>
                <w:b/>
              </w:rPr>
              <w:t>Unidad 2: Modelos de Bases de Datos Orientadas a Objetos (BDOO).</w:t>
            </w:r>
          </w:p>
          <w:p w14:paraId="2DB45603" w14:textId="472AA4C8" w:rsidR="00F6446F" w:rsidRPr="00F81D88" w:rsidRDefault="00F6446F" w:rsidP="00F6446F">
            <w:pPr>
              <w:ind w:left="426"/>
              <w:jc w:val="both"/>
              <w:rPr>
                <w:rFonts w:asciiTheme="minorHAnsi" w:hAnsiTheme="minorHAnsi" w:cstheme="minorHAnsi"/>
              </w:rPr>
            </w:pPr>
            <w:r w:rsidRPr="00F81D88">
              <w:rPr>
                <w:rFonts w:asciiTheme="minorHAnsi" w:hAnsiTheme="minorHAnsi" w:cstheme="minorHAnsi"/>
              </w:rPr>
              <w:t>Conceptos básicos. Diferencias entre los modelos convencionales de Bases de Datos y el modelo Orientado a Objetos. Características de los lenguajes de consulta Orientado a Objetos. Herramientas BDOO que utilizan lenguaje de definición de datos (ODL), lenguaje de manipulación de datos (OML) y el lenguaje de consulta (OQL).</w:t>
            </w:r>
            <w:r w:rsidR="00AC1670" w:rsidRPr="00F81D88">
              <w:rPr>
                <w:rFonts w:asciiTheme="minorHAnsi" w:hAnsiTheme="minorHAnsi" w:cstheme="minorHAnsi"/>
              </w:rPr>
              <w:t xml:space="preserve"> Lenguajes de consulta orientados a objetos.</w:t>
            </w:r>
          </w:p>
          <w:p w14:paraId="28653F65" w14:textId="77777777" w:rsidR="00F6446F" w:rsidRPr="00F81D88" w:rsidRDefault="00F6446F" w:rsidP="00F6446F">
            <w:pPr>
              <w:spacing w:after="0"/>
              <w:ind w:left="425"/>
              <w:jc w:val="both"/>
              <w:rPr>
                <w:rFonts w:asciiTheme="minorHAnsi" w:hAnsiTheme="minorHAnsi" w:cstheme="minorHAnsi"/>
              </w:rPr>
            </w:pPr>
          </w:p>
          <w:p w14:paraId="4F3DD20B" w14:textId="77777777" w:rsidR="00F6446F" w:rsidRPr="00F81D88" w:rsidRDefault="00F6446F" w:rsidP="00F6446F">
            <w:pPr>
              <w:jc w:val="both"/>
              <w:rPr>
                <w:rFonts w:asciiTheme="minorHAnsi" w:hAnsiTheme="minorHAnsi" w:cstheme="minorHAnsi"/>
              </w:rPr>
            </w:pPr>
            <w:r w:rsidRPr="00F81D88">
              <w:rPr>
                <w:rFonts w:asciiTheme="minorHAnsi" w:hAnsiTheme="minorHAnsi" w:cstheme="minorHAnsi"/>
                <w:b/>
              </w:rPr>
              <w:t>Unidad 3: Bases de Datos noSQL</w:t>
            </w:r>
          </w:p>
          <w:p w14:paraId="11AFCD5C" w14:textId="219A0837" w:rsidR="00F6446F" w:rsidRPr="00F81D88" w:rsidRDefault="00F6446F" w:rsidP="00F6446F">
            <w:pPr>
              <w:ind w:left="426"/>
              <w:jc w:val="both"/>
              <w:rPr>
                <w:rFonts w:asciiTheme="minorHAnsi" w:hAnsiTheme="minorHAnsi" w:cstheme="minorHAnsi"/>
              </w:rPr>
            </w:pPr>
            <w:r w:rsidRPr="00F81D88">
              <w:rPr>
                <w:rFonts w:asciiTheme="minorHAnsi" w:hAnsiTheme="minorHAnsi" w:cstheme="minorHAnsi"/>
              </w:rPr>
              <w:t>Conceptos BBDD noSQL. Tipos de BBDD No SQL. Ejemplos de escalabilidad. MongoDB, lenguaje NOSQL.</w:t>
            </w:r>
            <w:r w:rsidR="00AC1670" w:rsidRPr="00F81D88">
              <w:rPr>
                <w:rFonts w:asciiTheme="minorHAnsi" w:hAnsiTheme="minorHAnsi" w:cstheme="minorHAnsi"/>
              </w:rPr>
              <w:t xml:space="preserve"> Introducción a la integración de las bases de datos a las aplicaciones.</w:t>
            </w:r>
          </w:p>
          <w:p w14:paraId="258D40BB" w14:textId="77777777" w:rsidR="00F6446F" w:rsidRPr="00F81D88" w:rsidRDefault="00F6446F" w:rsidP="00F6446F">
            <w:pPr>
              <w:spacing w:after="0"/>
              <w:ind w:left="425"/>
              <w:jc w:val="both"/>
              <w:rPr>
                <w:rFonts w:asciiTheme="minorHAnsi" w:hAnsiTheme="minorHAnsi" w:cstheme="minorHAnsi"/>
                <w:i/>
              </w:rPr>
            </w:pPr>
          </w:p>
          <w:p w14:paraId="36F8FC68" w14:textId="58E95900" w:rsidR="00F6446F" w:rsidRPr="00F81D88" w:rsidRDefault="00B04E1C" w:rsidP="00F6446F">
            <w:pPr>
              <w:jc w:val="both"/>
              <w:rPr>
                <w:rFonts w:asciiTheme="minorHAnsi" w:hAnsiTheme="minorHAnsi" w:cstheme="minorHAnsi"/>
              </w:rPr>
            </w:pPr>
            <w:r w:rsidRPr="00F81D88">
              <w:rPr>
                <w:rFonts w:asciiTheme="minorHAnsi" w:hAnsiTheme="minorHAnsi" w:cstheme="minorHAnsi"/>
                <w:b/>
              </w:rPr>
              <w:t>Unidad 4: Bases de Datos XML/Gestión de Datos Masivos (Data Warehousing)</w:t>
            </w:r>
          </w:p>
          <w:p w14:paraId="08F7FDA6" w14:textId="6AA0A126" w:rsidR="00F6446F" w:rsidRPr="00F81D88" w:rsidRDefault="00F6446F" w:rsidP="00F6446F">
            <w:pPr>
              <w:ind w:left="426"/>
              <w:jc w:val="both"/>
              <w:rPr>
                <w:rFonts w:asciiTheme="minorHAnsi" w:hAnsiTheme="minorHAnsi" w:cstheme="minorHAnsi"/>
                <w:lang w:val="es-ES" w:eastAsia="zh-CN"/>
              </w:rPr>
            </w:pPr>
            <w:r w:rsidRPr="00F81D88">
              <w:rPr>
                <w:rFonts w:asciiTheme="minorHAnsi" w:hAnsiTheme="minorHAnsi" w:cstheme="minorHAnsi"/>
                <w:lang w:val="es-ES" w:eastAsia="zh-CN"/>
              </w:rPr>
              <w:t>Conceptualización de las Bases de Datos XML. Estructura de datos XML. Lenguaje XPath para las rutas de acceso, lenguaje XSLT para la transformación de las hojas de estilo XSL y lenguaje XQuery para la consulta de datos del XML.</w:t>
            </w:r>
            <w:r w:rsidR="00B04E1C" w:rsidRPr="00F81D88">
              <w:rPr>
                <w:rFonts w:asciiTheme="minorHAnsi" w:hAnsiTheme="minorHAnsi" w:cstheme="minorHAnsi"/>
                <w:lang w:val="es-ES" w:eastAsia="zh-CN"/>
              </w:rPr>
              <w:t xml:space="preserve"> </w:t>
            </w:r>
            <w:r w:rsidR="00B04E1C" w:rsidRPr="00F81D88">
              <w:t>Nociones de Minería de Datos (Data Mining). Bases de Datos Multidimensionales. Concepto y aplicación de Herramientas OLAP. Sistemas de Información para Directivos (EIS) y Sistemas de Ayuda a la toma de Decisiones (DSS).</w:t>
            </w:r>
          </w:p>
          <w:p w14:paraId="4ED0167B" w14:textId="719B9BD7" w:rsidR="00F658C0" w:rsidRPr="00F81D88" w:rsidRDefault="00F658C0" w:rsidP="00F6446F">
            <w:pPr>
              <w:spacing w:after="0"/>
              <w:ind w:left="425"/>
              <w:jc w:val="both"/>
              <w:rPr>
                <w:rFonts w:asciiTheme="minorHAnsi" w:hAnsiTheme="minorHAnsi" w:cstheme="minorHAnsi"/>
              </w:rPr>
            </w:pPr>
          </w:p>
        </w:tc>
      </w:tr>
    </w:tbl>
    <w:p w14:paraId="06E9E78D" w14:textId="77777777" w:rsidR="00F658C0" w:rsidRPr="00F81D88" w:rsidRDefault="00F658C0">
      <w:pPr>
        <w:spacing w:before="120" w:after="120" w:line="240" w:lineRule="auto"/>
        <w:ind w:left="-284"/>
      </w:pPr>
    </w:p>
    <w:tbl>
      <w:tblPr>
        <w:tblW w:w="9240" w:type="dxa"/>
        <w:tblInd w:w="-328" w:type="dxa"/>
        <w:tblLook w:val="0000" w:firstRow="0" w:lastRow="0" w:firstColumn="0" w:lastColumn="0" w:noHBand="0" w:noVBand="0"/>
      </w:tblPr>
      <w:tblGrid>
        <w:gridCol w:w="9240"/>
      </w:tblGrid>
      <w:tr w:rsidR="00F658C0" w:rsidRPr="00F81D88" w14:paraId="7423504A" w14:textId="77777777">
        <w:tc>
          <w:tcPr>
            <w:tcW w:w="9240" w:type="dxa"/>
            <w:tcBorders>
              <w:top w:val="single" w:sz="4" w:space="0" w:color="000000"/>
              <w:left w:val="single" w:sz="12" w:space="0" w:color="000000"/>
              <w:bottom w:val="single" w:sz="12" w:space="0" w:color="000000"/>
              <w:right w:val="single" w:sz="12" w:space="0" w:color="000000"/>
            </w:tcBorders>
            <w:shd w:val="clear" w:color="auto" w:fill="EBF1DD"/>
          </w:tcPr>
          <w:p w14:paraId="5664CD42" w14:textId="77777777" w:rsidR="00F658C0" w:rsidRPr="00F81D88" w:rsidRDefault="00857278">
            <w:pPr>
              <w:widowControl w:val="0"/>
              <w:numPr>
                <w:ilvl w:val="0"/>
                <w:numId w:val="7"/>
              </w:numPr>
              <w:spacing w:before="200" w:line="240" w:lineRule="auto"/>
              <w:ind w:left="392" w:right="108"/>
              <w:rPr>
                <w:color w:val="000000"/>
              </w:rPr>
            </w:pPr>
            <w:r w:rsidRPr="00F81D88">
              <w:rPr>
                <w:b/>
                <w:color w:val="000000"/>
              </w:rPr>
              <w:t>Bibliografía obligatoria y complementaria (organizada por unidades)</w:t>
            </w:r>
          </w:p>
        </w:tc>
      </w:tr>
      <w:tr w:rsidR="00F658C0" w:rsidRPr="00F81D88" w14:paraId="6E324860" w14:textId="77777777">
        <w:tc>
          <w:tcPr>
            <w:tcW w:w="9240" w:type="dxa"/>
            <w:tcBorders>
              <w:top w:val="single" w:sz="12" w:space="0" w:color="000000"/>
              <w:left w:val="single" w:sz="12" w:space="0" w:color="000000"/>
              <w:bottom w:val="single" w:sz="12" w:space="0" w:color="000000"/>
              <w:right w:val="single" w:sz="12" w:space="0" w:color="000000"/>
            </w:tcBorders>
          </w:tcPr>
          <w:p w14:paraId="09CC15A1" w14:textId="77777777" w:rsidR="00F658C0" w:rsidRPr="00F81D88" w:rsidRDefault="00F658C0">
            <w:pPr>
              <w:widowControl w:val="0"/>
              <w:spacing w:after="0" w:line="240" w:lineRule="auto"/>
              <w:ind w:left="138"/>
              <w:rPr>
                <w:rFonts w:asciiTheme="minorHAnsi" w:hAnsiTheme="minorHAnsi" w:cstheme="minorHAnsi"/>
                <w:color w:val="FF0000"/>
              </w:rPr>
            </w:pPr>
          </w:p>
          <w:p w14:paraId="756686F2" w14:textId="77777777" w:rsidR="00F658C0" w:rsidRPr="00F81D88" w:rsidRDefault="00857278">
            <w:pPr>
              <w:widowControl w:val="0"/>
              <w:spacing w:after="0" w:line="240" w:lineRule="auto"/>
              <w:ind w:left="138"/>
              <w:rPr>
                <w:rFonts w:asciiTheme="minorHAnsi" w:hAnsiTheme="minorHAnsi" w:cstheme="minorHAnsi"/>
                <w:b/>
              </w:rPr>
            </w:pPr>
            <w:r w:rsidRPr="00F81D88">
              <w:rPr>
                <w:rFonts w:asciiTheme="minorHAnsi" w:hAnsiTheme="minorHAnsi" w:cstheme="minorHAnsi"/>
                <w:b/>
              </w:rPr>
              <w:t xml:space="preserve">OBLIGATORIA: </w:t>
            </w:r>
          </w:p>
          <w:p w14:paraId="3FA7D977" w14:textId="4CDEDD58" w:rsidR="00F6446F" w:rsidRPr="00F81D88" w:rsidRDefault="00F6446F" w:rsidP="0067771E">
            <w:pPr>
              <w:ind w:left="210"/>
              <w:jc w:val="both"/>
              <w:rPr>
                <w:rFonts w:asciiTheme="minorHAnsi" w:hAnsiTheme="minorHAnsi" w:cstheme="minorHAnsi"/>
                <w:b/>
              </w:rPr>
            </w:pPr>
            <w:r w:rsidRPr="00F81D88">
              <w:rPr>
                <w:rFonts w:asciiTheme="minorHAnsi" w:hAnsiTheme="minorHAnsi" w:cstheme="minorHAnsi"/>
                <w:b/>
              </w:rPr>
              <w:t xml:space="preserve">Unidad 1: Modelos de Datos Relacional Extendido. </w:t>
            </w:r>
          </w:p>
          <w:p w14:paraId="254E8F89" w14:textId="77777777" w:rsidR="00F6446F" w:rsidRPr="00F81D88" w:rsidRDefault="00F6446F" w:rsidP="0067771E">
            <w:pPr>
              <w:spacing w:after="0"/>
              <w:ind w:left="210"/>
              <w:jc w:val="both"/>
              <w:rPr>
                <w:rFonts w:asciiTheme="minorHAnsi" w:eastAsia="Times New Roman" w:hAnsiTheme="minorHAnsi" w:cstheme="minorHAnsi"/>
                <w:lang w:eastAsia="es-ES"/>
              </w:rPr>
            </w:pPr>
            <w:r w:rsidRPr="00F81D88">
              <w:rPr>
                <w:rFonts w:asciiTheme="minorHAnsi" w:eastAsia="Times New Roman" w:hAnsiTheme="minorHAnsi" w:cstheme="minorHAnsi"/>
                <w:lang w:eastAsia="es-ES"/>
              </w:rPr>
              <w:t>Elmasri, Ramez (2002), “Fundamentos de sistemas de bases de datos.” (3ª.ed) España Pearson Educación.</w:t>
            </w:r>
          </w:p>
          <w:p w14:paraId="51E5446C" w14:textId="77777777" w:rsidR="00F6446F" w:rsidRPr="00F81D88" w:rsidRDefault="00F6446F" w:rsidP="0067771E">
            <w:pPr>
              <w:spacing w:after="0"/>
              <w:ind w:left="210"/>
              <w:jc w:val="both"/>
              <w:rPr>
                <w:rFonts w:asciiTheme="minorHAnsi" w:eastAsia="Times New Roman" w:hAnsiTheme="minorHAnsi" w:cstheme="minorHAnsi"/>
                <w:lang w:eastAsia="es-ES"/>
              </w:rPr>
            </w:pPr>
            <w:r w:rsidRPr="00F81D88">
              <w:rPr>
                <w:rFonts w:asciiTheme="minorHAnsi" w:hAnsiTheme="minorHAnsi" w:cstheme="minorHAnsi"/>
                <w:lang w:val="es-ES"/>
              </w:rPr>
              <w:t>Arias, Angel (2015) Bases de Datos con MySQL (2ª.ed)</w:t>
            </w:r>
          </w:p>
          <w:p w14:paraId="637ED247" w14:textId="77777777" w:rsidR="00F6446F" w:rsidRPr="00F81D88" w:rsidRDefault="00F6446F" w:rsidP="0067771E">
            <w:pPr>
              <w:spacing w:after="0"/>
              <w:ind w:left="210"/>
              <w:jc w:val="both"/>
              <w:rPr>
                <w:rFonts w:asciiTheme="minorHAnsi" w:eastAsia="Times New Roman" w:hAnsiTheme="minorHAnsi" w:cstheme="minorHAnsi"/>
                <w:color w:val="000000"/>
                <w:lang w:eastAsia="es-ES"/>
              </w:rPr>
            </w:pPr>
          </w:p>
          <w:p w14:paraId="1355CEFA" w14:textId="77777777" w:rsidR="00F6446F" w:rsidRPr="00F81D88" w:rsidRDefault="00F6446F" w:rsidP="0067771E">
            <w:pPr>
              <w:ind w:left="210"/>
              <w:jc w:val="both"/>
              <w:rPr>
                <w:rFonts w:asciiTheme="minorHAnsi" w:hAnsiTheme="minorHAnsi" w:cstheme="minorHAnsi"/>
                <w:b/>
              </w:rPr>
            </w:pPr>
            <w:r w:rsidRPr="00F81D88">
              <w:rPr>
                <w:rFonts w:asciiTheme="minorHAnsi" w:hAnsiTheme="minorHAnsi" w:cstheme="minorHAnsi"/>
                <w:b/>
              </w:rPr>
              <w:t>Unidad 2: Modelos de Bases de Datos Orientadas a Objetos (BDOO).</w:t>
            </w:r>
          </w:p>
          <w:p w14:paraId="208D65A3" w14:textId="77777777" w:rsidR="00F6446F" w:rsidRPr="00F81D88" w:rsidRDefault="00F6446F" w:rsidP="0067771E">
            <w:pPr>
              <w:spacing w:after="0"/>
              <w:ind w:left="210"/>
              <w:jc w:val="both"/>
              <w:rPr>
                <w:rFonts w:asciiTheme="minorHAnsi" w:eastAsia="Times New Roman" w:hAnsiTheme="minorHAnsi" w:cstheme="minorHAnsi"/>
                <w:lang w:eastAsia="es-ES"/>
              </w:rPr>
            </w:pPr>
            <w:r w:rsidRPr="00F81D88">
              <w:rPr>
                <w:rFonts w:asciiTheme="minorHAnsi" w:eastAsia="Times New Roman" w:hAnsiTheme="minorHAnsi" w:cstheme="minorHAnsi"/>
                <w:lang w:eastAsia="es-ES"/>
              </w:rPr>
              <w:t xml:space="preserve">Elisa Bertino, Lorenzo Martino,1995. </w:t>
            </w:r>
            <w:r w:rsidRPr="00F81D88">
              <w:rPr>
                <w:rFonts w:asciiTheme="minorHAnsi" w:eastAsia="Times New Roman" w:hAnsiTheme="minorHAnsi" w:cstheme="minorHAnsi"/>
                <w:i/>
                <w:iCs/>
                <w:lang w:eastAsia="es-ES"/>
              </w:rPr>
              <w:t xml:space="preserve">“Sistemas de Bases de Datos Orientados a Objetos”, </w:t>
            </w:r>
            <w:r w:rsidRPr="00F81D88">
              <w:rPr>
                <w:rFonts w:asciiTheme="minorHAnsi" w:eastAsia="Times New Roman" w:hAnsiTheme="minorHAnsi" w:cstheme="minorHAnsi"/>
                <w:lang w:eastAsia="es-ES"/>
              </w:rPr>
              <w:t>Addison Wesley / Díaz de Santos.</w:t>
            </w:r>
          </w:p>
          <w:p w14:paraId="6B80EA1D" w14:textId="77777777" w:rsidR="00F6446F" w:rsidRPr="00F81D88" w:rsidRDefault="00F6446F" w:rsidP="0067771E">
            <w:pPr>
              <w:spacing w:after="0"/>
              <w:ind w:left="210"/>
              <w:jc w:val="both"/>
              <w:rPr>
                <w:rFonts w:asciiTheme="minorHAnsi" w:eastAsia="Times New Roman" w:hAnsiTheme="minorHAnsi" w:cstheme="minorHAnsi"/>
                <w:lang w:val="en-US" w:eastAsia="es-ES"/>
              </w:rPr>
            </w:pPr>
            <w:r w:rsidRPr="00F81D88">
              <w:rPr>
                <w:rFonts w:asciiTheme="minorHAnsi" w:eastAsia="Times New Roman" w:hAnsiTheme="minorHAnsi" w:cstheme="minorHAnsi"/>
                <w:lang w:val="en-US" w:eastAsia="es-ES"/>
              </w:rPr>
              <w:t xml:space="preserve">Kim, W. </w:t>
            </w:r>
            <w:r w:rsidRPr="00F81D88">
              <w:rPr>
                <w:rFonts w:asciiTheme="minorHAnsi" w:eastAsia="Times New Roman" w:hAnsiTheme="minorHAnsi" w:cstheme="minorHAnsi"/>
                <w:i/>
                <w:lang w:val="en-US" w:eastAsia="es-ES"/>
              </w:rPr>
              <w:t>“Introduction to Object Oriented Databases”</w:t>
            </w:r>
            <w:r w:rsidRPr="00F81D88">
              <w:rPr>
                <w:rFonts w:asciiTheme="minorHAnsi" w:eastAsia="Times New Roman" w:hAnsiTheme="minorHAnsi" w:cstheme="minorHAnsi"/>
                <w:lang w:val="en-US" w:eastAsia="es-ES"/>
              </w:rPr>
              <w:t>. The MIT Press. Año 2008.</w:t>
            </w:r>
          </w:p>
          <w:p w14:paraId="4BA25AD0" w14:textId="77777777" w:rsidR="00F6446F" w:rsidRPr="00F81D88" w:rsidRDefault="00F6446F" w:rsidP="0067771E">
            <w:pPr>
              <w:spacing w:after="0"/>
              <w:ind w:left="210"/>
              <w:jc w:val="both"/>
              <w:rPr>
                <w:rFonts w:asciiTheme="minorHAnsi" w:hAnsiTheme="minorHAnsi" w:cstheme="minorHAnsi"/>
                <w:lang w:val="es-ES"/>
              </w:rPr>
            </w:pPr>
            <w:r w:rsidRPr="00F81D88">
              <w:rPr>
                <w:rFonts w:asciiTheme="minorHAnsi" w:hAnsiTheme="minorHAnsi" w:cstheme="minorHAnsi"/>
                <w:lang w:val="en-US"/>
              </w:rPr>
              <w:t xml:space="preserve">Chaudhri, A.; Loomis, M. </w:t>
            </w:r>
            <w:r w:rsidRPr="00F81D88">
              <w:rPr>
                <w:rFonts w:asciiTheme="minorHAnsi" w:hAnsiTheme="minorHAnsi" w:cstheme="minorHAnsi"/>
                <w:i/>
                <w:lang w:val="en-US"/>
              </w:rPr>
              <w:t>“Object databases in practice”.</w:t>
            </w:r>
            <w:r w:rsidRPr="00F81D88">
              <w:rPr>
                <w:rFonts w:asciiTheme="minorHAnsi" w:hAnsiTheme="minorHAnsi" w:cstheme="minorHAnsi"/>
                <w:lang w:val="en-US"/>
              </w:rPr>
              <w:t xml:space="preserve"> </w:t>
            </w:r>
            <w:r w:rsidRPr="00F81D88">
              <w:rPr>
                <w:rFonts w:asciiTheme="minorHAnsi" w:hAnsiTheme="minorHAnsi" w:cstheme="minorHAnsi"/>
                <w:lang w:val="es-ES"/>
              </w:rPr>
              <w:t>Prentice Hall. Año 1997.</w:t>
            </w:r>
          </w:p>
          <w:p w14:paraId="2E82B634" w14:textId="77777777" w:rsidR="00F6446F" w:rsidRPr="00F81D88" w:rsidRDefault="00F6446F" w:rsidP="0067771E">
            <w:pPr>
              <w:spacing w:after="0"/>
              <w:ind w:left="210"/>
              <w:jc w:val="both"/>
              <w:rPr>
                <w:rFonts w:asciiTheme="minorHAnsi" w:hAnsiTheme="minorHAnsi" w:cstheme="minorHAnsi"/>
              </w:rPr>
            </w:pPr>
          </w:p>
          <w:p w14:paraId="6794BE28" w14:textId="77777777" w:rsidR="00F6446F" w:rsidRPr="00F81D88" w:rsidRDefault="00F6446F" w:rsidP="0067771E">
            <w:pPr>
              <w:ind w:left="210"/>
              <w:jc w:val="both"/>
              <w:rPr>
                <w:rFonts w:asciiTheme="minorHAnsi" w:hAnsiTheme="minorHAnsi" w:cstheme="minorHAnsi"/>
              </w:rPr>
            </w:pPr>
            <w:r w:rsidRPr="00F81D88">
              <w:rPr>
                <w:rFonts w:asciiTheme="minorHAnsi" w:hAnsiTheme="minorHAnsi" w:cstheme="minorHAnsi"/>
                <w:b/>
              </w:rPr>
              <w:lastRenderedPageBreak/>
              <w:t>Unidad 3: Bases de Datos noSQL</w:t>
            </w:r>
          </w:p>
          <w:p w14:paraId="0F2904E3" w14:textId="77777777" w:rsidR="00F6446F" w:rsidRPr="00F81D88" w:rsidRDefault="00F6446F" w:rsidP="0067771E">
            <w:pPr>
              <w:spacing w:after="0"/>
              <w:ind w:left="210"/>
              <w:jc w:val="both"/>
              <w:rPr>
                <w:rFonts w:asciiTheme="minorHAnsi" w:hAnsiTheme="minorHAnsi" w:cstheme="minorHAnsi"/>
                <w:lang w:val="es-ES"/>
              </w:rPr>
            </w:pPr>
            <w:r w:rsidRPr="00F81D88">
              <w:rPr>
                <w:rFonts w:asciiTheme="minorHAnsi" w:hAnsiTheme="minorHAnsi" w:cstheme="minorHAnsi"/>
                <w:lang w:val="es-ES"/>
              </w:rPr>
              <w:t>Rios Insua, David y Gómez, David – Ullate Oteiza</w:t>
            </w:r>
            <w:r w:rsidRPr="00F81D88">
              <w:rPr>
                <w:rFonts w:asciiTheme="minorHAnsi" w:hAnsiTheme="minorHAnsi" w:cstheme="minorHAnsi"/>
                <w:i/>
                <w:lang w:val="es-ES"/>
              </w:rPr>
              <w:t xml:space="preserve">. “Big Data –Conceptos, tecnologías y aplicaciones”. </w:t>
            </w:r>
            <w:r w:rsidRPr="00F81D88">
              <w:rPr>
                <w:rFonts w:asciiTheme="minorHAnsi" w:hAnsiTheme="minorHAnsi" w:cstheme="minorHAnsi"/>
                <w:lang w:val="es-ES"/>
              </w:rPr>
              <w:t>Los Libros de la Catarata, 2019.</w:t>
            </w:r>
          </w:p>
          <w:p w14:paraId="33AD34DC" w14:textId="77777777" w:rsidR="00F6446F" w:rsidRPr="00F81D88" w:rsidRDefault="00F6446F" w:rsidP="0067771E">
            <w:pPr>
              <w:spacing w:after="0"/>
              <w:ind w:left="210"/>
              <w:jc w:val="both"/>
              <w:rPr>
                <w:rFonts w:asciiTheme="minorHAnsi" w:hAnsiTheme="minorHAnsi" w:cstheme="minorHAnsi"/>
                <w:lang w:val="es-ES"/>
              </w:rPr>
            </w:pPr>
            <w:r w:rsidRPr="00F81D88">
              <w:rPr>
                <w:rFonts w:asciiTheme="minorHAnsi" w:hAnsiTheme="minorHAnsi" w:cstheme="minorHAnsi"/>
                <w:i/>
                <w:lang w:val="es-ES"/>
              </w:rPr>
              <w:t>“Aprendizaje MongoDB”</w:t>
            </w:r>
            <w:r w:rsidRPr="00F81D88">
              <w:rPr>
                <w:rFonts w:asciiTheme="minorHAnsi" w:hAnsiTheme="minorHAnsi" w:cstheme="minorHAnsi"/>
                <w:lang w:val="es-ES"/>
              </w:rPr>
              <w:t>, EBOOK Gratis</w:t>
            </w:r>
          </w:p>
          <w:p w14:paraId="16D19ED6" w14:textId="77777777" w:rsidR="00F6446F" w:rsidRPr="00F81D88" w:rsidRDefault="00F6446F" w:rsidP="0067771E">
            <w:pPr>
              <w:spacing w:after="0"/>
              <w:ind w:left="210"/>
              <w:jc w:val="both"/>
              <w:rPr>
                <w:rFonts w:asciiTheme="minorHAnsi" w:hAnsiTheme="minorHAnsi" w:cstheme="minorHAnsi"/>
                <w:lang w:val="es-ES"/>
              </w:rPr>
            </w:pPr>
            <w:r w:rsidRPr="00F81D88">
              <w:rPr>
                <w:rFonts w:asciiTheme="minorHAnsi" w:hAnsiTheme="minorHAnsi" w:cstheme="minorHAnsi"/>
                <w:i/>
                <w:lang w:val="es-ES"/>
              </w:rPr>
              <w:t>“MongoDB Use Cases”.</w:t>
            </w:r>
            <w:r w:rsidRPr="00F81D88">
              <w:rPr>
                <w:rFonts w:asciiTheme="minorHAnsi" w:hAnsiTheme="minorHAnsi" w:cstheme="minorHAnsi"/>
                <w:lang w:val="es-ES"/>
              </w:rPr>
              <w:t xml:space="preserve"> Openlibro, 2013- VVAA</w:t>
            </w:r>
          </w:p>
          <w:p w14:paraId="02C73317" w14:textId="77777777" w:rsidR="00F6446F" w:rsidRPr="00F81D88" w:rsidRDefault="00F6446F" w:rsidP="0067771E">
            <w:pPr>
              <w:spacing w:after="0"/>
              <w:ind w:left="210"/>
              <w:jc w:val="both"/>
              <w:rPr>
                <w:rFonts w:asciiTheme="minorHAnsi" w:hAnsiTheme="minorHAnsi" w:cstheme="minorHAnsi"/>
                <w:i/>
              </w:rPr>
            </w:pPr>
          </w:p>
          <w:p w14:paraId="390B2CA8" w14:textId="77777777" w:rsidR="00B04E1C" w:rsidRPr="00F81D88" w:rsidRDefault="00B04E1C" w:rsidP="00B04E1C">
            <w:pPr>
              <w:ind w:left="210"/>
              <w:jc w:val="both"/>
              <w:rPr>
                <w:rFonts w:asciiTheme="minorHAnsi" w:hAnsiTheme="minorHAnsi" w:cstheme="minorHAnsi"/>
              </w:rPr>
            </w:pPr>
            <w:r w:rsidRPr="00F81D88">
              <w:rPr>
                <w:rFonts w:asciiTheme="minorHAnsi" w:hAnsiTheme="minorHAnsi" w:cstheme="minorHAnsi"/>
                <w:b/>
              </w:rPr>
              <w:t>Unidad 4: Bases de Datos XML/Gestión de Datos Masivos (Data Warehousing)</w:t>
            </w:r>
          </w:p>
          <w:p w14:paraId="05BCED76" w14:textId="77777777" w:rsidR="00F6446F" w:rsidRPr="00F81D88" w:rsidRDefault="00F6446F" w:rsidP="0067771E">
            <w:pPr>
              <w:spacing w:after="0"/>
              <w:ind w:left="210"/>
              <w:jc w:val="both"/>
              <w:rPr>
                <w:rFonts w:asciiTheme="minorHAnsi" w:hAnsiTheme="minorHAnsi" w:cstheme="minorHAnsi"/>
                <w:lang w:val="es-ES"/>
              </w:rPr>
            </w:pPr>
            <w:r w:rsidRPr="00F81D88">
              <w:rPr>
                <w:rFonts w:asciiTheme="minorHAnsi" w:hAnsiTheme="minorHAnsi" w:cstheme="minorHAnsi"/>
                <w:lang w:val="es-ES"/>
              </w:rPr>
              <w:t xml:space="preserve">Boulanger, Thierry. </w:t>
            </w:r>
            <w:r w:rsidRPr="00F81D88">
              <w:rPr>
                <w:rFonts w:asciiTheme="minorHAnsi" w:hAnsiTheme="minorHAnsi" w:cstheme="minorHAnsi"/>
                <w:i/>
                <w:lang w:val="es-ES"/>
              </w:rPr>
              <w:t>“XML práctico – Bases esenciales, conceptos y casos prácticos”.</w:t>
            </w:r>
            <w:r w:rsidRPr="00F81D88">
              <w:rPr>
                <w:rFonts w:asciiTheme="minorHAnsi" w:hAnsiTheme="minorHAnsi" w:cstheme="minorHAnsi"/>
                <w:lang w:val="es-ES"/>
              </w:rPr>
              <w:t xml:space="preserve"> (2ª. Ed) Año 2015.</w:t>
            </w:r>
          </w:p>
          <w:p w14:paraId="3BEE8575" w14:textId="2F531861" w:rsidR="00F6446F" w:rsidRPr="00F81D88" w:rsidRDefault="00F6446F" w:rsidP="0067771E">
            <w:pPr>
              <w:spacing w:after="0"/>
              <w:ind w:left="210"/>
              <w:jc w:val="both"/>
              <w:rPr>
                <w:rFonts w:asciiTheme="minorHAnsi" w:hAnsiTheme="minorHAnsi" w:cstheme="minorHAnsi"/>
                <w:lang w:val="es-ES"/>
              </w:rPr>
            </w:pPr>
            <w:r w:rsidRPr="00F81D88">
              <w:rPr>
                <w:rFonts w:asciiTheme="minorHAnsi" w:hAnsiTheme="minorHAnsi" w:cstheme="minorHAnsi"/>
                <w:lang w:val="es-ES"/>
              </w:rPr>
              <w:t xml:space="preserve">Sandoval Santos, Alfonso. “Lenguaje XML (uf 2217)” (Edición: 5.0) </w:t>
            </w:r>
            <w:r w:rsidR="00E70C35" w:rsidRPr="00F81D88">
              <w:rPr>
                <w:rFonts w:asciiTheme="minorHAnsi" w:hAnsiTheme="minorHAnsi" w:cstheme="minorHAnsi"/>
                <w:lang w:val="es-ES"/>
              </w:rPr>
              <w:t>–</w:t>
            </w:r>
            <w:r w:rsidRPr="00F81D88">
              <w:rPr>
                <w:rFonts w:asciiTheme="minorHAnsi" w:hAnsiTheme="minorHAnsi" w:cstheme="minorHAnsi"/>
                <w:lang w:val="es-ES"/>
              </w:rPr>
              <w:t xml:space="preserve"> España</w:t>
            </w:r>
          </w:p>
          <w:p w14:paraId="21DB1875" w14:textId="72448521" w:rsidR="00B04E1C" w:rsidRPr="00F81D88" w:rsidRDefault="00B04E1C" w:rsidP="0067771E">
            <w:pPr>
              <w:spacing w:after="0"/>
              <w:ind w:left="210"/>
              <w:jc w:val="both"/>
              <w:rPr>
                <w:rFonts w:asciiTheme="minorHAnsi" w:hAnsiTheme="minorHAnsi" w:cstheme="minorHAnsi"/>
                <w:lang w:val="es-ES"/>
              </w:rPr>
            </w:pPr>
            <w:r w:rsidRPr="00F81D88">
              <w:rPr>
                <w:rFonts w:asciiTheme="minorHAnsi" w:hAnsiTheme="minorHAnsi" w:cstheme="minorHAnsi"/>
              </w:rPr>
              <w:t xml:space="preserve">Hector García-Molina, Jeffrey D. Ullman &amp; Jennifer Widom. </w:t>
            </w:r>
            <w:r w:rsidRPr="00F81D88">
              <w:rPr>
                <w:rFonts w:asciiTheme="minorHAnsi" w:hAnsiTheme="minorHAnsi" w:cstheme="minorHAnsi"/>
                <w:lang w:val="en-US"/>
              </w:rPr>
              <w:t xml:space="preserve">“Database Systems: The Complete Book” (2nd Edition). </w:t>
            </w:r>
            <w:r w:rsidRPr="00F81D88">
              <w:rPr>
                <w:rFonts w:asciiTheme="minorHAnsi" w:hAnsiTheme="minorHAnsi" w:cstheme="minorHAnsi"/>
              </w:rPr>
              <w:t>Prentice Hall. 2012</w:t>
            </w:r>
          </w:p>
          <w:p w14:paraId="56BB6583" w14:textId="51CACA23" w:rsidR="00F658C0" w:rsidRPr="00F81D88" w:rsidRDefault="00F658C0" w:rsidP="000D1279">
            <w:pPr>
              <w:widowControl w:val="0"/>
              <w:spacing w:before="120" w:after="120" w:line="240" w:lineRule="auto"/>
              <w:ind w:right="122"/>
              <w:rPr>
                <w:rFonts w:asciiTheme="minorHAnsi" w:hAnsiTheme="minorHAnsi" w:cstheme="minorHAnsi"/>
                <w:lang w:val="es-ES"/>
              </w:rPr>
            </w:pPr>
          </w:p>
        </w:tc>
      </w:tr>
    </w:tbl>
    <w:p w14:paraId="1A0F7966" w14:textId="77777777" w:rsidR="00F658C0" w:rsidRPr="00F81D88" w:rsidRDefault="00F658C0">
      <w:pPr>
        <w:ind w:left="-284"/>
        <w:rPr>
          <w:lang w:val="es-ES"/>
        </w:rPr>
      </w:pPr>
    </w:p>
    <w:tbl>
      <w:tblPr>
        <w:tblW w:w="9255" w:type="dxa"/>
        <w:tblInd w:w="-328" w:type="dxa"/>
        <w:tblLook w:val="0000" w:firstRow="0" w:lastRow="0" w:firstColumn="0" w:lastColumn="0" w:noHBand="0" w:noVBand="0"/>
      </w:tblPr>
      <w:tblGrid>
        <w:gridCol w:w="9255"/>
      </w:tblGrid>
      <w:tr w:rsidR="00F658C0" w:rsidRPr="00F81D88" w14:paraId="44BBC540" w14:textId="77777777">
        <w:tc>
          <w:tcPr>
            <w:tcW w:w="9255" w:type="dxa"/>
            <w:tcBorders>
              <w:top w:val="single" w:sz="4" w:space="0" w:color="000000"/>
              <w:left w:val="single" w:sz="12" w:space="0" w:color="000000"/>
              <w:bottom w:val="single" w:sz="12" w:space="0" w:color="000000"/>
              <w:right w:val="single" w:sz="12" w:space="0" w:color="000000"/>
            </w:tcBorders>
            <w:shd w:val="clear" w:color="auto" w:fill="EBF1DD"/>
          </w:tcPr>
          <w:p w14:paraId="5EB0EE88" w14:textId="77777777" w:rsidR="00F658C0" w:rsidRPr="00F81D88" w:rsidRDefault="00857278">
            <w:pPr>
              <w:widowControl w:val="0"/>
              <w:numPr>
                <w:ilvl w:val="0"/>
                <w:numId w:val="7"/>
              </w:numPr>
              <w:spacing w:before="200" w:line="240" w:lineRule="auto"/>
              <w:ind w:left="392" w:right="108"/>
              <w:rPr>
                <w:color w:val="000000"/>
              </w:rPr>
            </w:pPr>
            <w:r w:rsidRPr="00F81D88">
              <w:rPr>
                <w:b/>
                <w:color w:val="000000"/>
              </w:rPr>
              <w:t xml:space="preserve">Metodología de trabajo </w:t>
            </w:r>
          </w:p>
        </w:tc>
      </w:tr>
      <w:tr w:rsidR="00F658C0" w:rsidRPr="00F81D88" w14:paraId="68E1830A" w14:textId="77777777">
        <w:tc>
          <w:tcPr>
            <w:tcW w:w="9255" w:type="dxa"/>
            <w:tcBorders>
              <w:top w:val="single" w:sz="12" w:space="0" w:color="000000"/>
              <w:left w:val="single" w:sz="12" w:space="0" w:color="000000"/>
              <w:bottom w:val="single" w:sz="12" w:space="0" w:color="000000"/>
              <w:right w:val="single" w:sz="12" w:space="0" w:color="000000"/>
            </w:tcBorders>
          </w:tcPr>
          <w:p w14:paraId="059D92B2" w14:textId="77777777" w:rsidR="00E70C35" w:rsidRPr="00F81D88" w:rsidRDefault="00E70C35" w:rsidP="00E70C35">
            <w:pPr>
              <w:pStyle w:val="Prrafodelista"/>
              <w:ind w:left="0"/>
              <w:jc w:val="both"/>
              <w:rPr>
                <w:rFonts w:asciiTheme="minorHAnsi" w:hAnsiTheme="minorHAnsi" w:cstheme="minorHAnsi"/>
                <w:lang w:val="es-ES" w:eastAsia="zh-CN"/>
              </w:rPr>
            </w:pPr>
            <w:r w:rsidRPr="00F81D88">
              <w:rPr>
                <w:rFonts w:asciiTheme="minorHAnsi" w:hAnsiTheme="minorHAnsi" w:cstheme="minorHAnsi"/>
                <w:lang w:val="es-ES" w:eastAsia="zh-CN"/>
              </w:rPr>
              <w:t>Las clases teóricas desarrollaran los contenidos de cada unidad con ejemplos diversos de aplicación en la vida cotidiana o entorno empresarial.  Concluidos el sustento teórico las/os alumnas/os resolverán casos prácticos a los efectos de poder concebir los conocimientos teóricos brindados con la realidad empresarial. La cantidad de problemas a resolver y la variedad de los mismos será suficiente para considerar un adecuado aprendizaje significativo.</w:t>
            </w:r>
          </w:p>
          <w:p w14:paraId="09116CD7" w14:textId="77777777" w:rsidR="00E70C35" w:rsidRPr="00F81D88" w:rsidRDefault="00E70C35" w:rsidP="00E70C35">
            <w:pPr>
              <w:jc w:val="both"/>
              <w:rPr>
                <w:rFonts w:asciiTheme="minorHAnsi" w:hAnsiTheme="minorHAnsi" w:cstheme="minorHAnsi"/>
              </w:rPr>
            </w:pPr>
            <w:r w:rsidRPr="00F81D88">
              <w:rPr>
                <w:rFonts w:asciiTheme="minorHAnsi" w:hAnsiTheme="minorHAnsi" w:cstheme="minorHAnsi"/>
              </w:rPr>
              <w:t>Se fomentará el trabajo en grupo para resolver los problemas prácticos, discutiendo estrategias, formulando conjeturas, reflexionando sobre procedimientos y resultados, siempre que la virtualidad lo permita.</w:t>
            </w:r>
          </w:p>
          <w:p w14:paraId="7C893417" w14:textId="77777777" w:rsidR="00E70C35" w:rsidRPr="00F81D88" w:rsidRDefault="00E70C35" w:rsidP="00E70C35">
            <w:pPr>
              <w:pStyle w:val="NormalWeb"/>
              <w:spacing w:beforeAutospacing="0" w:afterAutospacing="0" w:line="276" w:lineRule="auto"/>
              <w:jc w:val="both"/>
              <w:rPr>
                <w:rFonts w:asciiTheme="minorHAnsi" w:hAnsiTheme="minorHAnsi" w:cstheme="minorHAnsi"/>
                <w:sz w:val="22"/>
                <w:szCs w:val="22"/>
                <w:lang w:eastAsia="es-ES"/>
              </w:rPr>
            </w:pPr>
            <w:r w:rsidRPr="00F81D88">
              <w:rPr>
                <w:rFonts w:asciiTheme="minorHAnsi" w:hAnsiTheme="minorHAnsi" w:cstheme="minorHAnsi"/>
                <w:sz w:val="22"/>
                <w:szCs w:val="22"/>
                <w:lang w:eastAsia="es-ES"/>
              </w:rPr>
              <w:t>Los recursos metodológicos que se utilizan en cada Unidad Didáctica son los siguientes:</w:t>
            </w:r>
          </w:p>
          <w:p w14:paraId="36A05B34" w14:textId="77777777" w:rsidR="00E70C35" w:rsidRPr="00F81D88" w:rsidRDefault="00E70C35" w:rsidP="00E70C35">
            <w:pPr>
              <w:pStyle w:val="NormalWeb"/>
              <w:numPr>
                <w:ilvl w:val="0"/>
                <w:numId w:val="17"/>
              </w:numPr>
              <w:suppressAutoHyphens w:val="0"/>
              <w:spacing w:beforeAutospacing="0" w:afterAutospacing="0" w:line="276" w:lineRule="auto"/>
              <w:jc w:val="both"/>
              <w:rPr>
                <w:rFonts w:asciiTheme="minorHAnsi" w:hAnsiTheme="minorHAnsi" w:cstheme="minorHAnsi"/>
                <w:sz w:val="22"/>
                <w:szCs w:val="22"/>
                <w:lang w:eastAsia="es-ES"/>
              </w:rPr>
            </w:pPr>
            <w:r w:rsidRPr="00F81D88">
              <w:rPr>
                <w:rFonts w:asciiTheme="minorHAnsi" w:hAnsiTheme="minorHAnsi" w:cstheme="minorHAnsi"/>
                <w:sz w:val="22"/>
                <w:szCs w:val="22"/>
                <w:lang w:eastAsia="es-ES"/>
              </w:rPr>
              <w:t>Planteamiento de la necesidad del estudio del tema a partir de problemas basados en situaciones reales.</w:t>
            </w:r>
          </w:p>
          <w:p w14:paraId="40D7B5AE" w14:textId="77777777" w:rsidR="00E70C35" w:rsidRPr="00F81D88" w:rsidRDefault="00E70C35" w:rsidP="00E70C35">
            <w:pPr>
              <w:pStyle w:val="NormalWeb"/>
              <w:numPr>
                <w:ilvl w:val="0"/>
                <w:numId w:val="17"/>
              </w:numPr>
              <w:suppressAutoHyphens w:val="0"/>
              <w:spacing w:beforeAutospacing="0" w:afterAutospacing="0" w:line="276" w:lineRule="auto"/>
              <w:jc w:val="both"/>
              <w:rPr>
                <w:rFonts w:asciiTheme="minorHAnsi" w:hAnsiTheme="minorHAnsi" w:cstheme="minorHAnsi"/>
                <w:sz w:val="22"/>
                <w:szCs w:val="22"/>
                <w:lang w:eastAsia="es-ES"/>
              </w:rPr>
            </w:pPr>
            <w:r w:rsidRPr="00F81D88">
              <w:rPr>
                <w:rFonts w:asciiTheme="minorHAnsi" w:hAnsiTheme="minorHAnsi" w:cstheme="minorHAnsi"/>
                <w:sz w:val="22"/>
                <w:szCs w:val="22"/>
                <w:lang w:eastAsia="es-ES"/>
              </w:rPr>
              <w:t>Explicación del tema por parte de la profesora con la intervención y participación de los/as alumnos/as y la realización de algunas actividades que sirvan para desarrollar determinados aspectos del tema.</w:t>
            </w:r>
          </w:p>
          <w:p w14:paraId="2E619B3F" w14:textId="77777777" w:rsidR="00E70C35" w:rsidRPr="00F81D88" w:rsidRDefault="00E70C35" w:rsidP="00E70C35">
            <w:pPr>
              <w:pStyle w:val="NormalWeb"/>
              <w:numPr>
                <w:ilvl w:val="0"/>
                <w:numId w:val="17"/>
              </w:numPr>
              <w:suppressAutoHyphens w:val="0"/>
              <w:spacing w:beforeAutospacing="0" w:afterAutospacing="0" w:line="276" w:lineRule="auto"/>
              <w:jc w:val="both"/>
              <w:rPr>
                <w:rFonts w:asciiTheme="minorHAnsi" w:hAnsiTheme="minorHAnsi" w:cstheme="minorHAnsi"/>
                <w:sz w:val="22"/>
                <w:szCs w:val="22"/>
                <w:lang w:eastAsia="es-ES"/>
              </w:rPr>
            </w:pPr>
            <w:r w:rsidRPr="00F81D88">
              <w:rPr>
                <w:rFonts w:asciiTheme="minorHAnsi" w:hAnsiTheme="minorHAnsi" w:cstheme="minorHAnsi"/>
                <w:sz w:val="22"/>
                <w:szCs w:val="22"/>
                <w:lang w:eastAsia="es-ES"/>
              </w:rPr>
              <w:t>Realización de actividades de consolidación del tema como cuadros sinópticos, tablas comparativas, etc.</w:t>
            </w:r>
          </w:p>
          <w:p w14:paraId="718D7ADA" w14:textId="77777777" w:rsidR="00E70C35" w:rsidRPr="00F81D88" w:rsidRDefault="00E70C35" w:rsidP="00E70C35">
            <w:pPr>
              <w:pStyle w:val="NormalWeb"/>
              <w:numPr>
                <w:ilvl w:val="0"/>
                <w:numId w:val="17"/>
              </w:numPr>
              <w:suppressAutoHyphens w:val="0"/>
              <w:spacing w:beforeAutospacing="0" w:afterAutospacing="0" w:line="276" w:lineRule="auto"/>
              <w:jc w:val="both"/>
              <w:rPr>
                <w:rFonts w:asciiTheme="minorHAnsi" w:hAnsiTheme="minorHAnsi" w:cstheme="minorHAnsi"/>
                <w:sz w:val="22"/>
                <w:szCs w:val="22"/>
                <w:lang w:eastAsia="en-US"/>
              </w:rPr>
            </w:pPr>
            <w:r w:rsidRPr="00F81D88">
              <w:rPr>
                <w:rFonts w:asciiTheme="minorHAnsi" w:hAnsiTheme="minorHAnsi" w:cstheme="minorHAnsi"/>
                <w:sz w:val="22"/>
                <w:szCs w:val="22"/>
                <w:lang w:eastAsia="es-ES"/>
              </w:rPr>
              <w:t>Resolución de problemas y actividades de refuerzo o ampliación según sea el caso.</w:t>
            </w:r>
          </w:p>
          <w:p w14:paraId="5B00FBA7" w14:textId="3CC33C21" w:rsidR="00F658C0" w:rsidRPr="00F81D88" w:rsidRDefault="00857278" w:rsidP="00E70C35">
            <w:pPr>
              <w:widowControl w:val="0"/>
              <w:spacing w:before="9" w:after="0" w:line="242" w:lineRule="auto"/>
              <w:ind w:left="138" w:right="219"/>
              <w:jc w:val="both"/>
            </w:pPr>
            <w:r w:rsidRPr="00F81D88">
              <w:rPr>
                <w:b/>
              </w:rPr>
              <w:t xml:space="preserve">Guía de ejercicios: </w:t>
            </w:r>
            <w:r w:rsidRPr="00F81D88">
              <w:t xml:space="preserve">En sincronía con los temas que se vayan dando en cada unidad, existe la guía de ejercicios que ayuda a consolidar los conocimientos vistos en la clase teórica. La intención es que el alumno desarrolle ejercicios cortos y enfocados en cada tema específico, según dicte la </w:t>
            </w:r>
            <w:r w:rsidRPr="00F81D88">
              <w:lastRenderedPageBreak/>
              <w:t xml:space="preserve">unidad </w:t>
            </w:r>
            <w:r w:rsidR="00D30200" w:rsidRPr="00F81D88">
              <w:t>que se</w:t>
            </w:r>
            <w:r w:rsidRPr="00F81D88">
              <w:t xml:space="preserve"> esté viendo. </w:t>
            </w:r>
          </w:p>
          <w:p w14:paraId="28E68C4A" w14:textId="77777777" w:rsidR="00E70C35" w:rsidRPr="00F81D88" w:rsidRDefault="00E70C35" w:rsidP="00E70C35">
            <w:pPr>
              <w:widowControl w:val="0"/>
              <w:spacing w:before="9" w:after="0" w:line="242" w:lineRule="auto"/>
              <w:ind w:left="138" w:right="219"/>
              <w:jc w:val="both"/>
            </w:pPr>
          </w:p>
          <w:p w14:paraId="4FC31859" w14:textId="67105E20" w:rsidR="00F658C0" w:rsidRPr="00F81D88" w:rsidRDefault="00857278" w:rsidP="00E70C35">
            <w:pPr>
              <w:widowControl w:val="0"/>
              <w:spacing w:before="9" w:after="0" w:line="240" w:lineRule="auto"/>
              <w:ind w:left="146" w:right="191" w:hanging="15"/>
              <w:jc w:val="both"/>
            </w:pPr>
            <w:r w:rsidRPr="00F81D88">
              <w:rPr>
                <w:b/>
              </w:rPr>
              <w:t xml:space="preserve">Trabajos Prácticos: </w:t>
            </w:r>
            <w:r w:rsidRPr="00F81D88">
              <w:t xml:space="preserve">Las prácticas de la materia se abordarán a través de la resolución de ejercicios de la guía de Ejercicios. Según la modalidad podrá entregarse un trabajo práctico obligatorio con la resolución de ejercicios prácticos según los temas abordados en el aula. </w:t>
            </w:r>
          </w:p>
          <w:p w14:paraId="79F7DD25" w14:textId="77777777" w:rsidR="00B04E1C" w:rsidRPr="00F81D88" w:rsidRDefault="00B04E1C" w:rsidP="00E70C35">
            <w:pPr>
              <w:widowControl w:val="0"/>
              <w:spacing w:before="9" w:after="0" w:line="240" w:lineRule="auto"/>
              <w:ind w:left="146" w:right="191" w:hanging="15"/>
              <w:jc w:val="both"/>
            </w:pPr>
          </w:p>
          <w:p w14:paraId="2F297331" w14:textId="691098CF" w:rsidR="00F658C0" w:rsidRPr="00F81D88" w:rsidRDefault="00857278" w:rsidP="00E70C35">
            <w:pPr>
              <w:widowControl w:val="0"/>
              <w:spacing w:before="12" w:after="0" w:line="244" w:lineRule="auto"/>
              <w:ind w:left="140" w:right="430" w:hanging="1"/>
              <w:jc w:val="both"/>
            </w:pPr>
            <w:r w:rsidRPr="00F81D88">
              <w:rPr>
                <w:b/>
              </w:rPr>
              <w:t xml:space="preserve">Campus Virtual: </w:t>
            </w:r>
            <w:r w:rsidRPr="00F81D88">
              <w:t>En cualquiera de las modalidades se utilizará el campus virtual</w:t>
            </w:r>
            <w:r w:rsidR="00D30200" w:rsidRPr="00F81D88">
              <w:t xml:space="preserve"> UNPAZ</w:t>
            </w:r>
            <w:r w:rsidRPr="00F81D88">
              <w:t xml:space="preserve"> como </w:t>
            </w:r>
            <w:r w:rsidR="00E70C35" w:rsidRPr="00F81D88">
              <w:t>plataforma donde</w:t>
            </w:r>
            <w:r w:rsidRPr="00F81D88">
              <w:t xml:space="preserve"> se publique el material requerido, lo trabajado en clase y las pautas del cuatrimestre.</w:t>
            </w:r>
          </w:p>
          <w:p w14:paraId="5E6D262C" w14:textId="77777777" w:rsidR="00E70C35" w:rsidRPr="00F81D88" w:rsidRDefault="00E70C35">
            <w:pPr>
              <w:widowControl w:val="0"/>
              <w:spacing w:before="12" w:after="0" w:line="244" w:lineRule="auto"/>
              <w:ind w:left="140" w:right="430" w:hanging="1"/>
            </w:pPr>
          </w:p>
          <w:p w14:paraId="0A89F0A4" w14:textId="6434F378" w:rsidR="00E70C35" w:rsidRPr="00F81D88" w:rsidRDefault="00E70C35">
            <w:pPr>
              <w:widowControl w:val="0"/>
              <w:spacing w:before="12" w:after="0" w:line="244" w:lineRule="auto"/>
              <w:ind w:left="140" w:right="430" w:hanging="1"/>
            </w:pPr>
          </w:p>
        </w:tc>
      </w:tr>
    </w:tbl>
    <w:p w14:paraId="48A2C523" w14:textId="77777777" w:rsidR="00F658C0" w:rsidRPr="00F81D88" w:rsidRDefault="00F658C0"/>
    <w:tbl>
      <w:tblPr>
        <w:tblW w:w="9227" w:type="dxa"/>
        <w:tblInd w:w="-329" w:type="dxa"/>
        <w:tblLook w:val="0000" w:firstRow="0" w:lastRow="0" w:firstColumn="0" w:lastColumn="0" w:noHBand="0" w:noVBand="0"/>
      </w:tblPr>
      <w:tblGrid>
        <w:gridCol w:w="9227"/>
      </w:tblGrid>
      <w:tr w:rsidR="00F658C0" w:rsidRPr="00F81D88" w14:paraId="5FD39F51" w14:textId="77777777">
        <w:tc>
          <w:tcPr>
            <w:tcW w:w="9227" w:type="dxa"/>
            <w:tcBorders>
              <w:top w:val="single" w:sz="4" w:space="0" w:color="000000"/>
              <w:left w:val="single" w:sz="12" w:space="0" w:color="000000"/>
              <w:bottom w:val="single" w:sz="12" w:space="0" w:color="000000"/>
              <w:right w:val="single" w:sz="12" w:space="0" w:color="000000"/>
            </w:tcBorders>
            <w:shd w:val="clear" w:color="auto" w:fill="EBF1DD"/>
          </w:tcPr>
          <w:p w14:paraId="29348B60" w14:textId="77777777" w:rsidR="00F658C0" w:rsidRPr="00F81D88" w:rsidRDefault="00857278">
            <w:pPr>
              <w:widowControl w:val="0"/>
              <w:numPr>
                <w:ilvl w:val="0"/>
                <w:numId w:val="7"/>
              </w:numPr>
              <w:spacing w:before="200" w:line="240" w:lineRule="auto"/>
              <w:ind w:left="392"/>
              <w:rPr>
                <w:color w:val="000000"/>
              </w:rPr>
            </w:pPr>
            <w:r w:rsidRPr="00F81D88">
              <w:rPr>
                <w:b/>
                <w:color w:val="000000"/>
              </w:rPr>
              <w:t xml:space="preserve">Evaluación </w:t>
            </w:r>
          </w:p>
        </w:tc>
      </w:tr>
      <w:tr w:rsidR="00F658C0" w:rsidRPr="00F81D88" w14:paraId="53580981" w14:textId="77777777">
        <w:tc>
          <w:tcPr>
            <w:tcW w:w="9227" w:type="dxa"/>
            <w:tcBorders>
              <w:top w:val="single" w:sz="12" w:space="0" w:color="000000"/>
              <w:left w:val="single" w:sz="12" w:space="0" w:color="000000"/>
              <w:bottom w:val="single" w:sz="12" w:space="0" w:color="000000"/>
              <w:right w:val="single" w:sz="12" w:space="0" w:color="000000"/>
            </w:tcBorders>
          </w:tcPr>
          <w:p w14:paraId="5493BE2A" w14:textId="77777777" w:rsidR="00F658C0" w:rsidRPr="00F81D88" w:rsidRDefault="00857278">
            <w:pPr>
              <w:widowControl w:val="0"/>
              <w:spacing w:after="0" w:line="240" w:lineRule="auto"/>
              <w:ind w:left="144"/>
              <w:rPr>
                <w:b/>
                <w:szCs w:val="20"/>
              </w:rPr>
            </w:pPr>
            <w:r w:rsidRPr="00F81D88">
              <w:rPr>
                <w:b/>
                <w:szCs w:val="20"/>
              </w:rPr>
              <w:t>Régimen de acuerdo según la Res. C.S. 299-2023</w:t>
            </w:r>
          </w:p>
          <w:p w14:paraId="42F345FF" w14:textId="663DA6FF" w:rsidR="00F658C0" w:rsidRPr="00F81D88" w:rsidRDefault="00857278">
            <w:pPr>
              <w:widowControl w:val="0"/>
              <w:spacing w:before="232" w:after="0" w:line="240" w:lineRule="auto"/>
              <w:ind w:left="144"/>
              <w:rPr>
                <w:b/>
                <w:szCs w:val="20"/>
              </w:rPr>
            </w:pPr>
            <w:r w:rsidRPr="00F81D88">
              <w:rPr>
                <w:b/>
                <w:szCs w:val="20"/>
                <w:u w:val="single"/>
              </w:rPr>
              <w:t xml:space="preserve">Regularidad según </w:t>
            </w:r>
            <w:r w:rsidR="00EF1ADB" w:rsidRPr="00F81D88">
              <w:rPr>
                <w:b/>
                <w:szCs w:val="20"/>
                <w:u w:val="single"/>
              </w:rPr>
              <w:t>régimen</w:t>
            </w:r>
            <w:r w:rsidRPr="00F81D88">
              <w:rPr>
                <w:b/>
                <w:szCs w:val="20"/>
              </w:rPr>
              <w:t xml:space="preserve"> </w:t>
            </w:r>
          </w:p>
          <w:p w14:paraId="09D12154" w14:textId="77777777" w:rsidR="00F658C0" w:rsidRPr="00F81D88" w:rsidRDefault="00857278">
            <w:pPr>
              <w:widowControl w:val="0"/>
              <w:numPr>
                <w:ilvl w:val="0"/>
                <w:numId w:val="3"/>
              </w:numPr>
              <w:spacing w:before="231" w:after="0" w:line="240" w:lineRule="auto"/>
              <w:rPr>
                <w:i/>
                <w:szCs w:val="20"/>
              </w:rPr>
            </w:pPr>
            <w:r w:rsidRPr="00F81D88">
              <w:rPr>
                <w:i/>
                <w:szCs w:val="20"/>
                <w:u w:val="single"/>
              </w:rPr>
              <w:t xml:space="preserve">Alternativa 1: Régimen Presencial (100%): </w:t>
            </w:r>
          </w:p>
          <w:p w14:paraId="36F85740" w14:textId="44C89EE5" w:rsidR="00F658C0" w:rsidRPr="00F81D88" w:rsidRDefault="00857278">
            <w:pPr>
              <w:widowControl w:val="0"/>
              <w:spacing w:before="231" w:after="0" w:line="228" w:lineRule="auto"/>
              <w:ind w:left="136" w:right="45" w:firstLine="8"/>
              <w:jc w:val="both"/>
              <w:rPr>
                <w:szCs w:val="20"/>
              </w:rPr>
            </w:pPr>
            <w:r w:rsidRPr="00F81D88">
              <w:rPr>
                <w:szCs w:val="20"/>
              </w:rPr>
              <w:t xml:space="preserve">La regularidad se alcanza aprobando los dos exámenes parciales y/o recuperatorios con una nota superior a 4 y 75 % de Presencialidad. Aprobar las instancias de evaluación parcial (o </w:t>
            </w:r>
            <w:r w:rsidR="00BD7B0A" w:rsidRPr="00F81D88">
              <w:rPr>
                <w:szCs w:val="20"/>
              </w:rPr>
              <w:t>sus recuperatorios</w:t>
            </w:r>
            <w:r w:rsidRPr="00F81D88">
              <w:rPr>
                <w:szCs w:val="20"/>
              </w:rPr>
              <w:t xml:space="preserve">). Dos instancias de evaluación parcial e integradora, serán de manera presencial. </w:t>
            </w:r>
          </w:p>
          <w:p w14:paraId="703813E1" w14:textId="77777777" w:rsidR="00F658C0" w:rsidRPr="00F81D88" w:rsidRDefault="00857278">
            <w:pPr>
              <w:widowControl w:val="0"/>
              <w:numPr>
                <w:ilvl w:val="0"/>
                <w:numId w:val="6"/>
              </w:numPr>
              <w:spacing w:before="475" w:after="0" w:line="240" w:lineRule="auto"/>
              <w:rPr>
                <w:i/>
                <w:szCs w:val="20"/>
              </w:rPr>
            </w:pPr>
            <w:r w:rsidRPr="00F81D88">
              <w:rPr>
                <w:i/>
                <w:szCs w:val="20"/>
                <w:u w:val="single"/>
              </w:rPr>
              <w:t xml:space="preserve">Alternativa 2: Régimen Presencial (70%) Virtual (30%): </w:t>
            </w:r>
          </w:p>
          <w:p w14:paraId="325F9294" w14:textId="15F87B0B" w:rsidR="00F658C0" w:rsidRPr="00F81D88" w:rsidRDefault="00857278">
            <w:pPr>
              <w:widowControl w:val="0"/>
              <w:spacing w:before="231" w:after="0" w:line="230" w:lineRule="auto"/>
              <w:ind w:left="137" w:right="45" w:firstLine="6"/>
              <w:jc w:val="both"/>
              <w:rPr>
                <w:szCs w:val="20"/>
              </w:rPr>
            </w:pPr>
            <w:r w:rsidRPr="00F81D88">
              <w:rPr>
                <w:szCs w:val="20"/>
              </w:rPr>
              <w:t xml:space="preserve">La regularidad se alcanza aprobando los dos exámenes parciales y/o recuperatorios con una nota superior a 4 y 75 % de Presencialidad. Cumplir una instancia de prácticas y aprobar las instancias de evaluación parcial </w:t>
            </w:r>
            <w:r w:rsidR="00BD7B0A" w:rsidRPr="00F81D88">
              <w:rPr>
                <w:szCs w:val="20"/>
              </w:rPr>
              <w:t>(o</w:t>
            </w:r>
            <w:r w:rsidRPr="00F81D88">
              <w:rPr>
                <w:szCs w:val="20"/>
              </w:rPr>
              <w:t xml:space="preserve"> sus recuperatorios</w:t>
            </w:r>
            <w:r w:rsidR="00BD7B0A" w:rsidRPr="00F81D88">
              <w:rPr>
                <w:szCs w:val="20"/>
              </w:rPr>
              <w:t>).</w:t>
            </w:r>
            <w:r w:rsidRPr="00F81D88">
              <w:rPr>
                <w:szCs w:val="20"/>
              </w:rPr>
              <w:t xml:space="preserve">  La alternativa 2 deberán disponer de la evaluación parcial e integradora de manera presencial el mismo día y hora del dictado de la cursada.  </w:t>
            </w:r>
          </w:p>
          <w:p w14:paraId="17870AB7" w14:textId="77777777" w:rsidR="00F658C0" w:rsidRPr="00F81D88" w:rsidRDefault="00857278">
            <w:pPr>
              <w:widowControl w:val="0"/>
              <w:numPr>
                <w:ilvl w:val="0"/>
                <w:numId w:val="4"/>
              </w:numPr>
              <w:spacing w:before="238" w:after="0" w:line="240" w:lineRule="auto"/>
              <w:rPr>
                <w:i/>
                <w:szCs w:val="20"/>
              </w:rPr>
            </w:pPr>
            <w:r w:rsidRPr="00F81D88">
              <w:rPr>
                <w:i/>
                <w:szCs w:val="20"/>
                <w:u w:val="single"/>
              </w:rPr>
              <w:t xml:space="preserve">Alternativa 3: Régimen Presencial (50%) Virtual (50%): </w:t>
            </w:r>
          </w:p>
          <w:p w14:paraId="32B2C4E1" w14:textId="0AEE1F0D" w:rsidR="00F658C0" w:rsidRPr="00F81D88" w:rsidRDefault="00857278">
            <w:pPr>
              <w:widowControl w:val="0"/>
              <w:spacing w:before="231" w:after="0" w:line="230" w:lineRule="auto"/>
              <w:ind w:left="136" w:right="48" w:firstLine="8"/>
              <w:rPr>
                <w:szCs w:val="20"/>
              </w:rPr>
            </w:pPr>
            <w:r w:rsidRPr="00F81D88">
              <w:rPr>
                <w:szCs w:val="20"/>
              </w:rPr>
              <w:t xml:space="preserve">La regularidad se alcanza aprobando los dos exámenes parciales y/o recuperatorios con una nota superior a 4 y 75 % de Presencialidad. Cumplir dos instancias prácticas y aprobar las instancias de evaluación parcial </w:t>
            </w:r>
            <w:r w:rsidR="00BD7B0A" w:rsidRPr="00F81D88">
              <w:rPr>
                <w:szCs w:val="20"/>
              </w:rPr>
              <w:t>(o</w:t>
            </w:r>
            <w:r w:rsidRPr="00F81D88">
              <w:rPr>
                <w:szCs w:val="20"/>
              </w:rPr>
              <w:t xml:space="preserve"> sus recuperatorios</w:t>
            </w:r>
            <w:r w:rsidR="00BD7B0A" w:rsidRPr="00F81D88">
              <w:rPr>
                <w:szCs w:val="20"/>
              </w:rPr>
              <w:t>).</w:t>
            </w:r>
            <w:r w:rsidRPr="00F81D88">
              <w:rPr>
                <w:szCs w:val="20"/>
              </w:rPr>
              <w:t xml:space="preserve"> </w:t>
            </w:r>
          </w:p>
          <w:p w14:paraId="0F37C0A3" w14:textId="77777777" w:rsidR="00F658C0" w:rsidRPr="00F81D88" w:rsidRDefault="00857278">
            <w:pPr>
              <w:widowControl w:val="0"/>
              <w:numPr>
                <w:ilvl w:val="0"/>
                <w:numId w:val="5"/>
              </w:numPr>
              <w:spacing w:before="231" w:after="0" w:line="230" w:lineRule="auto"/>
              <w:ind w:right="48"/>
              <w:rPr>
                <w:i/>
                <w:szCs w:val="20"/>
              </w:rPr>
            </w:pPr>
            <w:r w:rsidRPr="00F81D88">
              <w:rPr>
                <w:i/>
                <w:szCs w:val="20"/>
                <w:u w:val="single"/>
              </w:rPr>
              <w:t xml:space="preserve">Alternativa 4 y 5: Régimen Presencial (25-30%) Virtual (70-75%): </w:t>
            </w:r>
          </w:p>
          <w:p w14:paraId="54C1A54B" w14:textId="20540AA6" w:rsidR="00F658C0" w:rsidRPr="00F81D88" w:rsidRDefault="00857278">
            <w:pPr>
              <w:widowControl w:val="0"/>
              <w:spacing w:before="226" w:after="0" w:line="232" w:lineRule="auto"/>
              <w:ind w:left="136" w:right="48" w:firstLine="8"/>
              <w:rPr>
                <w:szCs w:val="20"/>
              </w:rPr>
            </w:pPr>
            <w:r w:rsidRPr="00F81D88">
              <w:rPr>
                <w:szCs w:val="20"/>
              </w:rPr>
              <w:t xml:space="preserve">La regularidad se alcanza aprobando los dos exámenes parciales y/o recuperatorios con una nota superior a 4 y 75 % de Presencialidad. Cumplir tres instancias prácticas y aprobar las instancias de evaluación parcial </w:t>
            </w:r>
            <w:r w:rsidR="00BD7B0A" w:rsidRPr="00F81D88">
              <w:rPr>
                <w:szCs w:val="20"/>
              </w:rPr>
              <w:t>(o</w:t>
            </w:r>
            <w:r w:rsidRPr="00F81D88">
              <w:rPr>
                <w:szCs w:val="20"/>
              </w:rPr>
              <w:t xml:space="preserve"> sus recuperatorios</w:t>
            </w:r>
            <w:r w:rsidR="00BD7B0A" w:rsidRPr="00F81D88">
              <w:rPr>
                <w:szCs w:val="20"/>
              </w:rPr>
              <w:t>).</w:t>
            </w:r>
            <w:r w:rsidRPr="00F81D88">
              <w:rPr>
                <w:szCs w:val="20"/>
              </w:rPr>
              <w:t xml:space="preserve"> Las instancias 3, 4, y 5, al menos una de las evaluaciones parciales deberá ser presencial. La evaluación integradora podrá ser en modalidad presencial o a distancia. deberá respetarse el </w:t>
            </w:r>
            <w:r w:rsidR="00EF1ADB" w:rsidRPr="00F81D88">
              <w:rPr>
                <w:szCs w:val="20"/>
              </w:rPr>
              <w:t>día</w:t>
            </w:r>
            <w:r w:rsidRPr="00F81D88">
              <w:rPr>
                <w:szCs w:val="20"/>
              </w:rPr>
              <w:t xml:space="preserve"> y hora de la comisión</w:t>
            </w:r>
          </w:p>
          <w:p w14:paraId="23EF0A1C" w14:textId="77777777" w:rsidR="00F658C0" w:rsidRPr="00F81D88" w:rsidRDefault="00857278">
            <w:pPr>
              <w:widowControl w:val="0"/>
              <w:numPr>
                <w:ilvl w:val="0"/>
                <w:numId w:val="2"/>
              </w:numPr>
              <w:spacing w:before="237" w:after="0" w:line="240" w:lineRule="auto"/>
              <w:rPr>
                <w:i/>
                <w:szCs w:val="20"/>
              </w:rPr>
            </w:pPr>
            <w:r w:rsidRPr="00F81D88">
              <w:rPr>
                <w:i/>
                <w:szCs w:val="20"/>
                <w:u w:val="single"/>
              </w:rPr>
              <w:t xml:space="preserve">Alternativa 6: Régimen Virtual (100%): </w:t>
            </w:r>
          </w:p>
          <w:p w14:paraId="19854FCD" w14:textId="544CC6A7" w:rsidR="00F658C0" w:rsidRPr="00F81D88" w:rsidRDefault="00857278" w:rsidP="00EF1ADB">
            <w:pPr>
              <w:widowControl w:val="0"/>
              <w:spacing w:before="231" w:after="0" w:line="228" w:lineRule="auto"/>
              <w:ind w:left="136" w:right="51" w:firstLine="8"/>
              <w:jc w:val="both"/>
              <w:rPr>
                <w:szCs w:val="20"/>
              </w:rPr>
            </w:pPr>
            <w:r w:rsidRPr="00F81D88">
              <w:rPr>
                <w:szCs w:val="20"/>
              </w:rPr>
              <w:t xml:space="preserve">La regularidad se alcanza aprobando los dos exámenes parciales y/o recuperatorios con una nota superior a 4. Cumplir cuatro instancias prácticas y aprobar las instancias de evaluación parcial </w:t>
            </w:r>
            <w:r w:rsidR="00BD7B0A" w:rsidRPr="00F81D88">
              <w:rPr>
                <w:szCs w:val="20"/>
              </w:rPr>
              <w:t>(o sus</w:t>
            </w:r>
            <w:r w:rsidRPr="00F81D88">
              <w:rPr>
                <w:szCs w:val="20"/>
              </w:rPr>
              <w:t xml:space="preserve"> </w:t>
            </w:r>
            <w:r w:rsidRPr="00F81D88">
              <w:rPr>
                <w:szCs w:val="20"/>
              </w:rPr>
              <w:lastRenderedPageBreak/>
              <w:t>recuperatorios</w:t>
            </w:r>
            <w:r w:rsidR="00B04E1C" w:rsidRPr="00F81D88">
              <w:rPr>
                <w:szCs w:val="20"/>
              </w:rPr>
              <w:t>).</w:t>
            </w:r>
            <w:r w:rsidRPr="00F81D88">
              <w:rPr>
                <w:szCs w:val="20"/>
              </w:rPr>
              <w:t xml:space="preserve"> </w:t>
            </w:r>
          </w:p>
          <w:p w14:paraId="1D514F33" w14:textId="2214F846" w:rsidR="0036085E" w:rsidRPr="00F81D88" w:rsidRDefault="0036085E" w:rsidP="00EF1ADB">
            <w:pPr>
              <w:widowControl w:val="0"/>
              <w:spacing w:before="231" w:after="0" w:line="228" w:lineRule="auto"/>
              <w:ind w:left="136" w:right="51" w:firstLine="8"/>
              <w:jc w:val="both"/>
              <w:rPr>
                <w:sz w:val="24"/>
              </w:rPr>
            </w:pPr>
          </w:p>
        </w:tc>
      </w:tr>
    </w:tbl>
    <w:p w14:paraId="7371799E" w14:textId="77777777" w:rsidR="00F658C0" w:rsidRPr="00F81D88" w:rsidRDefault="00F658C0">
      <w:pPr>
        <w:rPr>
          <w:sz w:val="24"/>
        </w:rPr>
      </w:pPr>
    </w:p>
    <w:tbl>
      <w:tblPr>
        <w:tblW w:w="9242" w:type="dxa"/>
        <w:tblInd w:w="-344" w:type="dxa"/>
        <w:tblLook w:val="0000" w:firstRow="0" w:lastRow="0" w:firstColumn="0" w:lastColumn="0" w:noHBand="0" w:noVBand="0"/>
      </w:tblPr>
      <w:tblGrid>
        <w:gridCol w:w="9242"/>
      </w:tblGrid>
      <w:tr w:rsidR="00F658C0" w:rsidRPr="00F81D88" w14:paraId="1B5AF6A4" w14:textId="77777777">
        <w:tc>
          <w:tcPr>
            <w:tcW w:w="9242" w:type="dxa"/>
            <w:tcBorders>
              <w:top w:val="single" w:sz="4" w:space="0" w:color="000000"/>
              <w:left w:val="single" w:sz="12" w:space="0" w:color="000000"/>
              <w:bottom w:val="single" w:sz="12" w:space="0" w:color="000000"/>
              <w:right w:val="single" w:sz="12" w:space="0" w:color="000000"/>
            </w:tcBorders>
            <w:shd w:val="clear" w:color="auto" w:fill="EBF1DD"/>
          </w:tcPr>
          <w:p w14:paraId="6353A7D8" w14:textId="77777777" w:rsidR="00F658C0" w:rsidRPr="00F81D88" w:rsidRDefault="00857278">
            <w:pPr>
              <w:widowControl w:val="0"/>
              <w:numPr>
                <w:ilvl w:val="0"/>
                <w:numId w:val="7"/>
              </w:numPr>
              <w:spacing w:before="200" w:line="240" w:lineRule="auto"/>
              <w:ind w:left="392"/>
              <w:rPr>
                <w:color w:val="000000"/>
              </w:rPr>
            </w:pPr>
            <w:r w:rsidRPr="00F81D88">
              <w:rPr>
                <w:b/>
                <w:color w:val="000000"/>
              </w:rPr>
              <w:t xml:space="preserve">Instancias de práctica </w:t>
            </w:r>
            <w:r w:rsidRPr="00F81D88">
              <w:rPr>
                <w:color w:val="000000"/>
              </w:rPr>
              <w:t>(si corresponde)</w:t>
            </w:r>
          </w:p>
        </w:tc>
      </w:tr>
      <w:tr w:rsidR="00F658C0" w:rsidRPr="00F81D88" w14:paraId="2E75B865" w14:textId="77777777">
        <w:tc>
          <w:tcPr>
            <w:tcW w:w="9242" w:type="dxa"/>
            <w:tcBorders>
              <w:top w:val="single" w:sz="12" w:space="0" w:color="000000"/>
              <w:left w:val="single" w:sz="12" w:space="0" w:color="000000"/>
              <w:bottom w:val="single" w:sz="12" w:space="0" w:color="000000"/>
              <w:right w:val="single" w:sz="12" w:space="0" w:color="000000"/>
            </w:tcBorders>
          </w:tcPr>
          <w:p w14:paraId="0BB4BE02" w14:textId="77777777" w:rsidR="00F658C0" w:rsidRPr="00F81D88" w:rsidRDefault="00857278">
            <w:pPr>
              <w:widowControl w:val="0"/>
              <w:spacing w:before="60" w:after="60" w:line="360" w:lineRule="auto"/>
              <w:jc w:val="both"/>
            </w:pPr>
            <w:r w:rsidRPr="00F81D88">
              <w:t>No aplican</w:t>
            </w:r>
          </w:p>
          <w:p w14:paraId="2FEA10B2" w14:textId="77777777" w:rsidR="00F658C0" w:rsidRPr="00F81D88" w:rsidRDefault="00F658C0">
            <w:pPr>
              <w:widowControl w:val="0"/>
              <w:spacing w:before="60" w:after="60" w:line="360" w:lineRule="auto"/>
              <w:jc w:val="both"/>
            </w:pPr>
          </w:p>
          <w:p w14:paraId="418F3875" w14:textId="77777777" w:rsidR="00F658C0" w:rsidRPr="00F81D88" w:rsidRDefault="00F658C0">
            <w:pPr>
              <w:widowControl w:val="0"/>
              <w:spacing w:before="60" w:after="60" w:line="360" w:lineRule="auto"/>
              <w:jc w:val="both"/>
            </w:pPr>
          </w:p>
        </w:tc>
      </w:tr>
    </w:tbl>
    <w:p w14:paraId="752FD700" w14:textId="77777777" w:rsidR="00F658C0" w:rsidRPr="00F81D88" w:rsidRDefault="00F658C0"/>
    <w:tbl>
      <w:tblPr>
        <w:tblW w:w="9210" w:type="dxa"/>
        <w:tblInd w:w="-328" w:type="dxa"/>
        <w:tblLook w:val="0000" w:firstRow="0" w:lastRow="0" w:firstColumn="0" w:lastColumn="0" w:noHBand="0" w:noVBand="0"/>
      </w:tblPr>
      <w:tblGrid>
        <w:gridCol w:w="1590"/>
        <w:gridCol w:w="7620"/>
      </w:tblGrid>
      <w:tr w:rsidR="00F658C0" w:rsidRPr="00F81D88" w14:paraId="18D67A20" w14:textId="77777777" w:rsidTr="000D1279">
        <w:tc>
          <w:tcPr>
            <w:tcW w:w="9210" w:type="dxa"/>
            <w:gridSpan w:val="2"/>
            <w:tcBorders>
              <w:top w:val="single" w:sz="4" w:space="0" w:color="000000"/>
              <w:left w:val="single" w:sz="12" w:space="0" w:color="000000"/>
              <w:bottom w:val="single" w:sz="4" w:space="0" w:color="000000"/>
              <w:right w:val="single" w:sz="12" w:space="0" w:color="000000"/>
            </w:tcBorders>
            <w:shd w:val="clear" w:color="auto" w:fill="EBF1DD"/>
          </w:tcPr>
          <w:p w14:paraId="475812CF" w14:textId="77777777" w:rsidR="00F658C0" w:rsidRPr="00F81D88" w:rsidRDefault="00857278">
            <w:pPr>
              <w:widowControl w:val="0"/>
              <w:numPr>
                <w:ilvl w:val="0"/>
                <w:numId w:val="7"/>
              </w:numPr>
              <w:spacing w:before="200" w:line="240" w:lineRule="auto"/>
              <w:ind w:left="392"/>
            </w:pPr>
            <w:bookmarkStart w:id="2" w:name="_heading=h.30j0zll"/>
            <w:bookmarkEnd w:id="2"/>
            <w:r w:rsidRPr="00F81D88">
              <w:rPr>
                <w:b/>
              </w:rPr>
              <w:t xml:space="preserve">Cronograma de actividades </w:t>
            </w:r>
          </w:p>
        </w:tc>
      </w:tr>
      <w:tr w:rsidR="000D1279" w:rsidRPr="00F81D88" w14:paraId="4FA2871A" w14:textId="77777777" w:rsidTr="000D1279">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7717D8D1" w14:textId="77777777" w:rsidR="000D1279" w:rsidRPr="00F81D88" w:rsidRDefault="000D1279" w:rsidP="000D1279">
            <w:pPr>
              <w:widowControl w:val="0"/>
              <w:spacing w:line="360" w:lineRule="auto"/>
              <w:jc w:val="both"/>
            </w:pPr>
            <w:r w:rsidRPr="00F81D88">
              <w:t>Semana 1</w:t>
            </w:r>
          </w:p>
        </w:tc>
        <w:tc>
          <w:tcPr>
            <w:tcW w:w="76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8E5B6CB" w14:textId="7722A7B4" w:rsidR="000D1279" w:rsidRPr="00F81D88" w:rsidRDefault="000D1279" w:rsidP="000D1279">
            <w:pPr>
              <w:widowControl w:val="0"/>
              <w:spacing w:after="0" w:line="228" w:lineRule="auto"/>
              <w:ind w:left="43" w:right="190" w:hanging="11"/>
              <w:rPr>
                <w:rFonts w:asciiTheme="minorHAnsi" w:hAnsiTheme="minorHAnsi" w:cstheme="minorHAnsi"/>
                <w:color w:val="FF0000"/>
                <w:szCs w:val="20"/>
              </w:rPr>
            </w:pPr>
            <w:r w:rsidRPr="00F81D88">
              <w:rPr>
                <w:rFonts w:asciiTheme="minorHAnsi" w:hAnsiTheme="minorHAnsi" w:cstheme="minorHAnsi"/>
              </w:rPr>
              <w:t>UNIDAD 1: Revisión del</w:t>
            </w:r>
            <w:r w:rsidR="005976D0" w:rsidRPr="00F81D88">
              <w:rPr>
                <w:rFonts w:asciiTheme="minorHAnsi" w:hAnsiTheme="minorHAnsi" w:cstheme="minorHAnsi"/>
              </w:rPr>
              <w:t xml:space="preserve"> SGBD relacional. E</w:t>
            </w:r>
            <w:r w:rsidRPr="00F81D88">
              <w:rPr>
                <w:rFonts w:asciiTheme="minorHAnsi" w:hAnsiTheme="minorHAnsi" w:cstheme="minorHAnsi"/>
              </w:rPr>
              <w:t>structuras básicas de Programación en SQL</w:t>
            </w:r>
            <w:r w:rsidR="00FC68E4" w:rsidRPr="00F81D88">
              <w:rPr>
                <w:rFonts w:asciiTheme="minorHAnsi" w:hAnsiTheme="minorHAnsi" w:cstheme="minorHAnsi"/>
              </w:rPr>
              <w:t xml:space="preserve">. Recuperación de datos mediante instrucción SELECT. Tipos de Joins. GROUP BY, </w:t>
            </w:r>
            <w:r w:rsidR="00F81D88" w:rsidRPr="00F81D88">
              <w:rPr>
                <w:rFonts w:asciiTheme="minorHAnsi" w:hAnsiTheme="minorHAnsi" w:cstheme="minorHAnsi"/>
              </w:rPr>
              <w:t>HAVING.</w:t>
            </w:r>
            <w:r w:rsidR="00FC68E4" w:rsidRPr="00F81D88">
              <w:rPr>
                <w:rFonts w:asciiTheme="minorHAnsi" w:hAnsiTheme="minorHAnsi" w:cstheme="minorHAnsi"/>
              </w:rPr>
              <w:t xml:space="preserve"> </w:t>
            </w:r>
          </w:p>
        </w:tc>
      </w:tr>
      <w:tr w:rsidR="000D1279" w:rsidRPr="00F81D88" w14:paraId="7A14DDA3" w14:textId="77777777" w:rsidTr="005976D0">
        <w:trPr>
          <w:trHeight w:val="993"/>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2925C5DE" w14:textId="77777777" w:rsidR="000D1279" w:rsidRPr="00F81D88" w:rsidRDefault="000D1279" w:rsidP="000D1279">
            <w:pPr>
              <w:widowControl w:val="0"/>
              <w:spacing w:line="360" w:lineRule="auto"/>
              <w:jc w:val="both"/>
            </w:pPr>
            <w:r w:rsidRPr="00F81D88">
              <w:t>Semana 2</w:t>
            </w:r>
          </w:p>
        </w:tc>
        <w:tc>
          <w:tcPr>
            <w:tcW w:w="76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9248BD3" w14:textId="157862C7" w:rsidR="000D1279" w:rsidRPr="00F81D88" w:rsidRDefault="000D1279" w:rsidP="00FC68E4">
            <w:pPr>
              <w:ind w:left="18"/>
              <w:rPr>
                <w:rFonts w:asciiTheme="minorHAnsi" w:hAnsiTheme="minorHAnsi" w:cstheme="minorHAnsi"/>
                <w:color w:val="FF0000"/>
                <w:szCs w:val="20"/>
              </w:rPr>
            </w:pPr>
            <w:r w:rsidRPr="00F81D88">
              <w:rPr>
                <w:rFonts w:asciiTheme="minorHAnsi" w:hAnsiTheme="minorHAnsi" w:cstheme="minorHAnsi"/>
                <w:color w:val="000000"/>
              </w:rPr>
              <w:t xml:space="preserve">UNIDAD 1: </w:t>
            </w:r>
            <w:r w:rsidR="00FC68E4" w:rsidRPr="00F81D88">
              <w:rPr>
                <w:rFonts w:asciiTheme="minorHAnsi" w:hAnsiTheme="minorHAnsi" w:cstheme="minorHAnsi"/>
                <w:color w:val="000000"/>
              </w:rPr>
              <w:t xml:space="preserve"> Inserción, actualización y eliminación de datos. La relación de estas acciones en la implementación de las restricciones de integridad. Utilización transacciones. </w:t>
            </w:r>
            <w:r w:rsidR="00FC68E4" w:rsidRPr="00F81D88">
              <w:rPr>
                <w:rFonts w:asciiTheme="minorHAnsi" w:hAnsiTheme="minorHAnsi" w:cstheme="minorHAnsi"/>
              </w:rPr>
              <w:t xml:space="preserve">Subconsultas, CTE y tablas temporales. </w:t>
            </w:r>
            <w:r w:rsidR="00FC68E4" w:rsidRPr="00F81D88">
              <w:rPr>
                <w:rFonts w:asciiTheme="minorHAnsi" w:hAnsiTheme="minorHAnsi" w:cstheme="minorHAnsi"/>
                <w:color w:val="000000"/>
              </w:rPr>
              <w:t xml:space="preserve"> </w:t>
            </w:r>
          </w:p>
        </w:tc>
      </w:tr>
      <w:tr w:rsidR="000D1279" w:rsidRPr="00F81D88" w14:paraId="0CF54AFB" w14:textId="77777777" w:rsidTr="000D1279">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0D87BB11" w14:textId="77777777" w:rsidR="000D1279" w:rsidRPr="00F81D88" w:rsidRDefault="000D1279" w:rsidP="000D1279">
            <w:pPr>
              <w:widowControl w:val="0"/>
              <w:spacing w:line="360" w:lineRule="auto"/>
              <w:jc w:val="both"/>
            </w:pPr>
            <w:r w:rsidRPr="00F81D88">
              <w:t>Semana 3</w:t>
            </w:r>
          </w:p>
        </w:tc>
        <w:tc>
          <w:tcPr>
            <w:tcW w:w="76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B20309A" w14:textId="51315AC0" w:rsidR="000D1279" w:rsidRPr="00F81D88" w:rsidRDefault="000D1279" w:rsidP="00FC68E4">
            <w:pPr>
              <w:ind w:left="18"/>
              <w:rPr>
                <w:rFonts w:asciiTheme="minorHAnsi" w:hAnsiTheme="minorHAnsi" w:cstheme="minorHAnsi"/>
                <w:color w:val="FF0000"/>
                <w:szCs w:val="20"/>
              </w:rPr>
            </w:pPr>
            <w:r w:rsidRPr="00F81D88">
              <w:rPr>
                <w:rFonts w:asciiTheme="minorHAnsi" w:hAnsiTheme="minorHAnsi" w:cstheme="minorHAnsi"/>
                <w:color w:val="000000"/>
              </w:rPr>
              <w:t>UNIDAD 1:</w:t>
            </w:r>
            <w:r w:rsidR="00FC68E4" w:rsidRPr="00F81D88">
              <w:rPr>
                <w:rFonts w:asciiTheme="minorHAnsi" w:hAnsiTheme="minorHAnsi" w:cstheme="minorHAnsi"/>
                <w:color w:val="000000"/>
              </w:rPr>
              <w:t xml:space="preserve"> Creación, ejecución, modificación y eliminación de procedimientos almacenados</w:t>
            </w:r>
            <w:r w:rsidR="00FC68E4" w:rsidRPr="00F81D88">
              <w:rPr>
                <w:rFonts w:asciiTheme="minorHAnsi" w:hAnsiTheme="minorHAnsi" w:cstheme="minorHAnsi"/>
              </w:rPr>
              <w:t>.</w:t>
            </w:r>
            <w:r w:rsidR="00FC68E4" w:rsidRPr="00F81D88">
              <w:rPr>
                <w:rFonts w:asciiTheme="minorHAnsi" w:hAnsiTheme="minorHAnsi" w:cstheme="minorHAnsi"/>
                <w:color w:val="000000"/>
              </w:rPr>
              <w:t xml:space="preserve"> Utilización de parámetros en los procedimientos almacenado</w:t>
            </w:r>
            <w:r w:rsidRPr="00F81D88">
              <w:rPr>
                <w:rFonts w:asciiTheme="minorHAnsi" w:hAnsiTheme="minorHAnsi" w:cstheme="minorHAnsi"/>
                <w:color w:val="000000"/>
              </w:rPr>
              <w:t xml:space="preserve"> </w:t>
            </w:r>
            <w:r w:rsidRPr="00F81D88">
              <w:rPr>
                <w:rFonts w:asciiTheme="minorHAnsi" w:hAnsiTheme="minorHAnsi" w:cstheme="minorHAnsi"/>
              </w:rPr>
              <w:t>Implementación de Funciones de Usuario</w:t>
            </w:r>
            <w:r w:rsidR="00FC68E4" w:rsidRPr="00F81D88">
              <w:rPr>
                <w:rFonts w:asciiTheme="minorHAnsi" w:hAnsiTheme="minorHAnsi" w:cstheme="minorHAnsi"/>
              </w:rPr>
              <w:t>. Vistas.</w:t>
            </w:r>
          </w:p>
        </w:tc>
      </w:tr>
      <w:tr w:rsidR="000D1279" w:rsidRPr="00F81D88" w14:paraId="451575A2" w14:textId="77777777" w:rsidTr="000D1279">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394A3A27" w14:textId="77777777" w:rsidR="000D1279" w:rsidRPr="00F81D88" w:rsidRDefault="000D1279" w:rsidP="000D1279">
            <w:pPr>
              <w:widowControl w:val="0"/>
              <w:spacing w:line="360" w:lineRule="auto"/>
              <w:jc w:val="both"/>
            </w:pPr>
            <w:r w:rsidRPr="00F81D88">
              <w:t>Semana 4</w:t>
            </w:r>
          </w:p>
        </w:tc>
        <w:tc>
          <w:tcPr>
            <w:tcW w:w="76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FA5C222" w14:textId="6FE67912" w:rsidR="000D1279" w:rsidRPr="00F81D88" w:rsidRDefault="00FC68E4" w:rsidP="000D1279">
            <w:pPr>
              <w:widowControl w:val="0"/>
              <w:spacing w:after="0" w:line="240" w:lineRule="auto"/>
              <w:ind w:left="32"/>
              <w:rPr>
                <w:rFonts w:asciiTheme="minorHAnsi" w:hAnsiTheme="minorHAnsi" w:cstheme="minorHAnsi"/>
                <w:color w:val="FF0000"/>
                <w:szCs w:val="20"/>
              </w:rPr>
            </w:pPr>
            <w:r w:rsidRPr="00F81D88">
              <w:rPr>
                <w:rFonts w:asciiTheme="minorHAnsi" w:eastAsia="Times New Roman" w:hAnsiTheme="minorHAnsi" w:cstheme="minorHAnsi"/>
                <w:color w:val="000000"/>
                <w:lang w:eastAsia="es-ES"/>
              </w:rPr>
              <w:t>SQL Script. Asignación y declaración de variables. (DECLARE y SET). Estructuras de decisión IF. Estructuras Iterativas WHILE. Estructuras de selección múltiple CASE. Disparadores en SQL (Triggers)</w:t>
            </w:r>
          </w:p>
        </w:tc>
      </w:tr>
      <w:tr w:rsidR="00FC68E4" w:rsidRPr="00F81D88" w14:paraId="725783FE" w14:textId="77777777" w:rsidTr="000D1279">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634E9540" w14:textId="77777777" w:rsidR="00FC68E4" w:rsidRPr="00F81D88" w:rsidRDefault="00FC68E4" w:rsidP="00FC68E4">
            <w:pPr>
              <w:widowControl w:val="0"/>
              <w:spacing w:line="360" w:lineRule="auto"/>
              <w:jc w:val="both"/>
            </w:pPr>
            <w:r w:rsidRPr="00F81D88">
              <w:t>Semana 5</w:t>
            </w:r>
          </w:p>
        </w:tc>
        <w:tc>
          <w:tcPr>
            <w:tcW w:w="76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8C0AA71" w14:textId="06380906" w:rsidR="00FC68E4" w:rsidRPr="00F81D88" w:rsidRDefault="00FC68E4" w:rsidP="00FC68E4">
            <w:pPr>
              <w:widowControl w:val="0"/>
              <w:spacing w:after="0" w:line="240" w:lineRule="auto"/>
              <w:ind w:left="32"/>
              <w:rPr>
                <w:rFonts w:asciiTheme="minorHAnsi" w:hAnsiTheme="minorHAnsi" w:cstheme="minorHAnsi"/>
                <w:color w:val="FF0000"/>
                <w:szCs w:val="20"/>
              </w:rPr>
            </w:pPr>
            <w:r w:rsidRPr="00F81D88">
              <w:rPr>
                <w:rFonts w:asciiTheme="minorHAnsi" w:hAnsiTheme="minorHAnsi" w:cstheme="minorHAnsi"/>
                <w:color w:val="000000"/>
              </w:rPr>
              <w:t xml:space="preserve">UNIDAD 2: </w:t>
            </w:r>
            <w:r w:rsidRPr="00F81D88">
              <w:rPr>
                <w:rFonts w:asciiTheme="minorHAnsi" w:hAnsiTheme="minorHAnsi" w:cstheme="minorHAnsi"/>
              </w:rPr>
              <w:t>Conceptos básicos. Diferencias entre los modelos convencionales de Bases de Datos y el modelo Orientado a Objetos.</w:t>
            </w:r>
          </w:p>
        </w:tc>
      </w:tr>
      <w:tr w:rsidR="00FC68E4" w:rsidRPr="00F81D88" w14:paraId="70E9FF23" w14:textId="77777777" w:rsidTr="000D1279">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226FAA66" w14:textId="77777777" w:rsidR="00FC68E4" w:rsidRPr="00F81D88" w:rsidRDefault="00FC68E4" w:rsidP="00FC68E4">
            <w:pPr>
              <w:widowControl w:val="0"/>
              <w:spacing w:line="360" w:lineRule="auto"/>
              <w:jc w:val="both"/>
            </w:pPr>
            <w:r w:rsidRPr="00F81D88">
              <w:t>Semana 6</w:t>
            </w:r>
          </w:p>
        </w:tc>
        <w:tc>
          <w:tcPr>
            <w:tcW w:w="76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0E8E019" w14:textId="2EBEE7DF" w:rsidR="00FC68E4" w:rsidRPr="00F81D88" w:rsidRDefault="00FC68E4" w:rsidP="00FC68E4">
            <w:pPr>
              <w:widowControl w:val="0"/>
              <w:spacing w:after="0" w:line="232" w:lineRule="auto"/>
              <w:ind w:left="37" w:right="860" w:hanging="5"/>
              <w:rPr>
                <w:rFonts w:asciiTheme="minorHAnsi" w:hAnsiTheme="minorHAnsi" w:cstheme="minorHAnsi"/>
                <w:color w:val="FF0000"/>
                <w:szCs w:val="20"/>
              </w:rPr>
            </w:pPr>
            <w:r w:rsidRPr="00F81D88">
              <w:rPr>
                <w:rFonts w:asciiTheme="minorHAnsi" w:hAnsiTheme="minorHAnsi" w:cstheme="minorHAnsi"/>
                <w:color w:val="000000"/>
              </w:rPr>
              <w:t xml:space="preserve">UNIDAD 2: </w:t>
            </w:r>
            <w:r w:rsidRPr="00F81D88">
              <w:rPr>
                <w:rFonts w:asciiTheme="minorHAnsi" w:hAnsiTheme="minorHAnsi" w:cstheme="minorHAnsi"/>
              </w:rPr>
              <w:t xml:space="preserve">Características de los lenguajes de consulta Orientado a Objetos. </w:t>
            </w:r>
          </w:p>
        </w:tc>
      </w:tr>
      <w:tr w:rsidR="00FC68E4" w:rsidRPr="00F81D88" w14:paraId="217C58E9" w14:textId="77777777" w:rsidTr="000D1279">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5BEDDCAC" w14:textId="77777777" w:rsidR="00FC68E4" w:rsidRPr="00F81D88" w:rsidRDefault="00FC68E4" w:rsidP="00FC68E4">
            <w:pPr>
              <w:widowControl w:val="0"/>
              <w:spacing w:line="360" w:lineRule="auto"/>
              <w:jc w:val="both"/>
            </w:pPr>
            <w:r w:rsidRPr="00F81D88">
              <w:t>Semana 7</w:t>
            </w:r>
          </w:p>
        </w:tc>
        <w:tc>
          <w:tcPr>
            <w:tcW w:w="76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F378F2C" w14:textId="6CD234CB" w:rsidR="00FC68E4" w:rsidRPr="00F81D88" w:rsidRDefault="00FC68E4" w:rsidP="00FC68E4">
            <w:pPr>
              <w:widowControl w:val="0"/>
              <w:spacing w:after="0" w:line="240" w:lineRule="auto"/>
              <w:ind w:left="32"/>
              <w:rPr>
                <w:rFonts w:asciiTheme="minorHAnsi" w:hAnsiTheme="minorHAnsi" w:cstheme="minorHAnsi"/>
                <w:color w:val="FF0000"/>
                <w:szCs w:val="20"/>
              </w:rPr>
            </w:pPr>
            <w:r w:rsidRPr="00F81D88">
              <w:rPr>
                <w:rFonts w:asciiTheme="minorHAnsi" w:hAnsiTheme="minorHAnsi" w:cstheme="minorHAnsi"/>
                <w:color w:val="000000"/>
              </w:rPr>
              <w:t xml:space="preserve">UNIDAD 2: </w:t>
            </w:r>
            <w:r w:rsidRPr="00F81D88">
              <w:rPr>
                <w:rFonts w:asciiTheme="minorHAnsi" w:hAnsiTheme="minorHAnsi" w:cstheme="minorHAnsi"/>
              </w:rPr>
              <w:t>Herramientas BDOO que utilizan lenguaje de definición de datos (ODL), lenguaje de manipulación de datos (OML) y el lenguaje de consulta (OQL).</w:t>
            </w:r>
          </w:p>
        </w:tc>
      </w:tr>
      <w:tr w:rsidR="00FC68E4" w:rsidRPr="00F81D88" w14:paraId="1DE33B7C" w14:textId="77777777" w:rsidTr="000D1279">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3A6BB8E3" w14:textId="77777777" w:rsidR="00FC68E4" w:rsidRPr="00F81D88" w:rsidRDefault="00FC68E4" w:rsidP="00FC68E4">
            <w:pPr>
              <w:widowControl w:val="0"/>
              <w:spacing w:line="360" w:lineRule="auto"/>
              <w:jc w:val="both"/>
            </w:pPr>
            <w:r w:rsidRPr="00F81D88">
              <w:t>Semana 8</w:t>
            </w:r>
          </w:p>
        </w:tc>
        <w:tc>
          <w:tcPr>
            <w:tcW w:w="76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1A0B8ED" w14:textId="77777777" w:rsidR="00FC68E4" w:rsidRPr="00F81D88" w:rsidRDefault="00FC68E4" w:rsidP="00FC68E4">
            <w:pPr>
              <w:widowControl w:val="0"/>
              <w:spacing w:after="0" w:line="240" w:lineRule="auto"/>
              <w:ind w:left="32"/>
              <w:rPr>
                <w:szCs w:val="20"/>
              </w:rPr>
            </w:pPr>
            <w:r w:rsidRPr="00F81D88">
              <w:rPr>
                <w:szCs w:val="20"/>
              </w:rPr>
              <w:t xml:space="preserve">Primer Examen Parcial </w:t>
            </w:r>
          </w:p>
        </w:tc>
      </w:tr>
      <w:tr w:rsidR="00FC68E4" w:rsidRPr="00F81D88" w14:paraId="169FF84C" w14:textId="77777777" w:rsidTr="000D1279">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316DC04A" w14:textId="77777777" w:rsidR="00FC68E4" w:rsidRPr="00F81D88" w:rsidRDefault="00FC68E4" w:rsidP="00FC68E4">
            <w:pPr>
              <w:widowControl w:val="0"/>
              <w:spacing w:line="360" w:lineRule="auto"/>
              <w:jc w:val="both"/>
            </w:pPr>
            <w:r w:rsidRPr="00F81D88">
              <w:lastRenderedPageBreak/>
              <w:t>Semana 9</w:t>
            </w:r>
          </w:p>
        </w:tc>
        <w:tc>
          <w:tcPr>
            <w:tcW w:w="76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A76B238" w14:textId="242B61D6" w:rsidR="00FC68E4" w:rsidRPr="00F81D88" w:rsidRDefault="00FC68E4" w:rsidP="00FC68E4">
            <w:pPr>
              <w:widowControl w:val="0"/>
              <w:spacing w:after="0" w:line="232" w:lineRule="auto"/>
              <w:ind w:left="44" w:right="36" w:hanging="12"/>
              <w:rPr>
                <w:rFonts w:asciiTheme="minorHAnsi" w:hAnsiTheme="minorHAnsi" w:cstheme="minorHAnsi"/>
                <w:color w:val="FF0000"/>
                <w:szCs w:val="20"/>
              </w:rPr>
            </w:pPr>
            <w:r w:rsidRPr="00F81D88">
              <w:rPr>
                <w:rFonts w:asciiTheme="minorHAnsi" w:hAnsiTheme="minorHAnsi" w:cstheme="minorHAnsi"/>
              </w:rPr>
              <w:t xml:space="preserve">UNIDAD 3: Conceptos BBDD noSQL. Tipos de BBDD No SQL. </w:t>
            </w:r>
          </w:p>
        </w:tc>
      </w:tr>
      <w:tr w:rsidR="00FC68E4" w:rsidRPr="00F81D88" w14:paraId="0C85D81E" w14:textId="77777777" w:rsidTr="000D1279">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120528F2" w14:textId="77777777" w:rsidR="00FC68E4" w:rsidRPr="00F81D88" w:rsidRDefault="00FC68E4" w:rsidP="00FC68E4">
            <w:pPr>
              <w:widowControl w:val="0"/>
              <w:spacing w:line="360" w:lineRule="auto"/>
              <w:jc w:val="both"/>
            </w:pPr>
            <w:r w:rsidRPr="00F81D88">
              <w:t>Semana 10</w:t>
            </w:r>
          </w:p>
        </w:tc>
        <w:tc>
          <w:tcPr>
            <w:tcW w:w="76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B007B44" w14:textId="6BFDC79B" w:rsidR="00FC68E4" w:rsidRPr="00F81D88" w:rsidRDefault="00FC68E4" w:rsidP="00FC68E4">
            <w:pPr>
              <w:widowControl w:val="0"/>
              <w:spacing w:after="0" w:line="240" w:lineRule="auto"/>
              <w:ind w:left="32"/>
              <w:rPr>
                <w:rFonts w:asciiTheme="minorHAnsi" w:hAnsiTheme="minorHAnsi" w:cstheme="minorHAnsi"/>
                <w:color w:val="FF0000"/>
                <w:szCs w:val="20"/>
              </w:rPr>
            </w:pPr>
            <w:r w:rsidRPr="00F81D88">
              <w:rPr>
                <w:rFonts w:asciiTheme="minorHAnsi" w:hAnsiTheme="minorHAnsi" w:cstheme="minorHAnsi"/>
              </w:rPr>
              <w:t xml:space="preserve">UNIDAD 3: Ejemplos de escalabilidad. </w:t>
            </w:r>
            <w:r w:rsidRPr="00F81D88">
              <w:rPr>
                <w:rFonts w:asciiTheme="minorHAnsi" w:hAnsiTheme="minorHAnsi" w:cstheme="minorHAnsi"/>
              </w:rPr>
              <w:br/>
              <w:t>MongoDB</w:t>
            </w:r>
          </w:p>
        </w:tc>
      </w:tr>
      <w:tr w:rsidR="00FC68E4" w:rsidRPr="00F81D88" w14:paraId="2F35AFF0" w14:textId="77777777" w:rsidTr="000D1279">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05C0A67B" w14:textId="77777777" w:rsidR="00FC68E4" w:rsidRPr="00F81D88" w:rsidRDefault="00FC68E4" w:rsidP="00FC68E4">
            <w:pPr>
              <w:widowControl w:val="0"/>
              <w:spacing w:line="360" w:lineRule="auto"/>
              <w:jc w:val="both"/>
            </w:pPr>
            <w:r w:rsidRPr="00F81D88">
              <w:t>Semana 11</w:t>
            </w:r>
          </w:p>
        </w:tc>
        <w:tc>
          <w:tcPr>
            <w:tcW w:w="76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ABF7D45" w14:textId="4A7C1525" w:rsidR="00FC68E4" w:rsidRPr="00F81D88" w:rsidRDefault="00FC68E4" w:rsidP="00FC68E4">
            <w:pPr>
              <w:widowControl w:val="0"/>
              <w:spacing w:after="0" w:line="230" w:lineRule="auto"/>
              <w:ind w:left="32" w:right="105"/>
              <w:rPr>
                <w:rFonts w:asciiTheme="minorHAnsi" w:hAnsiTheme="minorHAnsi" w:cstheme="minorHAnsi"/>
                <w:color w:val="FF0000"/>
                <w:szCs w:val="20"/>
              </w:rPr>
            </w:pPr>
            <w:r w:rsidRPr="00F81D88">
              <w:rPr>
                <w:rFonts w:asciiTheme="minorHAnsi" w:hAnsiTheme="minorHAnsi" w:cstheme="minorHAnsi"/>
              </w:rPr>
              <w:t>UNIDAD 3: MongoDB, lenguaje NOSQL.</w:t>
            </w:r>
          </w:p>
        </w:tc>
      </w:tr>
      <w:tr w:rsidR="00FC68E4" w:rsidRPr="00F81D88" w14:paraId="265298BF" w14:textId="77777777" w:rsidTr="000D1279">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39AB44EF" w14:textId="77777777" w:rsidR="00FC68E4" w:rsidRPr="00F81D88" w:rsidRDefault="00FC68E4" w:rsidP="00FC68E4">
            <w:pPr>
              <w:widowControl w:val="0"/>
              <w:spacing w:line="360" w:lineRule="auto"/>
              <w:jc w:val="both"/>
            </w:pPr>
            <w:r w:rsidRPr="00F81D88">
              <w:t>Semana 12</w:t>
            </w:r>
          </w:p>
        </w:tc>
        <w:tc>
          <w:tcPr>
            <w:tcW w:w="76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A8047E2" w14:textId="548CA110" w:rsidR="00FC68E4" w:rsidRPr="00F81D88" w:rsidRDefault="00FC68E4" w:rsidP="00FC68E4">
            <w:pPr>
              <w:widowControl w:val="0"/>
              <w:spacing w:after="0" w:line="228" w:lineRule="auto"/>
              <w:ind w:left="45" w:right="880" w:hanging="13"/>
              <w:rPr>
                <w:rFonts w:asciiTheme="minorHAnsi" w:hAnsiTheme="minorHAnsi" w:cstheme="minorHAnsi"/>
                <w:color w:val="FF0000"/>
                <w:szCs w:val="20"/>
              </w:rPr>
            </w:pPr>
            <w:r w:rsidRPr="00F81D88">
              <w:rPr>
                <w:rFonts w:asciiTheme="minorHAnsi" w:hAnsiTheme="minorHAnsi" w:cstheme="minorHAnsi"/>
              </w:rPr>
              <w:t xml:space="preserve">UNIDAD 4: </w:t>
            </w:r>
            <w:r w:rsidRPr="00F81D88">
              <w:rPr>
                <w:rFonts w:asciiTheme="minorHAnsi" w:hAnsiTheme="minorHAnsi" w:cstheme="minorHAnsi"/>
                <w:lang w:val="es-ES" w:eastAsia="zh-CN"/>
              </w:rPr>
              <w:t xml:space="preserve">Conceptualización de las Bases de Datos XML. </w:t>
            </w:r>
          </w:p>
        </w:tc>
      </w:tr>
      <w:tr w:rsidR="00FC68E4" w:rsidRPr="00F81D88" w14:paraId="61051118" w14:textId="77777777" w:rsidTr="000D1279">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49BAA3BD" w14:textId="77777777" w:rsidR="00FC68E4" w:rsidRPr="00F81D88" w:rsidRDefault="00FC68E4" w:rsidP="00FC68E4">
            <w:pPr>
              <w:widowControl w:val="0"/>
              <w:spacing w:line="360" w:lineRule="auto"/>
              <w:jc w:val="both"/>
            </w:pPr>
            <w:r w:rsidRPr="00F81D88">
              <w:t>Semana 13</w:t>
            </w:r>
          </w:p>
        </w:tc>
        <w:tc>
          <w:tcPr>
            <w:tcW w:w="76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8286706" w14:textId="07EF0480" w:rsidR="00FC68E4" w:rsidRPr="00F81D88" w:rsidRDefault="00FC68E4" w:rsidP="00FC68E4">
            <w:pPr>
              <w:widowControl w:val="0"/>
              <w:spacing w:after="0" w:line="230" w:lineRule="auto"/>
              <w:ind w:left="43" w:right="50" w:hanging="11"/>
              <w:rPr>
                <w:rFonts w:asciiTheme="minorHAnsi" w:hAnsiTheme="minorHAnsi" w:cstheme="minorHAnsi"/>
                <w:color w:val="FF0000"/>
                <w:szCs w:val="20"/>
              </w:rPr>
            </w:pPr>
            <w:r w:rsidRPr="00F81D88">
              <w:rPr>
                <w:rFonts w:asciiTheme="minorHAnsi" w:hAnsiTheme="minorHAnsi" w:cstheme="minorHAnsi"/>
                <w:lang w:val="es-ES" w:eastAsia="zh-CN"/>
              </w:rPr>
              <w:t>UNIDAD 4: Estructura de datos XML. Lenguaje XPath para las rutas de acceso, lenguaje XSLT para la transformación de las hojas de estilo XSL y lenguaje XQuery para la consulta de datos del XML.</w:t>
            </w:r>
          </w:p>
        </w:tc>
      </w:tr>
      <w:tr w:rsidR="00FC68E4" w:rsidRPr="00F81D88" w14:paraId="00DD948B" w14:textId="77777777" w:rsidTr="000D1279">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1A6D9D3D" w14:textId="77777777" w:rsidR="00FC68E4" w:rsidRPr="00F81D88" w:rsidRDefault="00FC68E4" w:rsidP="00FC68E4">
            <w:pPr>
              <w:widowControl w:val="0"/>
              <w:spacing w:line="360" w:lineRule="auto"/>
              <w:jc w:val="both"/>
            </w:pPr>
            <w:r w:rsidRPr="00F81D88">
              <w:t>Semana 14</w:t>
            </w:r>
          </w:p>
        </w:tc>
        <w:tc>
          <w:tcPr>
            <w:tcW w:w="76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A35E6A0" w14:textId="47BA7B03" w:rsidR="00FC68E4" w:rsidRPr="00F81D88" w:rsidRDefault="00FC68E4" w:rsidP="00FC68E4">
            <w:pPr>
              <w:widowControl w:val="0"/>
              <w:spacing w:after="0" w:line="240" w:lineRule="auto"/>
              <w:ind w:left="32"/>
              <w:rPr>
                <w:rFonts w:asciiTheme="minorHAnsi" w:hAnsiTheme="minorHAnsi" w:cstheme="minorHAnsi"/>
                <w:color w:val="FF0000"/>
                <w:szCs w:val="20"/>
              </w:rPr>
            </w:pPr>
            <w:r w:rsidRPr="00F81D88">
              <w:rPr>
                <w:rFonts w:asciiTheme="minorHAnsi" w:hAnsiTheme="minorHAnsi" w:cstheme="minorHAnsi"/>
                <w:lang w:val="es-ES" w:eastAsia="zh-CN"/>
              </w:rPr>
              <w:t xml:space="preserve">UNIDAD 4: </w:t>
            </w:r>
            <w:r w:rsidRPr="00F81D88">
              <w:t>Nociones de Minería de Datos (Data Mining). Bases de Datos Multidimensionales. Concepto y aplicación de Herramientas OLAP. Sistemas de Información para Directivos (EIS) y Sistemas de Ayuda a la toma de Decisiones (DSS).</w:t>
            </w:r>
          </w:p>
        </w:tc>
      </w:tr>
      <w:tr w:rsidR="00FC68E4" w:rsidRPr="00F81D88" w14:paraId="3062758A" w14:textId="77777777" w:rsidTr="000D1279">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4F985B42" w14:textId="77777777" w:rsidR="00FC68E4" w:rsidRPr="00F81D88" w:rsidRDefault="00FC68E4" w:rsidP="00FC68E4">
            <w:pPr>
              <w:widowControl w:val="0"/>
              <w:spacing w:line="360" w:lineRule="auto"/>
              <w:jc w:val="both"/>
            </w:pPr>
            <w:r w:rsidRPr="00F81D88">
              <w:t>Semana 15</w:t>
            </w:r>
          </w:p>
        </w:tc>
        <w:tc>
          <w:tcPr>
            <w:tcW w:w="76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2F1C6C0" w14:textId="77777777" w:rsidR="00FC68E4" w:rsidRPr="00F81D88" w:rsidRDefault="00FC68E4" w:rsidP="00FC68E4">
            <w:pPr>
              <w:widowControl w:val="0"/>
              <w:spacing w:after="0" w:line="232" w:lineRule="auto"/>
              <w:ind w:left="36" w:right="-30" w:firstLine="1"/>
              <w:rPr>
                <w:szCs w:val="20"/>
              </w:rPr>
            </w:pPr>
            <w:r w:rsidRPr="00F81D88">
              <w:rPr>
                <w:szCs w:val="20"/>
              </w:rPr>
              <w:t xml:space="preserve">Segundo Examen Parcial / Entrega Trabajo Práctico: Actividad individual de carácter obligatorio. </w:t>
            </w:r>
          </w:p>
        </w:tc>
      </w:tr>
      <w:tr w:rsidR="00FC68E4" w:rsidRPr="00F81D88" w14:paraId="6B7C6676" w14:textId="77777777" w:rsidTr="000D1279">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4C43F50A" w14:textId="77777777" w:rsidR="00FC68E4" w:rsidRPr="00F81D88" w:rsidRDefault="00FC68E4" w:rsidP="00FC68E4">
            <w:pPr>
              <w:widowControl w:val="0"/>
              <w:spacing w:line="360" w:lineRule="auto"/>
              <w:jc w:val="both"/>
            </w:pPr>
            <w:r w:rsidRPr="00F81D88">
              <w:t>Semana 16</w:t>
            </w:r>
          </w:p>
        </w:tc>
        <w:tc>
          <w:tcPr>
            <w:tcW w:w="76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61C6C87" w14:textId="77777777" w:rsidR="00FC68E4" w:rsidRPr="00F81D88" w:rsidRDefault="00FC68E4" w:rsidP="00FC68E4">
            <w:pPr>
              <w:widowControl w:val="0"/>
              <w:spacing w:after="0" w:line="240" w:lineRule="auto"/>
              <w:ind w:left="32"/>
              <w:rPr>
                <w:szCs w:val="20"/>
              </w:rPr>
            </w:pPr>
            <w:r w:rsidRPr="00F81D88">
              <w:rPr>
                <w:szCs w:val="20"/>
              </w:rPr>
              <w:t>Recuperatorio de entrega Práctica y/o segundo parcial.</w:t>
            </w:r>
          </w:p>
        </w:tc>
      </w:tr>
    </w:tbl>
    <w:p w14:paraId="1E739A88" w14:textId="77777777" w:rsidR="00F658C0" w:rsidRPr="00F81D88" w:rsidRDefault="00F658C0">
      <w:pPr>
        <w:jc w:val="both"/>
      </w:pPr>
    </w:p>
    <w:p w14:paraId="53FC08FB" w14:textId="77777777" w:rsidR="00F658C0" w:rsidRPr="00F81D88" w:rsidRDefault="00F658C0">
      <w:pPr>
        <w:jc w:val="both"/>
      </w:pPr>
    </w:p>
    <w:p w14:paraId="06F15A28" w14:textId="60C35BD1" w:rsidR="00F658C0" w:rsidRPr="00F81D88" w:rsidRDefault="00857278">
      <w:pPr>
        <w:spacing w:line="360" w:lineRule="auto"/>
        <w:rPr>
          <w:rFonts w:ascii="Arial" w:eastAsia="Arial" w:hAnsi="Arial" w:cs="Arial"/>
        </w:rPr>
      </w:pPr>
      <w:r w:rsidRPr="00F81D88">
        <w:rPr>
          <w:rFonts w:ascii="Arial" w:eastAsia="Arial" w:hAnsi="Arial" w:cs="Arial"/>
        </w:rPr>
        <w:t>Firma del docente/s responsable/s:</w:t>
      </w:r>
      <w:r w:rsidR="004E79D5" w:rsidRPr="00F81D88">
        <w:rPr>
          <w:rFonts w:ascii="Arial" w:eastAsia="Arial" w:hAnsi="Arial" w:cs="Arial"/>
        </w:rPr>
        <w:t xml:space="preserve"> </w:t>
      </w:r>
    </w:p>
    <w:p w14:paraId="633387A9" w14:textId="41A640E9" w:rsidR="0036085E" w:rsidRPr="00F81D88" w:rsidRDefault="0036085E">
      <w:pPr>
        <w:spacing w:line="360" w:lineRule="auto"/>
        <w:rPr>
          <w:rFonts w:ascii="Arial" w:eastAsia="Arial" w:hAnsi="Arial" w:cs="Arial"/>
        </w:rPr>
      </w:pPr>
      <w:r w:rsidRPr="00F81D88">
        <w:rPr>
          <w:noProof/>
          <w:lang w:eastAsia="es-AR"/>
        </w:rPr>
        <w:drawing>
          <wp:anchor distT="0" distB="0" distL="114300" distR="114300" simplePos="0" relativeHeight="251661312" behindDoc="0" locked="0" layoutInCell="1" allowOverlap="1" wp14:anchorId="6E72D112" wp14:editId="779D9887">
            <wp:simplePos x="0" y="0"/>
            <wp:positionH relativeFrom="margin">
              <wp:posOffset>38100</wp:posOffset>
            </wp:positionH>
            <wp:positionV relativeFrom="paragraph">
              <wp:posOffset>31750</wp:posOffset>
            </wp:positionV>
            <wp:extent cx="1209675" cy="1095375"/>
            <wp:effectExtent l="0" t="0" r="9525" b="9525"/>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 Imagen"/>
                    <pic:cNvPicPr>
                      <a:picLocks noChangeAspect="1"/>
                    </pic:cNvPicPr>
                  </pic:nvPicPr>
                  <pic:blipFill rotWithShape="1">
                    <a:blip r:embed="rId8">
                      <a:extLst>
                        <a:ext uri="{28A0092B-C50C-407E-A947-70E740481C1C}">
                          <a14:useLocalDpi xmlns:a14="http://schemas.microsoft.com/office/drawing/2010/main" val="0"/>
                        </a:ext>
                      </a:extLst>
                    </a:blip>
                    <a:srcRect l="14558" t="45261" r="23050" b="12471"/>
                    <a:stretch/>
                  </pic:blipFill>
                  <pic:spPr bwMode="auto">
                    <a:xfrm>
                      <a:off x="0" y="0"/>
                      <a:ext cx="1209675" cy="1095375"/>
                    </a:xfrm>
                    <a:prstGeom prst="rect">
                      <a:avLst/>
                    </a:prstGeom>
                    <a:ln>
                      <a:noFill/>
                    </a:ln>
                    <a:extLst>
                      <a:ext uri="{53640926-AAD7-44D8-BBD7-CCE9431645EC}">
                        <a14:shadowObscured xmlns:a14="http://schemas.microsoft.com/office/drawing/2010/main"/>
                      </a:ext>
                    </a:extLst>
                  </pic:spPr>
                </pic:pic>
              </a:graphicData>
            </a:graphic>
          </wp:anchor>
        </w:drawing>
      </w:r>
    </w:p>
    <w:p w14:paraId="4DEFDD04" w14:textId="4442F1F9" w:rsidR="0067771E" w:rsidRPr="00F81D88" w:rsidRDefault="0067771E">
      <w:pPr>
        <w:spacing w:after="0" w:line="240" w:lineRule="auto"/>
        <w:jc w:val="both"/>
        <w:rPr>
          <w:rFonts w:ascii="Arial" w:eastAsia="Arial" w:hAnsi="Arial" w:cs="Arial"/>
        </w:rPr>
      </w:pPr>
    </w:p>
    <w:p w14:paraId="1864FC9A" w14:textId="2FA0C59B" w:rsidR="0067771E" w:rsidRPr="00F81D88" w:rsidRDefault="0067771E">
      <w:pPr>
        <w:spacing w:after="0" w:line="240" w:lineRule="auto"/>
        <w:jc w:val="both"/>
        <w:rPr>
          <w:rFonts w:ascii="Arial" w:eastAsia="Arial" w:hAnsi="Arial" w:cs="Arial"/>
        </w:rPr>
      </w:pPr>
    </w:p>
    <w:p w14:paraId="45C9932A" w14:textId="77777777" w:rsidR="00E70C35" w:rsidRPr="00F81D88" w:rsidRDefault="00E70C35">
      <w:pPr>
        <w:spacing w:after="0" w:line="240" w:lineRule="auto"/>
        <w:jc w:val="both"/>
        <w:rPr>
          <w:rFonts w:ascii="Arial" w:eastAsia="Arial" w:hAnsi="Arial" w:cs="Arial"/>
        </w:rPr>
      </w:pPr>
    </w:p>
    <w:p w14:paraId="741C6341" w14:textId="6F04DB2B" w:rsidR="00F658C0" w:rsidRPr="00F81D88" w:rsidRDefault="0067771E">
      <w:pPr>
        <w:spacing w:after="0" w:line="240" w:lineRule="auto"/>
        <w:jc w:val="both"/>
        <w:rPr>
          <w:rFonts w:ascii="Arial" w:eastAsia="Arial" w:hAnsi="Arial" w:cs="Arial"/>
        </w:rPr>
      </w:pPr>
      <w:r w:rsidRPr="00F81D88">
        <w:rPr>
          <w:rFonts w:ascii="Arial" w:eastAsia="Arial" w:hAnsi="Arial" w:cs="Arial"/>
          <w:noProof/>
          <w:lang w:eastAsia="es-AR"/>
        </w:rPr>
        <mc:AlternateContent>
          <mc:Choice Requires="wps">
            <w:drawing>
              <wp:anchor distT="0" distB="0" distL="114300" distR="114300" simplePos="0" relativeHeight="251659264" behindDoc="0" locked="0" layoutInCell="1" allowOverlap="1" wp14:anchorId="04CCCB77" wp14:editId="17BF55FB">
                <wp:simplePos x="0" y="0"/>
                <wp:positionH relativeFrom="margin">
                  <wp:posOffset>-11429</wp:posOffset>
                </wp:positionH>
                <wp:positionV relativeFrom="paragraph">
                  <wp:posOffset>69216</wp:posOffset>
                </wp:positionV>
                <wp:extent cx="13906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390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EC16313"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pt,5.45pt" to="108.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" strokecolor="black [3040]">
                <w10:wrap anchorx="margin"/>
              </v:line>
            </w:pict>
          </mc:Fallback>
        </mc:AlternateContent>
      </w:r>
    </w:p>
    <w:p w14:paraId="68D7032A" w14:textId="2A6BE66F" w:rsidR="004E79D5" w:rsidRPr="00F81D88" w:rsidRDefault="0067771E">
      <w:pPr>
        <w:spacing w:after="0" w:line="240" w:lineRule="auto"/>
        <w:jc w:val="both"/>
        <w:rPr>
          <w:rFonts w:ascii="Arial" w:eastAsia="Arial" w:hAnsi="Arial" w:cs="Arial"/>
        </w:rPr>
      </w:pPr>
      <w:r w:rsidRPr="00F81D88">
        <w:rPr>
          <w:rFonts w:ascii="Arial" w:eastAsia="Arial" w:hAnsi="Arial" w:cs="Arial"/>
        </w:rPr>
        <w:t>María Trinidad Latorre</w:t>
      </w:r>
    </w:p>
    <w:p w14:paraId="0018B3B2" w14:textId="77777777" w:rsidR="00F658C0" w:rsidRPr="00F81D88" w:rsidRDefault="00F658C0">
      <w:pPr>
        <w:spacing w:after="0" w:line="240" w:lineRule="auto"/>
        <w:jc w:val="both"/>
        <w:rPr>
          <w:rFonts w:ascii="Arial" w:eastAsia="Arial" w:hAnsi="Arial" w:cs="Arial"/>
        </w:rPr>
      </w:pPr>
    </w:p>
    <w:p w14:paraId="4EB26989" w14:textId="6E3EB477" w:rsidR="00F658C0" w:rsidRPr="00F81D88" w:rsidRDefault="00F658C0">
      <w:pPr>
        <w:spacing w:after="0" w:line="240" w:lineRule="auto"/>
        <w:jc w:val="right"/>
        <w:rPr>
          <w:rFonts w:ascii="Arial" w:eastAsia="Arial" w:hAnsi="Arial" w:cs="Arial"/>
        </w:rPr>
      </w:pPr>
    </w:p>
    <w:p w14:paraId="2D879D9D" w14:textId="77777777" w:rsidR="00F658C0" w:rsidRPr="00F81D88" w:rsidRDefault="00F658C0">
      <w:pPr>
        <w:spacing w:after="0" w:line="240" w:lineRule="auto"/>
        <w:jc w:val="center"/>
        <w:rPr>
          <w:rFonts w:ascii="Arial" w:eastAsia="Arial" w:hAnsi="Arial" w:cs="Arial"/>
        </w:rPr>
      </w:pPr>
    </w:p>
    <w:p w14:paraId="46B66647" w14:textId="77777777" w:rsidR="00F658C0" w:rsidRDefault="00857278">
      <w:pPr>
        <w:spacing w:after="0" w:line="240" w:lineRule="auto"/>
        <w:jc w:val="center"/>
        <w:rPr>
          <w:rFonts w:ascii="Arial" w:eastAsia="Arial" w:hAnsi="Arial" w:cs="Arial"/>
        </w:rPr>
      </w:pPr>
      <w:r w:rsidRPr="00F81D88">
        <w:rPr>
          <w:rFonts w:ascii="Arial" w:eastAsia="Arial" w:hAnsi="Arial" w:cs="Arial"/>
        </w:rPr>
        <w:t xml:space="preserve">                                                                        .</w:t>
      </w:r>
    </w:p>
    <w:p w14:paraId="5E7E8E41" w14:textId="77777777" w:rsidR="00F658C0" w:rsidRDefault="00F658C0">
      <w:pPr>
        <w:spacing w:after="0" w:line="240" w:lineRule="auto"/>
        <w:ind w:firstLine="2832"/>
        <w:jc w:val="both"/>
        <w:rPr>
          <w:rFonts w:ascii="Arial" w:eastAsia="Arial" w:hAnsi="Arial" w:cs="Arial"/>
        </w:rPr>
      </w:pPr>
    </w:p>
    <w:p w14:paraId="2DB17CDD" w14:textId="3AC84716" w:rsidR="00F658C0" w:rsidRDefault="00F658C0"/>
    <w:sectPr w:rsidR="00F658C0">
      <w:headerReference w:type="default" r:id="rId9"/>
      <w:pgSz w:w="11906" w:h="16838"/>
      <w:pgMar w:top="1956" w:right="567" w:bottom="1418" w:left="2268" w:header="567"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4762D" w14:textId="77777777" w:rsidR="00067F4D" w:rsidRDefault="00067F4D">
      <w:pPr>
        <w:spacing w:after="0" w:line="240" w:lineRule="auto"/>
      </w:pPr>
      <w:r>
        <w:separator/>
      </w:r>
    </w:p>
  </w:endnote>
  <w:endnote w:type="continuationSeparator" w:id="0">
    <w:p w14:paraId="39DB767D" w14:textId="77777777" w:rsidR="00067F4D" w:rsidRDefault="00067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MS-Italic">
    <w:altName w:val="Cambria"/>
    <w:charset w:val="01"/>
    <w:family w:val="roman"/>
    <w:pitch w:val="variable"/>
  </w:font>
  <w:font w:name="Carlito">
    <w:altName w:val="Calibri"/>
    <w:charset w:val="01"/>
    <w:family w:val="swiss"/>
    <w:pitch w:val="variable"/>
  </w:font>
  <w:font w:name="Noto Sans SC Regular">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B2740" w14:textId="77777777" w:rsidR="00067F4D" w:rsidRDefault="00067F4D">
      <w:pPr>
        <w:spacing w:after="0" w:line="240" w:lineRule="auto"/>
      </w:pPr>
      <w:r>
        <w:separator/>
      </w:r>
    </w:p>
  </w:footnote>
  <w:footnote w:type="continuationSeparator" w:id="0">
    <w:p w14:paraId="1632BF7B" w14:textId="77777777" w:rsidR="00067F4D" w:rsidRDefault="00067F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2D8E1" w14:textId="77777777" w:rsidR="00F658C0" w:rsidRDefault="00857278">
    <w:pPr>
      <w:tabs>
        <w:tab w:val="center" w:pos="4252"/>
        <w:tab w:val="center" w:pos="4536"/>
        <w:tab w:val="right" w:pos="8504"/>
      </w:tabs>
      <w:spacing w:after="0" w:line="240" w:lineRule="auto"/>
      <w:ind w:left="-567"/>
      <w:rPr>
        <w:color w:val="000000"/>
      </w:rPr>
    </w:pPr>
    <w:r>
      <w:rPr>
        <w:noProof/>
        <w:lang w:eastAsia="es-AR"/>
      </w:rPr>
      <mc:AlternateContent>
        <mc:Choice Requires="wps">
          <w:drawing>
            <wp:anchor distT="0" distB="0" distL="0" distR="0" simplePos="0" relativeHeight="16" behindDoc="1" locked="0" layoutInCell="1" allowOverlap="1" wp14:anchorId="0F6BA8A8" wp14:editId="3031E55C">
              <wp:simplePos x="0" y="0"/>
              <wp:positionH relativeFrom="column">
                <wp:posOffset>1638300</wp:posOffset>
              </wp:positionH>
              <wp:positionV relativeFrom="paragraph">
                <wp:posOffset>25400</wp:posOffset>
              </wp:positionV>
              <wp:extent cx="4153535" cy="398780"/>
              <wp:effectExtent l="0" t="0" r="0" b="0"/>
              <wp:wrapNone/>
              <wp:docPr id="2" name="Rectangle 17"/>
              <wp:cNvGraphicFramePr/>
              <a:graphic xmlns:a="http://schemas.openxmlformats.org/drawingml/2006/main">
                <a:graphicData uri="http://schemas.microsoft.com/office/word/2010/wordprocessingShape">
                  <wps:wsp>
                    <wps:cNvSpPr/>
                    <wps:spPr>
                      <a:xfrm>
                        <a:off x="0" y="0"/>
                        <a:ext cx="4152960" cy="398160"/>
                      </a:xfrm>
                      <a:prstGeom prst="rect">
                        <a:avLst/>
                      </a:prstGeom>
                      <a:noFill/>
                      <a:ln>
                        <a:noFill/>
                      </a:ln>
                    </wps:spPr>
                    <wps:style>
                      <a:lnRef idx="0">
                        <a:scrgbClr r="0" g="0" b="0"/>
                      </a:lnRef>
                      <a:fillRef idx="0">
                        <a:scrgbClr r="0" g="0" b="0"/>
                      </a:fillRef>
                      <a:effectRef idx="0">
                        <a:scrgbClr r="0" g="0" b="0"/>
                      </a:effectRef>
                      <a:fontRef idx="minor"/>
                    </wps:style>
                    <wps:txbx>
                      <w:txbxContent>
                        <w:p w14:paraId="4BEA731A" w14:textId="77777777" w:rsidR="00F658C0" w:rsidRDefault="00857278">
                          <w:pPr>
                            <w:pStyle w:val="FrameContents"/>
                            <w:spacing w:after="0" w:line="240" w:lineRule="auto"/>
                            <w:jc w:val="right"/>
                          </w:pPr>
                          <w:r>
                            <w:rPr>
                              <w:b/>
                              <w:color w:val="808080"/>
                              <w:sz w:val="18"/>
                            </w:rPr>
                            <w:t xml:space="preserve">“1983/2023 - 40 AÑOS DE DEMOCRACIA” </w:t>
                          </w:r>
                        </w:p>
                        <w:p w14:paraId="7C4E8A2D" w14:textId="77777777" w:rsidR="00F658C0" w:rsidRDefault="00F658C0">
                          <w:pPr>
                            <w:pStyle w:val="FrameContents"/>
                            <w:spacing w:line="273" w:lineRule="auto"/>
                            <w:jc w:val="right"/>
                          </w:pPr>
                        </w:p>
                      </w:txbxContent>
                    </wps:txbx>
                    <wps:bodyPr>
                      <a:noAutofit/>
                    </wps:bodyPr>
                  </wps:wsp>
                </a:graphicData>
              </a:graphic>
            </wp:anchor>
          </w:drawing>
        </mc:Choice>
        <mc:Fallback xmlns:w16du="http://schemas.microsoft.com/office/word/2023/wordml/word16du">
          <w:pict>
            <v:rect w14:anchorId="0F6BA8A8" id="Rectangle 17" o:spid="_x0000_s1026" style="position:absolute;left:0;text-align:left;margin-left:129pt;margin-top:2pt;width:327.05pt;height:31.4pt;z-index:-5033164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" filled="f" stroked="f">
              <v:textbox>
                <w:txbxContent>
                  <w:p w14:paraId="4BEA731A" w14:textId="77777777" w:rsidR="00F658C0" w:rsidRDefault="00857278">
                    <w:pPr>
                      <w:pStyle w:val="FrameContents"/>
                      <w:spacing w:after="0" w:line="240" w:lineRule="auto"/>
                      <w:jc w:val="right"/>
                    </w:pPr>
                    <w:r>
                      <w:rPr>
                        <w:b/>
                        <w:color w:val="808080"/>
                        <w:sz w:val="18"/>
                      </w:rPr>
                      <w:t xml:space="preserve">“1983/2023 - 40 AÑOS DE DEMOCRACIA” </w:t>
                    </w:r>
                  </w:p>
                  <w:p w14:paraId="7C4E8A2D" w14:textId="77777777" w:rsidR="00F658C0" w:rsidRDefault="00F658C0">
                    <w:pPr>
                      <w:pStyle w:val="FrameContents"/>
                      <w:spacing w:line="273" w:lineRule="auto"/>
                      <w:jc w:val="right"/>
                    </w:pPr>
                  </w:p>
                </w:txbxContent>
              </v:textbox>
            </v:rect>
          </w:pict>
        </mc:Fallback>
      </mc:AlternateContent>
    </w:r>
    <w:r>
      <w:rPr>
        <w:noProof/>
        <w:lang w:eastAsia="es-AR"/>
      </w:rPr>
      <w:drawing>
        <wp:inline distT="0" distB="0" distL="0" distR="0" wp14:anchorId="0538DA56" wp14:editId="711CB589">
          <wp:extent cx="1697990" cy="551815"/>
          <wp:effectExtent l="0" t="0" r="0" b="0"/>
          <wp:docPr id="4"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g"/>
                  <pic:cNvPicPr>
                    <a:picLocks noChangeAspect="1" noChangeArrowheads="1"/>
                  </pic:cNvPicPr>
                </pic:nvPicPr>
                <pic:blipFill>
                  <a:blip r:embed="rId1"/>
                  <a:stretch>
                    <a:fillRect/>
                  </a:stretch>
                </pic:blipFill>
                <pic:spPr bwMode="auto">
                  <a:xfrm>
                    <a:off x="0" y="0"/>
                    <a:ext cx="1697990" cy="551815"/>
                  </a:xfrm>
                  <a:prstGeom prst="rect">
                    <a:avLst/>
                  </a:prstGeom>
                </pic:spPr>
              </pic:pic>
            </a:graphicData>
          </a:graphic>
        </wp:inline>
      </w:drawing>
    </w:r>
  </w:p>
  <w:p w14:paraId="50970887" w14:textId="77777777" w:rsidR="00F658C0" w:rsidRDefault="00857278">
    <w:pPr>
      <w:tabs>
        <w:tab w:val="left" w:pos="2374"/>
        <w:tab w:val="center" w:pos="4252"/>
        <w:tab w:val="right" w:pos="8504"/>
        <w:tab w:val="right" w:pos="9071"/>
      </w:tabs>
      <w:spacing w:after="0" w:line="240" w:lineRule="auto"/>
      <w:ind w:left="709"/>
      <w:rPr>
        <w:color w:val="000000"/>
        <w:sz w:val="18"/>
        <w:szCs w:val="18"/>
      </w:rPr>
    </w:pPr>
    <w:r>
      <w:rPr>
        <w:noProof/>
        <w:color w:val="000000"/>
        <w:sz w:val="18"/>
        <w:szCs w:val="18"/>
        <w:lang w:eastAsia="es-AR"/>
      </w:rPr>
      <mc:AlternateContent>
        <mc:Choice Requires="wps">
          <w:drawing>
            <wp:anchor distT="0" distB="0" distL="0" distR="0" simplePos="0" relativeHeight="23" behindDoc="1" locked="0" layoutInCell="1" allowOverlap="1" wp14:anchorId="756D2D9F" wp14:editId="787C197B">
              <wp:simplePos x="0" y="0"/>
              <wp:positionH relativeFrom="column">
                <wp:posOffset>25400</wp:posOffset>
              </wp:positionH>
              <wp:positionV relativeFrom="paragraph">
                <wp:posOffset>76200</wp:posOffset>
              </wp:positionV>
              <wp:extent cx="5772785" cy="86360"/>
              <wp:effectExtent l="0" t="0" r="0" b="0"/>
              <wp:wrapNone/>
              <wp:docPr id="5" name="Straight Arrow Connector 16"/>
              <wp:cNvGraphicFramePr/>
              <a:graphic xmlns:a="http://schemas.openxmlformats.org/drawingml/2006/main">
                <a:graphicData uri="http://schemas.microsoft.com/office/word/2010/wordprocessingShape">
                  <wps:wsp>
                    <wps:cNvSpPr/>
                    <wps:spPr>
                      <a:xfrm>
                        <a:off x="0" y="0"/>
                        <a:ext cx="5772240" cy="85680"/>
                      </a:xfrm>
                      <a:custGeom>
                        <a:avLst/>
                        <a:gdLst/>
                        <a:ahLst/>
                        <a:cxnLst/>
                        <a:rect l="l" t="t" r="r" b="b"/>
                        <a:pathLst>
                          <a:path w="21600" h="21600">
                            <a:moveTo>
                              <a:pt x="0" y="0"/>
                            </a:moveTo>
                            <a:lnTo>
                              <a:pt x="21600" y="21600"/>
                            </a:lnTo>
                          </a:path>
                        </a:pathLst>
                      </a:custGeom>
                      <a:noFill/>
                      <a:ln w="28440">
                        <a:solidFill>
                          <a:srgbClr val="1C83A8"/>
                        </a:solidFill>
                        <a:round/>
                      </a:ln>
                    </wps:spPr>
                    <wps:style>
                      <a:lnRef idx="0">
                        <a:scrgbClr r="0" g="0" b="0"/>
                      </a:lnRef>
                      <a:fillRef idx="0">
                        <a:scrgbClr r="0" g="0" b="0"/>
                      </a:fillRef>
                      <a:effectRef idx="0">
                        <a:scrgbClr r="0" g="0" b="0"/>
                      </a:effectRef>
                      <a:fontRef idx="minor"/>
                    </wps:style>
                    <wps:bodyPr/>
                  </wps:wsp>
                </a:graphicData>
              </a:graphic>
            </wp:anchor>
          </w:drawing>
        </mc:Choice>
        <mc:Fallback xmlns:w16du="http://schemas.microsoft.com/office/word/2023/wordml/word16du">
          <w:pict>
            <v:shapetype id="shapetype_32" coordsize="21600,21600" o:spt="32" path="m,l21600,21600nfe">
              <v:stroke joinstyle="miter"/>
              <v:path gradientshapeok="t" o:connecttype="rect" textboxrect="0,0,21600,21600"/>
            </v:shapetype>
            <v:shape id="shape_0" ID="Straight Arrow Connector 16" stroked="t" style="position:absolute;margin-left:2pt;margin-top:6pt;width:454.45pt;height:6.7pt" wp14:anchorId="29C58E47" type="shapetype_32">
              <w10:wrap type="none"/>
              <v:fill o:detectmouseclick="t" on="false"/>
              <v:stroke color="#1c83a8" weight="28440" joinstyle="round" endcap="fla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0BEB"/>
    <w:multiLevelType w:val="multilevel"/>
    <w:tmpl w:val="F5FEA052"/>
    <w:lvl w:ilvl="0">
      <w:start w:val="1"/>
      <w:numFmt w:val="bullet"/>
      <w:lvlText w:val=""/>
      <w:lvlJc w:val="left"/>
      <w:pPr>
        <w:tabs>
          <w:tab w:val="num" w:pos="0"/>
        </w:tabs>
        <w:ind w:left="720" w:hanging="360"/>
      </w:pPr>
      <w:rPr>
        <w:rFonts w:ascii="Symbol" w:hAnsi="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15:restartNumberingAfterBreak="0">
    <w:nsid w:val="09BA43BE"/>
    <w:multiLevelType w:val="multilevel"/>
    <w:tmpl w:val="1FECFF5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15:restartNumberingAfterBreak="0">
    <w:nsid w:val="0A0E7C4E"/>
    <w:multiLevelType w:val="multilevel"/>
    <w:tmpl w:val="27E000EE"/>
    <w:lvl w:ilvl="0">
      <w:start w:val="1"/>
      <w:numFmt w:val="bullet"/>
      <w:lvlText w:val=""/>
      <w:lvlJc w:val="left"/>
      <w:pPr>
        <w:tabs>
          <w:tab w:val="num" w:pos="0"/>
        </w:tabs>
        <w:ind w:left="720" w:hanging="360"/>
      </w:pPr>
      <w:rPr>
        <w:rFonts w:ascii="Symbol" w:hAnsi="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15:restartNumberingAfterBreak="0">
    <w:nsid w:val="0B822ECF"/>
    <w:multiLevelType w:val="multilevel"/>
    <w:tmpl w:val="FDB6D2F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15:restartNumberingAfterBreak="0">
    <w:nsid w:val="0F3512B7"/>
    <w:multiLevelType w:val="multilevel"/>
    <w:tmpl w:val="646AD01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15:restartNumberingAfterBreak="0">
    <w:nsid w:val="137C3671"/>
    <w:multiLevelType w:val="multilevel"/>
    <w:tmpl w:val="B51A4C4A"/>
    <w:lvl w:ilvl="0">
      <w:start w:val="1"/>
      <w:numFmt w:val="bullet"/>
      <w:lvlText w:val=""/>
      <w:lvlJc w:val="left"/>
      <w:pPr>
        <w:tabs>
          <w:tab w:val="num" w:pos="0"/>
        </w:tabs>
        <w:ind w:left="720" w:hanging="360"/>
      </w:pPr>
      <w:rPr>
        <w:rFonts w:ascii="Symbol" w:hAnsi="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15:restartNumberingAfterBreak="0">
    <w:nsid w:val="14B51D99"/>
    <w:multiLevelType w:val="multilevel"/>
    <w:tmpl w:val="5DD412B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15:restartNumberingAfterBreak="0">
    <w:nsid w:val="25AB55EC"/>
    <w:multiLevelType w:val="multilevel"/>
    <w:tmpl w:val="F5B26EC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15:restartNumberingAfterBreak="0">
    <w:nsid w:val="2B0A6495"/>
    <w:multiLevelType w:val="hybridMultilevel"/>
    <w:tmpl w:val="CE46D57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15:restartNumberingAfterBreak="0">
    <w:nsid w:val="2D392390"/>
    <w:multiLevelType w:val="hybridMultilevel"/>
    <w:tmpl w:val="1904F36A"/>
    <w:lvl w:ilvl="0" w:tplc="2C0A0001">
      <w:start w:val="1"/>
      <w:numFmt w:val="bullet"/>
      <w:lvlText w:val=""/>
      <w:lvlJc w:val="left"/>
      <w:pPr>
        <w:ind w:left="718" w:hanging="360"/>
      </w:pPr>
      <w:rPr>
        <w:rFonts w:ascii="Symbol" w:hAnsi="Symbol" w:hint="default"/>
      </w:rPr>
    </w:lvl>
    <w:lvl w:ilvl="1" w:tplc="2C0A0003" w:tentative="1">
      <w:start w:val="1"/>
      <w:numFmt w:val="bullet"/>
      <w:lvlText w:val="o"/>
      <w:lvlJc w:val="left"/>
      <w:pPr>
        <w:ind w:left="1438" w:hanging="360"/>
      </w:pPr>
      <w:rPr>
        <w:rFonts w:ascii="Courier New" w:hAnsi="Courier New" w:cs="Courier New" w:hint="default"/>
      </w:rPr>
    </w:lvl>
    <w:lvl w:ilvl="2" w:tplc="2C0A0005" w:tentative="1">
      <w:start w:val="1"/>
      <w:numFmt w:val="bullet"/>
      <w:lvlText w:val=""/>
      <w:lvlJc w:val="left"/>
      <w:pPr>
        <w:ind w:left="2158" w:hanging="360"/>
      </w:pPr>
      <w:rPr>
        <w:rFonts w:ascii="Wingdings" w:hAnsi="Wingdings" w:hint="default"/>
      </w:rPr>
    </w:lvl>
    <w:lvl w:ilvl="3" w:tplc="2C0A0001" w:tentative="1">
      <w:start w:val="1"/>
      <w:numFmt w:val="bullet"/>
      <w:lvlText w:val=""/>
      <w:lvlJc w:val="left"/>
      <w:pPr>
        <w:ind w:left="2878" w:hanging="360"/>
      </w:pPr>
      <w:rPr>
        <w:rFonts w:ascii="Symbol" w:hAnsi="Symbol" w:hint="default"/>
      </w:rPr>
    </w:lvl>
    <w:lvl w:ilvl="4" w:tplc="2C0A0003" w:tentative="1">
      <w:start w:val="1"/>
      <w:numFmt w:val="bullet"/>
      <w:lvlText w:val="o"/>
      <w:lvlJc w:val="left"/>
      <w:pPr>
        <w:ind w:left="3598" w:hanging="360"/>
      </w:pPr>
      <w:rPr>
        <w:rFonts w:ascii="Courier New" w:hAnsi="Courier New" w:cs="Courier New" w:hint="default"/>
      </w:rPr>
    </w:lvl>
    <w:lvl w:ilvl="5" w:tplc="2C0A0005" w:tentative="1">
      <w:start w:val="1"/>
      <w:numFmt w:val="bullet"/>
      <w:lvlText w:val=""/>
      <w:lvlJc w:val="left"/>
      <w:pPr>
        <w:ind w:left="4318" w:hanging="360"/>
      </w:pPr>
      <w:rPr>
        <w:rFonts w:ascii="Wingdings" w:hAnsi="Wingdings" w:hint="default"/>
      </w:rPr>
    </w:lvl>
    <w:lvl w:ilvl="6" w:tplc="2C0A0001" w:tentative="1">
      <w:start w:val="1"/>
      <w:numFmt w:val="bullet"/>
      <w:lvlText w:val=""/>
      <w:lvlJc w:val="left"/>
      <w:pPr>
        <w:ind w:left="5038" w:hanging="360"/>
      </w:pPr>
      <w:rPr>
        <w:rFonts w:ascii="Symbol" w:hAnsi="Symbol" w:hint="default"/>
      </w:rPr>
    </w:lvl>
    <w:lvl w:ilvl="7" w:tplc="2C0A0003" w:tentative="1">
      <w:start w:val="1"/>
      <w:numFmt w:val="bullet"/>
      <w:lvlText w:val="o"/>
      <w:lvlJc w:val="left"/>
      <w:pPr>
        <w:ind w:left="5758" w:hanging="360"/>
      </w:pPr>
      <w:rPr>
        <w:rFonts w:ascii="Courier New" w:hAnsi="Courier New" w:cs="Courier New" w:hint="default"/>
      </w:rPr>
    </w:lvl>
    <w:lvl w:ilvl="8" w:tplc="2C0A0005" w:tentative="1">
      <w:start w:val="1"/>
      <w:numFmt w:val="bullet"/>
      <w:lvlText w:val=""/>
      <w:lvlJc w:val="left"/>
      <w:pPr>
        <w:ind w:left="6478" w:hanging="360"/>
      </w:pPr>
      <w:rPr>
        <w:rFonts w:ascii="Wingdings" w:hAnsi="Wingdings" w:hint="default"/>
      </w:rPr>
    </w:lvl>
  </w:abstractNum>
  <w:abstractNum w:abstractNumId="10" w15:restartNumberingAfterBreak="0">
    <w:nsid w:val="31CC2476"/>
    <w:multiLevelType w:val="multilevel"/>
    <w:tmpl w:val="EDB616A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15:restartNumberingAfterBreak="0">
    <w:nsid w:val="328C5F68"/>
    <w:multiLevelType w:val="multilevel"/>
    <w:tmpl w:val="AA18F8D0"/>
    <w:lvl w:ilvl="0">
      <w:start w:val="1"/>
      <w:numFmt w:val="bullet"/>
      <w:lvlText w:val=""/>
      <w:lvlJc w:val="left"/>
      <w:pPr>
        <w:tabs>
          <w:tab w:val="num" w:pos="0"/>
        </w:tabs>
        <w:ind w:left="720" w:hanging="360"/>
      </w:pPr>
      <w:rPr>
        <w:rFonts w:ascii="Symbol" w:hAnsi="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15:restartNumberingAfterBreak="0">
    <w:nsid w:val="39954648"/>
    <w:multiLevelType w:val="multilevel"/>
    <w:tmpl w:val="E7346FA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3" w15:restartNumberingAfterBreak="0">
    <w:nsid w:val="3FD34289"/>
    <w:multiLevelType w:val="multilevel"/>
    <w:tmpl w:val="A2A05F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41E35AD3"/>
    <w:multiLevelType w:val="multilevel"/>
    <w:tmpl w:val="49965F8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5" w15:restartNumberingAfterBreak="0">
    <w:nsid w:val="500C245D"/>
    <w:multiLevelType w:val="hybridMultilevel"/>
    <w:tmpl w:val="2C644AE4"/>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5FB569B8"/>
    <w:multiLevelType w:val="hybridMultilevel"/>
    <w:tmpl w:val="15E6A1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FE85C97"/>
    <w:multiLevelType w:val="multilevel"/>
    <w:tmpl w:val="B9E40210"/>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775545ED"/>
    <w:multiLevelType w:val="multilevel"/>
    <w:tmpl w:val="8E54B5B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num w:numId="1" w16cid:durableId="609168678">
    <w:abstractNumId w:val="1"/>
  </w:num>
  <w:num w:numId="2" w16cid:durableId="755244285">
    <w:abstractNumId w:val="3"/>
  </w:num>
  <w:num w:numId="3" w16cid:durableId="63454577">
    <w:abstractNumId w:val="18"/>
  </w:num>
  <w:num w:numId="4" w16cid:durableId="1733306311">
    <w:abstractNumId w:val="4"/>
  </w:num>
  <w:num w:numId="5" w16cid:durableId="1507404561">
    <w:abstractNumId w:val="14"/>
  </w:num>
  <w:num w:numId="6" w16cid:durableId="1419525943">
    <w:abstractNumId w:val="6"/>
  </w:num>
  <w:num w:numId="7" w16cid:durableId="1346790416">
    <w:abstractNumId w:val="17"/>
  </w:num>
  <w:num w:numId="8" w16cid:durableId="717626966">
    <w:abstractNumId w:val="7"/>
  </w:num>
  <w:num w:numId="9" w16cid:durableId="861896287">
    <w:abstractNumId w:val="10"/>
  </w:num>
  <w:num w:numId="10" w16cid:durableId="1329669964">
    <w:abstractNumId w:val="12"/>
  </w:num>
  <w:num w:numId="11" w16cid:durableId="2030912813">
    <w:abstractNumId w:val="13"/>
  </w:num>
  <w:num w:numId="12" w16cid:durableId="286589815">
    <w:abstractNumId w:val="0"/>
  </w:num>
  <w:num w:numId="13" w16cid:durableId="1595238814">
    <w:abstractNumId w:val="2"/>
  </w:num>
  <w:num w:numId="14" w16cid:durableId="1647198616">
    <w:abstractNumId w:val="11"/>
  </w:num>
  <w:num w:numId="15" w16cid:durableId="389692039">
    <w:abstractNumId w:val="5"/>
  </w:num>
  <w:num w:numId="16" w16cid:durableId="742335154">
    <w:abstractNumId w:val="16"/>
  </w:num>
  <w:num w:numId="17" w16cid:durableId="975527378">
    <w:abstractNumId w:val="8"/>
  </w:num>
  <w:num w:numId="18" w16cid:durableId="1291283998">
    <w:abstractNumId w:val="9"/>
  </w:num>
  <w:num w:numId="19" w16cid:durableId="5442940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C0"/>
    <w:rsid w:val="00067F4D"/>
    <w:rsid w:val="0009497A"/>
    <w:rsid w:val="000C053E"/>
    <w:rsid w:val="000D1279"/>
    <w:rsid w:val="0030272B"/>
    <w:rsid w:val="0036085E"/>
    <w:rsid w:val="0040447F"/>
    <w:rsid w:val="004E79D5"/>
    <w:rsid w:val="005976D0"/>
    <w:rsid w:val="00666632"/>
    <w:rsid w:val="0067771E"/>
    <w:rsid w:val="008512BB"/>
    <w:rsid w:val="00857278"/>
    <w:rsid w:val="00873B64"/>
    <w:rsid w:val="008A7B23"/>
    <w:rsid w:val="00904D44"/>
    <w:rsid w:val="00923B64"/>
    <w:rsid w:val="00950FAB"/>
    <w:rsid w:val="00A775D8"/>
    <w:rsid w:val="00AC1670"/>
    <w:rsid w:val="00B04E1C"/>
    <w:rsid w:val="00BD7B0A"/>
    <w:rsid w:val="00CD3BC3"/>
    <w:rsid w:val="00D30200"/>
    <w:rsid w:val="00D64954"/>
    <w:rsid w:val="00E70C35"/>
    <w:rsid w:val="00EF1ADB"/>
    <w:rsid w:val="00F6446F"/>
    <w:rsid w:val="00F658C0"/>
    <w:rsid w:val="00F66281"/>
    <w:rsid w:val="00F81D88"/>
    <w:rsid w:val="00FC68E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C236"/>
  <w15:docId w15:val="{A6A80E12-0A0F-4EB2-8AD4-2A9D9A6B6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C13E6"/>
  </w:style>
  <w:style w:type="character" w:customStyle="1" w:styleId="PiedepginaCar">
    <w:name w:val="Pie de página Car"/>
    <w:basedOn w:val="Fuentedeprrafopredeter"/>
    <w:link w:val="Piedepgina"/>
    <w:uiPriority w:val="99"/>
    <w:qFormat/>
    <w:rsid w:val="005C13E6"/>
  </w:style>
  <w:style w:type="character" w:customStyle="1" w:styleId="TextodegloboCar">
    <w:name w:val="Texto de globo Car"/>
    <w:basedOn w:val="Fuentedeprrafopredeter"/>
    <w:link w:val="Textodeglobo"/>
    <w:uiPriority w:val="99"/>
    <w:semiHidden/>
    <w:qFormat/>
    <w:rsid w:val="005C13E6"/>
    <w:rPr>
      <w:rFonts w:ascii="Tahoma" w:hAnsi="Tahoma" w:cs="Tahoma"/>
      <w:sz w:val="16"/>
      <w:szCs w:val="16"/>
    </w:rPr>
  </w:style>
  <w:style w:type="character" w:customStyle="1" w:styleId="apple-converted-space">
    <w:name w:val="apple-converted-space"/>
    <w:basedOn w:val="Fuentedeprrafopredeter"/>
    <w:qFormat/>
    <w:rsid w:val="00A149EA"/>
  </w:style>
  <w:style w:type="character" w:customStyle="1" w:styleId="il">
    <w:name w:val="il"/>
    <w:basedOn w:val="Fuentedeprrafopredeter"/>
    <w:qFormat/>
    <w:rsid w:val="008716DD"/>
  </w:style>
  <w:style w:type="character" w:styleId="Refdecomentario">
    <w:name w:val="annotation reference"/>
    <w:basedOn w:val="Fuentedeprrafopredeter"/>
    <w:uiPriority w:val="99"/>
    <w:semiHidden/>
    <w:unhideWhenUsed/>
    <w:qFormat/>
    <w:rsid w:val="00ED0F27"/>
    <w:rPr>
      <w:sz w:val="16"/>
      <w:szCs w:val="16"/>
    </w:rPr>
  </w:style>
  <w:style w:type="character" w:customStyle="1" w:styleId="TextocomentarioCar">
    <w:name w:val="Texto comentario Car"/>
    <w:basedOn w:val="Fuentedeprrafopredeter"/>
    <w:link w:val="Textocomentario"/>
    <w:uiPriority w:val="99"/>
    <w:qFormat/>
    <w:rsid w:val="00ED0F27"/>
    <w:rPr>
      <w:rFonts w:ascii="Times New Roman" w:eastAsia="Times New Roman" w:hAnsi="Times New Roman" w:cs="Times New Roman"/>
      <w:sz w:val="20"/>
      <w:szCs w:val="20"/>
      <w:vertAlign w:val="subscript"/>
      <w:lang w:val="es-ES" w:eastAsia="es-AR"/>
    </w:rPr>
  </w:style>
  <w:style w:type="character" w:customStyle="1" w:styleId="AsuntodelcomentarioCar">
    <w:name w:val="Asunto del comentario Car"/>
    <w:basedOn w:val="TextocomentarioCar"/>
    <w:link w:val="Asuntodelcomentario"/>
    <w:uiPriority w:val="99"/>
    <w:semiHidden/>
    <w:qFormat/>
    <w:rsid w:val="004B5F8A"/>
    <w:rPr>
      <w:rFonts w:ascii="Times New Roman" w:eastAsia="Times New Roman" w:hAnsi="Times New Roman" w:cs="Times New Roman"/>
      <w:b/>
      <w:bCs/>
      <w:sz w:val="20"/>
      <w:szCs w:val="20"/>
      <w:vertAlign w:val="subscript"/>
      <w:lang w:val="es-ES" w:eastAsia="es-AR"/>
    </w:rPr>
  </w:style>
  <w:style w:type="character" w:customStyle="1" w:styleId="fontstyle01">
    <w:name w:val="fontstyle01"/>
    <w:qFormat/>
    <w:rsid w:val="006B4AD6"/>
    <w:rPr>
      <w:rFonts w:ascii="TrebuchetMS-Italic" w:hAnsi="TrebuchetMS-Italic"/>
      <w:b w:val="0"/>
      <w:bCs w:val="0"/>
      <w:i/>
      <w:iCs/>
      <w:color w:val="808284"/>
      <w:sz w:val="20"/>
      <w:szCs w:val="20"/>
    </w:rPr>
  </w:style>
  <w:style w:type="character" w:styleId="Hipervnculo">
    <w:name w:val="Hyperlink"/>
    <w:uiPriority w:val="99"/>
    <w:unhideWhenUsed/>
    <w:rsid w:val="006B4AD6"/>
    <w:rPr>
      <w:color w:val="0563C1"/>
      <w:u w:val="single"/>
    </w:rPr>
  </w:style>
  <w:style w:type="character" w:customStyle="1" w:styleId="normaltextrun">
    <w:name w:val="normaltextrun"/>
    <w:basedOn w:val="Fuentedeprrafopredeter"/>
    <w:qFormat/>
    <w:rsid w:val="00D50C2F"/>
  </w:style>
  <w:style w:type="character" w:customStyle="1" w:styleId="eop">
    <w:name w:val="eop"/>
    <w:basedOn w:val="Fuentedeprrafopredeter"/>
    <w:qFormat/>
    <w:rsid w:val="00D50C2F"/>
  </w:style>
  <w:style w:type="paragraph" w:customStyle="1" w:styleId="Heading">
    <w:name w:val="Heading"/>
    <w:basedOn w:val="Normal"/>
    <w:next w:val="Textoindependiente"/>
    <w:qFormat/>
    <w:pPr>
      <w:keepNext/>
      <w:spacing w:before="240" w:after="120"/>
    </w:pPr>
    <w:rPr>
      <w:rFonts w:ascii="Carlito" w:eastAsia="Noto Sans SC Regular" w:hAnsi="Carlito" w:cs="Noto Sans Devanagari"/>
      <w:sz w:val="28"/>
      <w:szCs w:val="28"/>
    </w:rPr>
  </w:style>
  <w:style w:type="paragraph" w:styleId="Textoindependiente">
    <w:name w:val="Body Text"/>
    <w:basedOn w:val="Normal"/>
    <w:pPr>
      <w:spacing w:after="140"/>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tulo">
    <w:name w:val="Title"/>
    <w:basedOn w:val="Normal"/>
    <w:next w:val="Normal"/>
    <w:uiPriority w:val="10"/>
    <w:qFormat/>
    <w:pPr>
      <w:keepNext/>
      <w:keepLines/>
      <w:spacing w:before="480" w:after="120"/>
    </w:pPr>
    <w:rPr>
      <w:b/>
      <w:sz w:val="72"/>
      <w:szCs w:val="72"/>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5C13E6"/>
    <w:pPr>
      <w:tabs>
        <w:tab w:val="center" w:pos="4252"/>
        <w:tab w:val="right" w:pos="8504"/>
      </w:tabs>
      <w:spacing w:after="0" w:line="240" w:lineRule="auto"/>
    </w:pPr>
  </w:style>
  <w:style w:type="paragraph" w:styleId="Piedepgina">
    <w:name w:val="footer"/>
    <w:basedOn w:val="Normal"/>
    <w:link w:val="PiedepginaCar"/>
    <w:uiPriority w:val="99"/>
    <w:unhideWhenUsed/>
    <w:rsid w:val="005C13E6"/>
    <w:pPr>
      <w:tabs>
        <w:tab w:val="center" w:pos="4252"/>
        <w:tab w:val="right" w:pos="8504"/>
      </w:tabs>
      <w:spacing w:after="0" w:line="240" w:lineRule="auto"/>
    </w:pPr>
  </w:style>
  <w:style w:type="paragraph" w:styleId="Textodeglobo">
    <w:name w:val="Balloon Text"/>
    <w:basedOn w:val="Normal"/>
    <w:link w:val="TextodegloboCar"/>
    <w:uiPriority w:val="99"/>
    <w:semiHidden/>
    <w:unhideWhenUsed/>
    <w:qFormat/>
    <w:rsid w:val="005C13E6"/>
    <w:pPr>
      <w:spacing w:after="0" w:line="240" w:lineRule="auto"/>
    </w:pPr>
    <w:rPr>
      <w:rFonts w:ascii="Tahoma" w:hAnsi="Tahoma" w:cs="Tahoma"/>
      <w:sz w:val="16"/>
      <w:szCs w:val="16"/>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B51B39"/>
    <w:pPr>
      <w:ind w:left="720"/>
      <w:contextualSpacing/>
    </w:pPr>
  </w:style>
  <w:style w:type="paragraph" w:styleId="Textocomentario">
    <w:name w:val="annotation text"/>
    <w:basedOn w:val="Normal"/>
    <w:link w:val="TextocomentarioCar"/>
    <w:uiPriority w:val="99"/>
    <w:unhideWhenUsed/>
    <w:qFormat/>
    <w:rsid w:val="00ED0F27"/>
    <w:pPr>
      <w:widowControl w:val="0"/>
      <w:spacing w:after="0" w:line="240" w:lineRule="auto"/>
      <w:ind w:left="-1" w:hanging="1"/>
      <w:textAlignment w:val="top"/>
      <w:outlineLvl w:val="0"/>
    </w:pPr>
    <w:rPr>
      <w:rFonts w:ascii="Times New Roman" w:eastAsia="Times New Roman" w:hAnsi="Times New Roman" w:cs="Times New Roman"/>
      <w:sz w:val="20"/>
      <w:szCs w:val="20"/>
      <w:vertAlign w:val="subscript"/>
      <w:lang w:val="es-ES"/>
    </w:rPr>
  </w:style>
  <w:style w:type="paragraph" w:styleId="Asuntodelcomentario">
    <w:name w:val="annotation subject"/>
    <w:basedOn w:val="Textocomentario"/>
    <w:next w:val="Textocomentario"/>
    <w:link w:val="AsuntodelcomentarioCar"/>
    <w:uiPriority w:val="99"/>
    <w:semiHidden/>
    <w:unhideWhenUsed/>
    <w:qFormat/>
    <w:rsid w:val="004B5F8A"/>
    <w:pPr>
      <w:widowControl/>
      <w:suppressAutoHyphens w:val="0"/>
      <w:spacing w:after="200"/>
      <w:ind w:left="0" w:firstLine="0"/>
      <w:textAlignment w:val="auto"/>
    </w:pPr>
    <w:rPr>
      <w:rFonts w:ascii="Calibri" w:eastAsia="Calibri" w:hAnsi="Calibri" w:cs="Calibri"/>
      <w:b/>
      <w:bCs/>
      <w:lang w:val="es-AR" w:eastAsia="es-ES"/>
    </w:rPr>
  </w:style>
  <w:style w:type="paragraph" w:styleId="NormalWeb">
    <w:name w:val="Normal (Web)"/>
    <w:basedOn w:val="Normal"/>
    <w:uiPriority w:val="99"/>
    <w:unhideWhenUsed/>
    <w:qFormat/>
    <w:rsid w:val="006017C2"/>
    <w:pPr>
      <w:spacing w:beforeAutospacing="1" w:afterAutospacing="1" w:line="240" w:lineRule="auto"/>
    </w:pPr>
    <w:rPr>
      <w:rFonts w:ascii="Times New Roman" w:eastAsia="Times New Roman" w:hAnsi="Times New Roman" w:cs="Times New Roman"/>
      <w:sz w:val="24"/>
      <w:szCs w:val="24"/>
      <w:lang w:eastAsia="es-MX"/>
    </w:rPr>
  </w:style>
  <w:style w:type="paragraph" w:customStyle="1" w:styleId="paragraph">
    <w:name w:val="paragraph"/>
    <w:basedOn w:val="Normal"/>
    <w:qFormat/>
    <w:rsid w:val="00D50C2F"/>
    <w:pPr>
      <w:spacing w:beforeAutospacing="1" w:afterAutospacing="1" w:line="240" w:lineRule="auto"/>
    </w:pPr>
    <w:rPr>
      <w:rFonts w:ascii="Times New Roman" w:eastAsia="Times New Roman" w:hAnsi="Times New Roman" w:cs="Times New Roman"/>
      <w:sz w:val="24"/>
      <w:szCs w:val="24"/>
      <w:lang w:val="en-US"/>
    </w:rPr>
  </w:style>
  <w:style w:type="paragraph" w:customStyle="1" w:styleId="FrameContents">
    <w:name w:val="Frame Contents"/>
    <w:basedOn w:val="Normal"/>
    <w:qFormat/>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pGaKimJVZeHsmsZN5OJuzHSa9vQ==">AMUW2mVq+/gEvRjyZBU3dKni+TqDpTVuxKVS4YjkyVCpreEn9c+1Rs/vldEB7S2VERJ2RVVuocpsRs5tk69HmH1FB8PSqxccWBarYFQIfuU5W8uufEukuimO8dnfS/CmrXYM9t3jbVp+ttI/nN2CeF/XtpRJnoYWvA==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2136</Words>
  <Characters>11752</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 Hoffmann-La Roche, Ltd.</Company>
  <LinksUpToDate>false</LinksUpToDate>
  <CharactersWithSpaces>13861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Perla</dc:creator>
  <dc:description/>
  <cp:lastModifiedBy>Victor Contreras</cp:lastModifiedBy>
  <cp:revision>6</cp:revision>
  <dcterms:created xsi:type="dcterms:W3CDTF">2023-04-23T21:02:00Z</dcterms:created>
  <dcterms:modified xsi:type="dcterms:W3CDTF">2023-05-15T19:33:00Z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 Hoffmann-La Roche, Ltd.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