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A70D83">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A70D83">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A70D83">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A70D83">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A70D83">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A70D83">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465C9F44" w:rsidR="00F77F0B" w:rsidRDefault="00F6246A">
            <w:r w:rsidRPr="00A07B50">
              <w:t>Contabilidad Avanzada</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A70D83">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1FD19BAD" w:rsidR="00F77F0B" w:rsidRDefault="00AF640C">
            <w:r>
              <w:t>60</w:t>
            </w:r>
            <w:r w:rsidR="00F6246A">
              <w:t>33</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A70D83">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A70D83">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A70D83">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444B607A" w:rsidR="00F77F0B" w:rsidRDefault="007956BB">
            <w:pPr>
              <w:spacing w:after="0" w:line="240" w:lineRule="auto"/>
              <w:rPr>
                <w:b/>
              </w:rPr>
            </w:pPr>
            <w:proofErr w:type="spellStart"/>
            <w:r>
              <w:rPr>
                <w:b/>
              </w:rPr>
              <w:t>Analía</w:t>
            </w:r>
            <w:proofErr w:type="spellEnd"/>
            <w:r>
              <w:rPr>
                <w:b/>
              </w:rPr>
              <w:t xml:space="preserve"> Godoy </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A70D83">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474DF83D" w:rsidR="00F77F0B" w:rsidRDefault="00AF640C">
            <w:pPr>
              <w:rPr>
                <w:b/>
              </w:rPr>
            </w:pPr>
            <w:r>
              <w:rPr>
                <w:b/>
              </w:rPr>
              <w:t>2023-</w:t>
            </w:r>
            <w:r w:rsidR="00F6246A">
              <w:rPr>
                <w:b/>
              </w:rPr>
              <w:t>04</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A70D83">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A70D83">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410CFFD4" w:rsidR="00F77F0B" w:rsidRDefault="00A70D83">
            <w:pPr>
              <w:ind w:left="660" w:hanging="660"/>
            </w:pPr>
            <w:r>
              <w:t>     </w:t>
            </w:r>
            <w:r w:rsidR="00AF640C">
              <w:t>6</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A70D83">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0656DFD9" w:rsidR="00F77F0B" w:rsidRDefault="00AF640C" w:rsidP="00A54347">
            <w:pPr>
              <w:ind w:left="660" w:hanging="660"/>
              <w:jc w:val="center"/>
            </w:pPr>
            <w:r>
              <w:t>96</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A70D83">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6A56DDF3" w:rsidR="00F77F0B" w:rsidRDefault="00A07B50">
            <w:pPr>
              <w:ind w:left="660" w:hanging="660"/>
            </w:pPr>
            <w:r>
              <w:t>-</w:t>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A70D83">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218DA2D9" w:rsidR="00F77F0B" w:rsidRDefault="00A07B50">
            <w:pPr>
              <w:ind w:left="660" w:hanging="660"/>
            </w:pPr>
            <w:r>
              <w:t>-</w:t>
            </w: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F77F0B" w:rsidRDefault="00A70D83">
            <w:pPr>
              <w:ind w:left="660" w:hanging="660"/>
            </w:pPr>
            <w:r>
              <w:t xml:space="preserve">Otras horas totales (laboratorio, trabajo de campo, </w:t>
            </w:r>
            <w:r w:rsidR="00EA1674">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51AD2411" w:rsidR="00F77F0B" w:rsidRDefault="00A07B50">
            <w:pPr>
              <w:ind w:left="660" w:hanging="660"/>
            </w:pPr>
            <w:r>
              <w:t>-</w:t>
            </w: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A70D83">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A70D83">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A70D83">
            <w:pPr>
              <w:ind w:left="660" w:hanging="660"/>
              <w:jc w:val="center"/>
            </w:pPr>
            <w:r>
              <w:t>Código</w:t>
            </w:r>
          </w:p>
        </w:tc>
      </w:tr>
      <w:tr w:rsidR="00F77F0B"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15392570" w:rsidR="00F77F0B" w:rsidRDefault="00F6246A">
            <w:pPr>
              <w:ind w:hanging="2"/>
            </w:pPr>
            <w:r w:rsidRPr="00A07B50">
              <w:t>Contabilidad I</w:t>
            </w:r>
            <w:r w:rsidDel="00F6246A">
              <w:t xml:space="preserve"> </w:t>
            </w:r>
          </w:p>
        </w:tc>
        <w:tc>
          <w:tcPr>
            <w:tcW w:w="1114" w:type="dxa"/>
            <w:tcBorders>
              <w:top w:val="nil"/>
              <w:left w:val="nil"/>
              <w:bottom w:val="single" w:sz="4" w:space="0" w:color="000000"/>
              <w:right w:val="single" w:sz="12" w:space="0" w:color="000000"/>
            </w:tcBorders>
          </w:tcPr>
          <w:p w14:paraId="124F46A3" w14:textId="4C5DF508" w:rsidR="00F77F0B" w:rsidRDefault="00AF640C">
            <w:pPr>
              <w:ind w:hanging="2"/>
              <w:rPr>
                <w:highlight w:val="yellow"/>
              </w:rPr>
            </w:pPr>
            <w:r w:rsidRPr="00A07B50">
              <w:t>60</w:t>
            </w:r>
            <w:r w:rsidR="00F6246A" w:rsidRPr="00A07B50">
              <w:t>27</w:t>
            </w:r>
          </w:p>
        </w:tc>
      </w:tr>
      <w:tr w:rsidR="00F77F0B"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7777777" w:rsidR="00F77F0B" w:rsidRDefault="00A70D83">
            <w:pPr>
              <w:ind w:left="660" w:hanging="660"/>
            </w:pPr>
            <w:r>
              <w:t>     </w:t>
            </w:r>
          </w:p>
        </w:tc>
        <w:tc>
          <w:tcPr>
            <w:tcW w:w="1114" w:type="dxa"/>
            <w:tcBorders>
              <w:top w:val="single" w:sz="4" w:space="0" w:color="000000"/>
              <w:left w:val="nil"/>
              <w:bottom w:val="single" w:sz="4" w:space="0" w:color="000000"/>
              <w:right w:val="single" w:sz="12" w:space="0" w:color="000000"/>
            </w:tcBorders>
          </w:tcPr>
          <w:p w14:paraId="3D476B9C" w14:textId="77777777" w:rsidR="00F77F0B" w:rsidRDefault="00F77F0B">
            <w:pPr>
              <w:ind w:left="660" w:hanging="660"/>
              <w:rPr>
                <w:highlight w:val="lightGray"/>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A70D83">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38011E83" w:rsidR="00F77F0B" w:rsidRPr="00A07B50" w:rsidRDefault="00F23C9C" w:rsidP="00034D75">
            <w:pPr>
              <w:spacing w:before="120" w:after="120" w:line="240" w:lineRule="auto"/>
              <w:jc w:val="both"/>
              <w:rPr>
                <w:color w:val="000000"/>
              </w:rPr>
            </w:pPr>
            <w:r>
              <w:rPr>
                <w:color w:val="000000"/>
              </w:rPr>
              <w:t>La valuación del patrimonio en los distin</w:t>
            </w:r>
            <w:r w:rsidR="000D4051">
              <w:rPr>
                <w:color w:val="000000"/>
              </w:rPr>
              <w:t>tos momentos de la vida del ent</w:t>
            </w:r>
            <w:r w:rsidR="00F4406B">
              <w:rPr>
                <w:color w:val="000000"/>
              </w:rPr>
              <w:t>e</w:t>
            </w:r>
            <w:r w:rsidR="007E7EEE">
              <w:rPr>
                <w:color w:val="000000"/>
              </w:rPr>
              <w:t>, modelos contables</w:t>
            </w:r>
            <w:r>
              <w:rPr>
                <w:color w:val="000000"/>
              </w:rPr>
              <w:t xml:space="preserve">. </w:t>
            </w:r>
            <w:r w:rsidR="00F4406B">
              <w:rPr>
                <w:color w:val="000000"/>
              </w:rPr>
              <w:t xml:space="preserve">Pasivos y Patrimonio Neto. </w:t>
            </w:r>
            <w:r w:rsidR="00F6246A">
              <w:rPr>
                <w:color w:val="000000"/>
              </w:rPr>
              <w:t>Sistemas administrativos. Conceptualización y clasificación de modelos. Caracterización y elementos constitutivos. Metodología de análisis, diseño e implementación. Principales conceptos de la auditoría Operativa. La independencia como requisito esencial. El riesgo en Auditoría. Evaluación de los elementos de control. Planificación. Procedimientos. Papeles de trabajo. Examen de los rubros de los estados contables, su análisis e interpretación. Teoría general de costos. Costo para la toma de decisiones. Uso de los costos de gestión. Elementos de costos y su tratamiento. Costos de no producción, comercialización, administrativos y financieros.</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A70D8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4DB9EEA4" w14:textId="454464EC" w:rsidR="001A620D" w:rsidRPr="00A07B50" w:rsidRDefault="001A620D">
            <w:pPr>
              <w:spacing w:line="360" w:lineRule="auto"/>
              <w:ind w:hanging="2"/>
              <w:jc w:val="both"/>
            </w:pPr>
            <w:r>
              <w:t>La formación universitaria es de fundamental importancia para el crecimiento y desarrollo de un país, dado que apoyando y desarrollando la ciencia y a la tecnología se contribuye al mejoramiento de la calidad de vida de la población y de su economía.</w:t>
            </w:r>
            <w:r w:rsidR="00A70D83">
              <w:t>    </w:t>
            </w:r>
            <w:r w:rsidR="00330BED" w:rsidRPr="00A07B50">
              <w:t xml:space="preserve"> </w:t>
            </w:r>
          </w:p>
          <w:p w14:paraId="28DB8241" w14:textId="7104E669" w:rsidR="00372188" w:rsidRPr="00A07B50" w:rsidRDefault="00330BED">
            <w:pPr>
              <w:spacing w:line="360" w:lineRule="auto"/>
              <w:ind w:hanging="2"/>
              <w:jc w:val="both"/>
            </w:pPr>
            <w:r w:rsidRPr="00A07B50">
              <w:t>Nuestra misión es la formación de profesionales</w:t>
            </w:r>
            <w:r w:rsidR="00372188" w:rsidRPr="00A07B50">
              <w:t xml:space="preserve"> con la capacidad de proporcionar apoyo ejecutivo en las funciones directivas, adminis</w:t>
            </w:r>
            <w:r w:rsidR="001A620D" w:rsidRPr="00A07B50">
              <w:t>trativas y contables. Formar p</w:t>
            </w:r>
            <w:r w:rsidR="00372188" w:rsidRPr="00A07B50">
              <w:t xml:space="preserve">rofesionales con conducción, desarrollo e implementación de tecnologías de software, hardware, comunicaciones, y los servicios relacionados, en todo tipo de negocios y organizaciones. </w:t>
            </w:r>
          </w:p>
          <w:p w14:paraId="61871162" w14:textId="7A4D73B8" w:rsidR="00330BED" w:rsidRPr="00EF5EF4" w:rsidRDefault="00372188">
            <w:pPr>
              <w:spacing w:line="360" w:lineRule="auto"/>
              <w:ind w:hanging="2"/>
              <w:jc w:val="both"/>
            </w:pPr>
            <w:r w:rsidRPr="00A07B50">
              <w:t xml:space="preserve">Formar profesionales </w:t>
            </w:r>
            <w:r w:rsidR="00330BED" w:rsidRPr="00A07B50">
              <w:t xml:space="preserve">con capacidad para administrar con eficacia y eficiencia los sistemas de información económico-financieros de la empresa, produciendo información estratégica para la toma de decisiones, promover el desarrollo de la empresa a partir de la utilización productiva de sus recursos y crear las condiciones para la transparencia de la gestión </w:t>
            </w:r>
            <w:r w:rsidR="00A07B50" w:rsidRPr="00A07B50">
              <w:t>empresarial</w:t>
            </w:r>
            <w:r w:rsidR="00330BED" w:rsidRPr="00A07B50">
              <w:t xml:space="preserve"> y su presentación frente a los distintos públicos de interés.</w:t>
            </w:r>
            <w:r w:rsidR="00330BED">
              <w:t xml:space="preserve"> </w:t>
            </w:r>
          </w:p>
          <w:p w14:paraId="23204D1B" w14:textId="4B8E085A" w:rsidR="00F77F0B" w:rsidRPr="00A07B50" w:rsidRDefault="00330BED" w:rsidP="00A07B50">
            <w:pPr>
              <w:spacing w:line="360" w:lineRule="auto"/>
              <w:ind w:hanging="2"/>
              <w:jc w:val="both"/>
              <w:rPr>
                <w:color w:val="333333"/>
                <w:highlight w:val="white"/>
              </w:rPr>
            </w:pPr>
            <w:r w:rsidRPr="00A07B50">
              <w:lastRenderedPageBreak/>
              <w:t xml:space="preserve">Esta materia contiene los elementos como parte de la relación interactiva entre la Universidad y el medio. Es sustancial que, por vía de la extensión a la comunidad, se ofrezcan servicios de asistencia y consultoría. De tal forma profesionales y estudiantes contrastan y enriquecen la producción del ámbito académico con los desafíos y necesidades del entorno y se plantean nuevos interrogantes y respuestas. En el caso particular de los estudiantes, esta experiencia es enriquecedora en tanto que los acerca a sus futuros ámbitos laborales y pone a prueba los conocimientos y capacidades adquiridas para la resolución de problemas. </w:t>
            </w:r>
            <w:r w:rsidR="001A620D" w:rsidRPr="00A07B50">
              <w:t>Orientado, principalmente al desarrollo de un perfil crítico y dúctil, necesario para la toma de decisiones.</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A70D8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6EFFB899" w14:textId="38CC6908" w:rsidR="00654E09" w:rsidRDefault="00654E09" w:rsidP="00A07B50">
            <w:pPr>
              <w:suppressAutoHyphens/>
              <w:spacing w:after="0" w:line="360" w:lineRule="auto"/>
              <w:jc w:val="both"/>
              <w:textDirection w:val="btLr"/>
              <w:textAlignment w:val="top"/>
              <w:outlineLvl w:val="0"/>
            </w:pPr>
            <w:r>
              <w:t>Que los y las estudiantes logren:</w:t>
            </w:r>
          </w:p>
          <w:p w14:paraId="7329CE99" w14:textId="2ED76CF7" w:rsidR="00D776E9" w:rsidRDefault="009A1D8D" w:rsidP="00603152">
            <w:pPr>
              <w:numPr>
                <w:ilvl w:val="0"/>
                <w:numId w:val="16"/>
              </w:numPr>
              <w:suppressAutoHyphens/>
              <w:spacing w:after="0" w:line="360" w:lineRule="auto"/>
              <w:jc w:val="both"/>
              <w:textDirection w:val="btLr"/>
              <w:textAlignment w:val="top"/>
              <w:outlineLvl w:val="0"/>
            </w:pPr>
            <w:r>
              <w:t>Describir el patrimonio del ente analizando los atributos que definen a cada uno de los grupos que lo componen y estudiando las situaciones conflictivas en cuanto a inclusión de elementos y su correspondiente evaluación.</w:t>
            </w:r>
          </w:p>
          <w:p w14:paraId="1734BFF4" w14:textId="08A576FA" w:rsidR="00D776E9" w:rsidRDefault="00E37972" w:rsidP="00C02138">
            <w:pPr>
              <w:numPr>
                <w:ilvl w:val="0"/>
                <w:numId w:val="16"/>
              </w:numPr>
              <w:suppressAutoHyphens/>
              <w:spacing w:after="0" w:line="360" w:lineRule="auto"/>
              <w:jc w:val="both"/>
              <w:textDirection w:val="btLr"/>
              <w:textAlignment w:val="top"/>
              <w:outlineLvl w:val="0"/>
            </w:pPr>
            <w:r>
              <w:t>Analizar las distintas clases de resultados del ente en su funcionamiento.</w:t>
            </w:r>
          </w:p>
          <w:p w14:paraId="7876DEB2" w14:textId="1C5787FB" w:rsidR="00557AE8" w:rsidRDefault="00557AE8" w:rsidP="00603152">
            <w:pPr>
              <w:numPr>
                <w:ilvl w:val="0"/>
                <w:numId w:val="16"/>
              </w:numPr>
              <w:suppressAutoHyphens/>
              <w:spacing w:after="0" w:line="360" w:lineRule="auto"/>
              <w:jc w:val="both"/>
              <w:textDirection w:val="btLr"/>
              <w:textAlignment w:val="top"/>
              <w:outlineLvl w:val="0"/>
            </w:pPr>
            <w:r>
              <w:t>Ubicar a la contabilidad y sistemas administrativos en el marco del conocimiento.</w:t>
            </w:r>
          </w:p>
          <w:p w14:paraId="0CDDDAC6" w14:textId="77777777" w:rsidR="000F1B9C" w:rsidRDefault="000F1B9C" w:rsidP="00603152">
            <w:pPr>
              <w:numPr>
                <w:ilvl w:val="0"/>
                <w:numId w:val="16"/>
              </w:numPr>
              <w:suppressAutoHyphens/>
              <w:spacing w:after="0" w:line="360" w:lineRule="auto"/>
              <w:jc w:val="both"/>
              <w:textDirection w:val="btLr"/>
              <w:textAlignment w:val="top"/>
              <w:outlineLvl w:val="0"/>
            </w:pPr>
            <w:r>
              <w:t>Conocer, describir y utilizar técnicas y herramientas de las cuales se valen los sistemas de gestión para cumplir sus objetivos.</w:t>
            </w:r>
          </w:p>
          <w:p w14:paraId="1311B26E" w14:textId="0B0B6441" w:rsidR="00C401F7" w:rsidRDefault="00C401F7" w:rsidP="00603152">
            <w:pPr>
              <w:numPr>
                <w:ilvl w:val="0"/>
                <w:numId w:val="16"/>
              </w:numPr>
              <w:suppressAutoHyphens/>
              <w:spacing w:after="0" w:line="360" w:lineRule="auto"/>
              <w:jc w:val="both"/>
              <w:textDirection w:val="btLr"/>
              <w:textAlignment w:val="top"/>
              <w:outlineLvl w:val="0"/>
            </w:pPr>
            <w:r>
              <w:t>Elaborar informes de gestión con espíritu crítico, conociendo cuales son los requerimientos y necesidades de la organización y qué información no es significativa para la toma de decisiones.</w:t>
            </w:r>
          </w:p>
          <w:p w14:paraId="658CF56D" w14:textId="1CCA7C12" w:rsidR="00557AE8" w:rsidRDefault="00557AE8" w:rsidP="00603152">
            <w:pPr>
              <w:numPr>
                <w:ilvl w:val="0"/>
                <w:numId w:val="16"/>
              </w:numPr>
              <w:suppressAutoHyphens/>
              <w:spacing w:after="0" w:line="360" w:lineRule="auto"/>
              <w:jc w:val="both"/>
              <w:textDirection w:val="btLr"/>
              <w:textAlignment w:val="top"/>
              <w:outlineLvl w:val="0"/>
            </w:pPr>
            <w:r>
              <w:t>Explicar el concepto y los objetivos de la Auditoría Operativa y sus controles internos.</w:t>
            </w:r>
          </w:p>
          <w:p w14:paraId="4528AC28" w14:textId="77777777" w:rsidR="006243A5" w:rsidRDefault="006243A5" w:rsidP="00603152">
            <w:pPr>
              <w:numPr>
                <w:ilvl w:val="0"/>
                <w:numId w:val="16"/>
              </w:numPr>
              <w:suppressAutoHyphens/>
              <w:spacing w:after="0" w:line="360" w:lineRule="auto"/>
              <w:jc w:val="both"/>
              <w:textDirection w:val="btLr"/>
              <w:textAlignment w:val="top"/>
              <w:outlineLvl w:val="0"/>
            </w:pPr>
            <w:r>
              <w:t>Comprender el concepto, objetivo y relación de la Contabilidad de Costos con el sistema de información de la organización.</w:t>
            </w:r>
          </w:p>
          <w:p w14:paraId="44614310" w14:textId="77777777" w:rsidR="006243A5" w:rsidRDefault="006243A5" w:rsidP="00603152">
            <w:pPr>
              <w:numPr>
                <w:ilvl w:val="0"/>
                <w:numId w:val="16"/>
              </w:numPr>
              <w:suppressAutoHyphens/>
              <w:spacing w:after="0" w:line="360" w:lineRule="auto"/>
              <w:jc w:val="both"/>
              <w:textDirection w:val="btLr"/>
              <w:textAlignment w:val="top"/>
              <w:outlineLvl w:val="0"/>
            </w:pPr>
            <w:r>
              <w:t>Conocer, determinar y analizar los diferentes elementos del costo y sus particularidades.</w:t>
            </w:r>
          </w:p>
          <w:p w14:paraId="5D580741" w14:textId="5DF355E6" w:rsidR="00F77F0B" w:rsidRDefault="008D145D" w:rsidP="00603152">
            <w:pPr>
              <w:numPr>
                <w:ilvl w:val="0"/>
                <w:numId w:val="16"/>
              </w:numPr>
              <w:suppressAutoHyphens/>
              <w:spacing w:after="0" w:line="360" w:lineRule="auto"/>
              <w:jc w:val="both"/>
              <w:textDirection w:val="btLr"/>
              <w:textAlignment w:val="top"/>
              <w:outlineLvl w:val="0"/>
            </w:pPr>
            <w:r>
              <w:t>Analizar</w:t>
            </w:r>
            <w:r w:rsidR="000F1B9C">
              <w:t xml:space="preserve"> la importancia que tiene la información contable como herramienta para la toma de decisiones en las Empresas.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416B6143" w14:textId="77777777" w:rsidR="0030606E" w:rsidRDefault="0030606E" w:rsidP="00A07B50">
            <w:pPr>
              <w:pBdr>
                <w:top w:val="nil"/>
                <w:left w:val="nil"/>
                <w:bottom w:val="nil"/>
                <w:right w:val="nil"/>
                <w:between w:val="nil"/>
              </w:pBdr>
              <w:ind w:hanging="2"/>
              <w:jc w:val="both"/>
              <w:rPr>
                <w:color w:val="000000"/>
              </w:rPr>
            </w:pPr>
            <w:r>
              <w:rPr>
                <w:b/>
                <w:color w:val="000000"/>
                <w:u w:val="single"/>
              </w:rPr>
              <w:t>Unidad 1:</w:t>
            </w:r>
            <w:r w:rsidRPr="00225AFB">
              <w:rPr>
                <w:b/>
                <w:color w:val="000000"/>
              </w:rPr>
              <w:t xml:space="preserve"> </w:t>
            </w:r>
          </w:p>
          <w:p w14:paraId="05A7230E" w14:textId="77777777" w:rsidR="0030606E" w:rsidRDefault="0030606E" w:rsidP="00A07B50">
            <w:pPr>
              <w:pBdr>
                <w:top w:val="nil"/>
                <w:left w:val="nil"/>
                <w:bottom w:val="nil"/>
                <w:right w:val="nil"/>
                <w:between w:val="nil"/>
              </w:pBdr>
              <w:ind w:hanging="2"/>
              <w:jc w:val="both"/>
              <w:rPr>
                <w:color w:val="000000"/>
              </w:rPr>
            </w:pPr>
            <w:r>
              <w:lastRenderedPageBreak/>
              <w:t xml:space="preserve">Pasivo. Clasificación. </w:t>
            </w:r>
            <w:r w:rsidR="0054782F">
              <w:t>Concepto de contingencia; constitución y uso de previsiones regularizadoras y de pasivo.</w:t>
            </w:r>
          </w:p>
          <w:p w14:paraId="7E689F97" w14:textId="40B48E14" w:rsidR="001C2605" w:rsidRPr="00A07B50" w:rsidRDefault="001C2605">
            <w:pPr>
              <w:pBdr>
                <w:top w:val="nil"/>
                <w:left w:val="nil"/>
                <w:bottom w:val="nil"/>
                <w:right w:val="nil"/>
                <w:between w:val="nil"/>
              </w:pBdr>
              <w:ind w:hanging="2"/>
              <w:jc w:val="both"/>
              <w:rPr>
                <w:color w:val="000000"/>
              </w:rPr>
            </w:pPr>
            <w:r>
              <w:rPr>
                <w:color w:val="000000"/>
              </w:rPr>
              <w:t>Patrimonio Neto</w:t>
            </w:r>
            <w:r w:rsidR="0030606E">
              <w:rPr>
                <w:color w:val="000000"/>
              </w:rPr>
              <w:t xml:space="preserve">. </w:t>
            </w:r>
            <w:r w:rsidRPr="00A07B50">
              <w:t>Concepto. Elementos componentes, a) Capital: Concepto y contenido. Disposiciones legales, b) Aportes no</w:t>
            </w:r>
            <w:r>
              <w:t xml:space="preserve"> </w:t>
            </w:r>
            <w:r w:rsidR="00C31A2F">
              <w:t>capitalizados:</w:t>
            </w:r>
            <w:r w:rsidRPr="00A07B50">
              <w:t xml:space="preserve"> Concepto y cont</w:t>
            </w:r>
            <w:r w:rsidR="00C31A2F">
              <w:t>enido, c) Ajustes al patrimonio:</w:t>
            </w:r>
            <w:r w:rsidRPr="00A07B50">
              <w:t xml:space="preserve"> Concepto y contenido. Disposiciones l</w:t>
            </w:r>
            <w:r w:rsidR="00C31A2F">
              <w:t>egales, d) Ganancias reservadas:</w:t>
            </w:r>
            <w:r w:rsidRPr="00A07B50">
              <w:t xml:space="preserve"> Concepto y contenido. Clasificación. Disposiciones legales, e) R</w:t>
            </w:r>
            <w:r w:rsidR="00C31A2F">
              <w:t>esultados diferidos:</w:t>
            </w:r>
            <w:r w:rsidRPr="00A07B50">
              <w:t xml:space="preserve"> Concepto y cont</w:t>
            </w:r>
            <w:r w:rsidR="00C31A2F">
              <w:t>enido, f) Resultados acumulados:</w:t>
            </w:r>
            <w:r w:rsidRPr="00A07B50">
              <w:t xml:space="preserve"> Concepto y contenido. Las variaciones patrimoniales: Aportes y retiros de los p</w:t>
            </w:r>
            <w:r w:rsidR="00C31A2F">
              <w:t>ropietarios.</w:t>
            </w:r>
            <w:r w:rsidRPr="00A07B50">
              <w:t xml:space="preserve"> Capitalizaciones de ganancias. Reducción del capital. Distribución de ganancias. Transferencias entre propietarios. Afectación de ganancias. Desafectación de reservas. Normas contables profesionales</w:t>
            </w:r>
            <w:r w:rsidR="009E7AE5">
              <w:t>.</w:t>
            </w:r>
          </w:p>
          <w:p w14:paraId="51D0C30C" w14:textId="69A02C37" w:rsidR="001C2605" w:rsidRPr="00A07B50" w:rsidRDefault="00BE1B47" w:rsidP="00A07B50">
            <w:pPr>
              <w:pBdr>
                <w:top w:val="nil"/>
                <w:left w:val="nil"/>
                <w:bottom w:val="nil"/>
                <w:right w:val="nil"/>
                <w:between w:val="nil"/>
              </w:pBdr>
              <w:tabs>
                <w:tab w:val="left" w:pos="3870"/>
              </w:tabs>
              <w:jc w:val="both"/>
              <w:rPr>
                <w:b/>
                <w:color w:val="000000"/>
                <w:u w:val="single"/>
              </w:rPr>
            </w:pPr>
            <w:r>
              <w:rPr>
                <w:b/>
                <w:color w:val="000000"/>
                <w:u w:val="single"/>
              </w:rPr>
              <w:t>Unidad 2</w:t>
            </w:r>
            <w:r w:rsidR="001C2605">
              <w:rPr>
                <w:b/>
                <w:color w:val="000000"/>
                <w:u w:val="single"/>
              </w:rPr>
              <w:t>:</w:t>
            </w:r>
            <w:r w:rsidR="001C2605" w:rsidRPr="00A07B50">
              <w:rPr>
                <w:color w:val="000000"/>
              </w:rPr>
              <w:t xml:space="preserve"> </w:t>
            </w:r>
          </w:p>
          <w:p w14:paraId="3E25CF54" w14:textId="347946CA" w:rsidR="001C2605" w:rsidRPr="00A07B50" w:rsidRDefault="00046C5A" w:rsidP="00A07B50">
            <w:pPr>
              <w:pBdr>
                <w:top w:val="nil"/>
                <w:left w:val="nil"/>
                <w:bottom w:val="nil"/>
                <w:right w:val="nil"/>
                <w:between w:val="nil"/>
              </w:pBdr>
              <w:spacing w:line="240" w:lineRule="auto"/>
              <w:ind w:hanging="2"/>
              <w:jc w:val="both"/>
              <w:rPr>
                <w:color w:val="000000"/>
              </w:rPr>
            </w:pPr>
            <w:r w:rsidRPr="00225AFB">
              <w:rPr>
                <w:color w:val="000000"/>
              </w:rPr>
              <w:t>Modelos contables</w:t>
            </w:r>
            <w:r>
              <w:rPr>
                <w:color w:val="000000"/>
              </w:rPr>
              <w:t xml:space="preserve">. </w:t>
            </w:r>
            <w:r w:rsidR="00AC1EBE">
              <w:rPr>
                <w:color w:val="000000"/>
              </w:rPr>
              <w:t xml:space="preserve">Conceptos teóricos fundamentales. </w:t>
            </w:r>
            <w:r w:rsidR="00603152">
              <w:rPr>
                <w:color w:val="000000"/>
              </w:rPr>
              <w:t>Conceptos por definir</w:t>
            </w:r>
            <w:r w:rsidR="00AC1EBE">
              <w:rPr>
                <w:color w:val="000000"/>
              </w:rPr>
              <w:t>: unidad de medida, criterios de medición y capital a mantener.</w:t>
            </w:r>
          </w:p>
          <w:p w14:paraId="1AC723F8" w14:textId="2DEA5055" w:rsidR="00D4284F" w:rsidRPr="00A07B50" w:rsidRDefault="00D4284F" w:rsidP="00A07B50">
            <w:pPr>
              <w:pBdr>
                <w:top w:val="nil"/>
                <w:left w:val="nil"/>
                <w:bottom w:val="nil"/>
                <w:right w:val="nil"/>
                <w:between w:val="nil"/>
              </w:pBdr>
              <w:ind w:hanging="2"/>
              <w:jc w:val="both"/>
              <w:rPr>
                <w:color w:val="000000"/>
              </w:rPr>
            </w:pPr>
            <w:r>
              <w:rPr>
                <w:color w:val="000000"/>
              </w:rPr>
              <w:t xml:space="preserve">Unidad de medida, </w:t>
            </w:r>
            <w:r w:rsidRPr="00A07B50">
              <w:rPr>
                <w:color w:val="000000"/>
              </w:rPr>
              <w:t>expresión de la información contable</w:t>
            </w:r>
            <w:r>
              <w:rPr>
                <w:color w:val="000000"/>
              </w:rPr>
              <w:t>.</w:t>
            </w:r>
            <w:r w:rsidR="00AC1EBE">
              <w:rPr>
                <w:color w:val="000000"/>
              </w:rPr>
              <w:t xml:space="preserve"> </w:t>
            </w:r>
            <w:r w:rsidRPr="00A07B50">
              <w:rPr>
                <w:color w:val="000000"/>
              </w:rPr>
              <w:t>Concepto de moneda históri</w:t>
            </w:r>
            <w:r w:rsidR="00D765A7">
              <w:rPr>
                <w:color w:val="000000"/>
              </w:rPr>
              <w:t>ca o nominal y moneda homogénea</w:t>
            </w:r>
            <w:r w:rsidRPr="00A07B50">
              <w:rPr>
                <w:color w:val="000000"/>
              </w:rPr>
              <w:t xml:space="preserve">. </w:t>
            </w:r>
            <w:r w:rsidR="00024B3B">
              <w:rPr>
                <w:color w:val="000000"/>
              </w:rPr>
              <w:t xml:space="preserve">La información contable y la inflación. Cambios en el poder adquisitivo del dinero. Efectos de los cambios en el poder adquisitivo del dinero sobre los informes contables confeccionados. </w:t>
            </w:r>
            <w:r w:rsidRPr="00A07B50">
              <w:rPr>
                <w:color w:val="000000"/>
              </w:rPr>
              <w:t xml:space="preserve">El ajuste integral de la información contable: objetivo y metodología. Normas contables sobre expresión en moneda homogénea de los estados contables: el proceso secuencial y los pasos para la </w:t>
            </w:r>
            <w:proofErr w:type="spellStart"/>
            <w:r w:rsidRPr="00A07B50">
              <w:rPr>
                <w:color w:val="000000"/>
              </w:rPr>
              <w:t>reexpresión</w:t>
            </w:r>
            <w:proofErr w:type="spellEnd"/>
            <w:r w:rsidRPr="00A07B50">
              <w:rPr>
                <w:color w:val="000000"/>
              </w:rPr>
              <w:t xml:space="preserve"> de las partidas contables. El método directo para la comprobación del resultado obtenido mediante los pasos de la </w:t>
            </w:r>
            <w:proofErr w:type="spellStart"/>
            <w:r w:rsidRPr="00A07B50">
              <w:rPr>
                <w:color w:val="000000"/>
              </w:rPr>
              <w:t>reexpresión</w:t>
            </w:r>
            <w:proofErr w:type="spellEnd"/>
            <w:r w:rsidRPr="00A07B50">
              <w:rPr>
                <w:color w:val="000000"/>
              </w:rPr>
              <w:t xml:space="preserve">. Registro de los ajustes contables en las partidas </w:t>
            </w:r>
            <w:proofErr w:type="spellStart"/>
            <w:r w:rsidRPr="00A07B50">
              <w:rPr>
                <w:color w:val="000000"/>
              </w:rPr>
              <w:t>reexpresadas</w:t>
            </w:r>
            <w:proofErr w:type="spellEnd"/>
            <w:r w:rsidRPr="00A07B50">
              <w:rPr>
                <w:color w:val="000000"/>
              </w:rPr>
              <w:t>. La información comparativa en los estados contables</w:t>
            </w:r>
            <w:r w:rsidR="00AC1EBE">
              <w:rPr>
                <w:color w:val="000000"/>
              </w:rPr>
              <w:t xml:space="preserve"> </w:t>
            </w:r>
            <w:r w:rsidRPr="00A07B50">
              <w:rPr>
                <w:color w:val="000000"/>
              </w:rPr>
              <w:t xml:space="preserve">en moneda homogénea. </w:t>
            </w:r>
          </w:p>
          <w:p w14:paraId="38938335" w14:textId="2AD6ACE4" w:rsidR="00235A13" w:rsidRPr="00A07B50" w:rsidRDefault="00024B3B">
            <w:pPr>
              <w:pBdr>
                <w:top w:val="nil"/>
                <w:left w:val="nil"/>
                <w:bottom w:val="nil"/>
                <w:right w:val="nil"/>
                <w:between w:val="nil"/>
              </w:pBdr>
              <w:ind w:hanging="2"/>
              <w:jc w:val="both"/>
              <w:rPr>
                <w:color w:val="000000"/>
              </w:rPr>
            </w:pPr>
            <w:r>
              <w:rPr>
                <w:b/>
                <w:color w:val="000000"/>
                <w:u w:val="single"/>
              </w:rPr>
              <w:t>Unidad 3</w:t>
            </w:r>
            <w:r w:rsidR="00235A13">
              <w:rPr>
                <w:b/>
                <w:color w:val="000000"/>
                <w:u w:val="single"/>
              </w:rPr>
              <w:t>:</w:t>
            </w:r>
          </w:p>
          <w:p w14:paraId="0E1D5C40" w14:textId="0F08A944" w:rsidR="00235A13" w:rsidRDefault="00235A13" w:rsidP="00235A13">
            <w:pPr>
              <w:pBdr>
                <w:top w:val="nil"/>
                <w:left w:val="nil"/>
                <w:bottom w:val="nil"/>
                <w:right w:val="nil"/>
                <w:between w:val="nil"/>
              </w:pBdr>
              <w:ind w:hanging="2"/>
              <w:jc w:val="both"/>
              <w:rPr>
                <w:color w:val="000000"/>
              </w:rPr>
            </w:pPr>
            <w:r>
              <w:rPr>
                <w:color w:val="000000"/>
              </w:rPr>
              <w:t>Sistemas administrativos y control interno en las operaciones básicas: compras, pagos, producción, ventas, cobranzas.</w:t>
            </w:r>
            <w:r w:rsidR="00516D5E">
              <w:rPr>
                <w:color w:val="000000"/>
              </w:rPr>
              <w:t xml:space="preserve"> Controles y conciliaciones. </w:t>
            </w:r>
            <w:r w:rsidR="00C20A4C">
              <w:rPr>
                <w:color w:val="000000"/>
              </w:rPr>
              <w:t xml:space="preserve">Riesgos y perjuicios. </w:t>
            </w:r>
            <w:r w:rsidR="00516D5E">
              <w:rPr>
                <w:color w:val="000000"/>
              </w:rPr>
              <w:t xml:space="preserve">Controles generales. Selección de software. </w:t>
            </w:r>
            <w:r>
              <w:rPr>
                <w:color w:val="000000"/>
              </w:rPr>
              <w:t xml:space="preserve"> </w:t>
            </w:r>
          </w:p>
          <w:p w14:paraId="1768CE7B" w14:textId="6648553A" w:rsidR="00235A13" w:rsidRPr="00C428D8" w:rsidRDefault="00024B3B" w:rsidP="00235A13">
            <w:pPr>
              <w:pBdr>
                <w:top w:val="nil"/>
                <w:left w:val="nil"/>
                <w:bottom w:val="nil"/>
                <w:right w:val="nil"/>
                <w:between w:val="nil"/>
              </w:pBdr>
              <w:ind w:hanging="2"/>
              <w:jc w:val="both"/>
              <w:rPr>
                <w:b/>
                <w:color w:val="000000"/>
                <w:u w:val="single"/>
              </w:rPr>
            </w:pPr>
            <w:r>
              <w:rPr>
                <w:b/>
                <w:color w:val="000000"/>
                <w:u w:val="single"/>
              </w:rPr>
              <w:t>Unidad 4</w:t>
            </w:r>
            <w:r w:rsidR="00235A13" w:rsidRPr="00C428D8">
              <w:rPr>
                <w:b/>
                <w:color w:val="000000"/>
                <w:u w:val="single"/>
              </w:rPr>
              <w:t>:</w:t>
            </w:r>
          </w:p>
          <w:p w14:paraId="769E78F7" w14:textId="4BDF3D40" w:rsidR="00235A13" w:rsidRDefault="00516D5E">
            <w:pPr>
              <w:pBdr>
                <w:top w:val="nil"/>
                <w:left w:val="nil"/>
                <w:bottom w:val="nil"/>
                <w:right w:val="nil"/>
                <w:between w:val="nil"/>
              </w:pBdr>
              <w:ind w:hanging="2"/>
              <w:jc w:val="both"/>
              <w:rPr>
                <w:color w:val="000000"/>
              </w:rPr>
            </w:pPr>
            <w:r>
              <w:rPr>
                <w:color w:val="000000"/>
              </w:rPr>
              <w:t xml:space="preserve">Conceptos introductorios sobre </w:t>
            </w:r>
            <w:r>
              <w:t>auditoría</w:t>
            </w:r>
            <w:r w:rsidR="00EC7C2B">
              <w:t xml:space="preserve"> Operativa</w:t>
            </w:r>
            <w:r>
              <w:rPr>
                <w:color w:val="000000"/>
              </w:rPr>
              <w:t>. La independencia como elemento esencial de preparación del informe de auditor. Riesgos de control interno.</w:t>
            </w:r>
            <w:r w:rsidR="00AC321F">
              <w:rPr>
                <w:color w:val="000000"/>
              </w:rPr>
              <w:t xml:space="preserve"> Evaluación de riesgos. </w:t>
            </w:r>
            <w:r>
              <w:rPr>
                <w:color w:val="000000"/>
              </w:rPr>
              <w:t xml:space="preserve"> </w:t>
            </w:r>
            <w:r w:rsidR="00EC7C2B">
              <w:rPr>
                <w:color w:val="000000"/>
              </w:rPr>
              <w:t>Papeles de trabajo</w:t>
            </w:r>
            <w:r w:rsidR="00AC321F">
              <w:rPr>
                <w:color w:val="000000"/>
              </w:rPr>
              <w:t>, propósito de los papeles de trabajo, clasificación, estructura, referencias y tildes.</w:t>
            </w:r>
            <w:r w:rsidR="00EC7C2B">
              <w:rPr>
                <w:color w:val="000000"/>
              </w:rPr>
              <w:t xml:space="preserve"> Examen de los rubros de los estados contables, su análisis e interpretación.</w:t>
            </w:r>
          </w:p>
          <w:p w14:paraId="30E8A6B8" w14:textId="47777F62" w:rsidR="00773B74" w:rsidRDefault="00024B3B" w:rsidP="00A07B50">
            <w:pPr>
              <w:pBdr>
                <w:top w:val="nil"/>
                <w:left w:val="nil"/>
                <w:bottom w:val="nil"/>
                <w:right w:val="nil"/>
                <w:between w:val="nil"/>
              </w:pBdr>
              <w:jc w:val="both"/>
              <w:rPr>
                <w:color w:val="000000"/>
              </w:rPr>
            </w:pPr>
            <w:r>
              <w:rPr>
                <w:b/>
                <w:color w:val="000000"/>
                <w:u w:val="single"/>
              </w:rPr>
              <w:t>Unidad 5</w:t>
            </w:r>
            <w:r w:rsidR="00C27681">
              <w:rPr>
                <w:b/>
                <w:color w:val="000000"/>
                <w:u w:val="single"/>
              </w:rPr>
              <w:t>:</w:t>
            </w:r>
            <w:r w:rsidR="00E7016D" w:rsidRPr="00A07B50">
              <w:rPr>
                <w:color w:val="000000"/>
              </w:rPr>
              <w:t xml:space="preserve"> </w:t>
            </w:r>
          </w:p>
          <w:p w14:paraId="60EB7D07" w14:textId="557C1E2C" w:rsidR="003922B2" w:rsidRPr="00A07B50" w:rsidRDefault="00E3057C" w:rsidP="00A07B50">
            <w:pPr>
              <w:pBdr>
                <w:top w:val="nil"/>
                <w:left w:val="nil"/>
                <w:bottom w:val="nil"/>
                <w:right w:val="nil"/>
                <w:between w:val="nil"/>
              </w:pBdr>
              <w:jc w:val="both"/>
              <w:rPr>
                <w:color w:val="000000"/>
              </w:rPr>
            </w:pPr>
            <w:r>
              <w:rPr>
                <w:color w:val="000000"/>
              </w:rPr>
              <w:t xml:space="preserve">La contabilidad de costos: concepto, finalidad u objetivos de </w:t>
            </w:r>
            <w:r w:rsidR="00603152">
              <w:rPr>
                <w:color w:val="000000"/>
              </w:rPr>
              <w:t>esta</w:t>
            </w:r>
            <w:r>
              <w:rPr>
                <w:color w:val="000000"/>
              </w:rPr>
              <w:t xml:space="preserve">. Características propias y diferencias con la contabilidad financiera. Cuáles son las ventajas e inconvenientes de esta contabilidad. Elementos de costos, características. Costo para la toma de decisiones: concepto de análisis marginal. </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A70D83"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D0607B4" w14:textId="115D1924" w:rsidR="00DF407D" w:rsidRDefault="00DF407D" w:rsidP="00DF407D">
            <w:pPr>
              <w:spacing w:line="240" w:lineRule="auto"/>
              <w:rPr>
                <w:b/>
              </w:rPr>
            </w:pPr>
            <w:r>
              <w:rPr>
                <w:b/>
              </w:rPr>
              <w:t>Obligatoria:</w:t>
            </w:r>
          </w:p>
          <w:p w14:paraId="2B6258C3" w14:textId="77777777" w:rsidR="00DF407D" w:rsidRPr="00023E90" w:rsidRDefault="00DF407D" w:rsidP="00DF407D">
            <w:pPr>
              <w:spacing w:line="240" w:lineRule="auto"/>
              <w:rPr>
                <w:b/>
              </w:rPr>
            </w:pPr>
            <w:r w:rsidRPr="00023E90">
              <w:rPr>
                <w:b/>
              </w:rPr>
              <w:t>Unidad 1:</w:t>
            </w:r>
          </w:p>
          <w:p w14:paraId="76F3F88B" w14:textId="42AF863E" w:rsidR="00DF407D" w:rsidRDefault="00DF407D" w:rsidP="00DF407D">
            <w:pPr>
              <w:pStyle w:val="Prrafodelista"/>
              <w:numPr>
                <w:ilvl w:val="0"/>
                <w:numId w:val="15"/>
              </w:numPr>
              <w:spacing w:line="240" w:lineRule="auto"/>
            </w:pPr>
            <w:proofErr w:type="spellStart"/>
            <w:r>
              <w:t>Fowler</w:t>
            </w:r>
            <w:proofErr w:type="spellEnd"/>
            <w:r>
              <w:t xml:space="preserve"> Newton, E. (1995). C</w:t>
            </w:r>
            <w:r w:rsidR="00A47150">
              <w:t>ontabilidad Superior</w:t>
            </w:r>
            <w:r>
              <w:t xml:space="preserve">. Ediciones Macchi. </w:t>
            </w:r>
            <w:r w:rsidR="00A47150">
              <w:t>Capítulo</w:t>
            </w:r>
            <w:r w:rsidR="004F1157">
              <w:t>s</w:t>
            </w:r>
            <w:r w:rsidR="00024B3B">
              <w:t xml:space="preserve"> 8 y</w:t>
            </w:r>
            <w:r w:rsidR="00A47150">
              <w:t xml:space="preserve"> </w:t>
            </w:r>
            <w:r w:rsidR="00235A13">
              <w:t>9</w:t>
            </w:r>
            <w:r w:rsidR="00024B3B">
              <w:t>.</w:t>
            </w:r>
            <w:r w:rsidR="00235A13">
              <w:t xml:space="preserve"> </w:t>
            </w:r>
          </w:p>
          <w:p w14:paraId="0892E62F" w14:textId="77777777" w:rsidR="00DF407D" w:rsidRPr="00023E90" w:rsidRDefault="00DF407D" w:rsidP="00DF407D">
            <w:pPr>
              <w:spacing w:line="240" w:lineRule="auto"/>
              <w:rPr>
                <w:b/>
              </w:rPr>
            </w:pPr>
            <w:r w:rsidRPr="00023E90">
              <w:rPr>
                <w:b/>
              </w:rPr>
              <w:t>Unidad 2:</w:t>
            </w:r>
          </w:p>
          <w:p w14:paraId="2B6F484A" w14:textId="345983D8" w:rsidR="00DF407D" w:rsidRPr="00E73F28" w:rsidRDefault="00DF407D" w:rsidP="00A07B50">
            <w:pPr>
              <w:pStyle w:val="Prrafodelista"/>
              <w:numPr>
                <w:ilvl w:val="0"/>
                <w:numId w:val="15"/>
              </w:numPr>
              <w:spacing w:line="240" w:lineRule="auto"/>
            </w:pPr>
            <w:proofErr w:type="spellStart"/>
            <w:r>
              <w:t>Fowler</w:t>
            </w:r>
            <w:proofErr w:type="spellEnd"/>
            <w:r>
              <w:t xml:space="preserve"> Newton, E. (1995). C</w:t>
            </w:r>
            <w:r w:rsidR="00A47150">
              <w:t xml:space="preserve">ontabilidad Superior. Ediciones Macchi. Capítulo </w:t>
            </w:r>
            <w:r w:rsidR="00B828C1">
              <w:t>1 y 3.</w:t>
            </w:r>
          </w:p>
          <w:p w14:paraId="164A7426" w14:textId="2ABCAD77" w:rsidR="004F1157" w:rsidRDefault="004F1157" w:rsidP="00DF407D">
            <w:pPr>
              <w:pStyle w:val="Prrafodelista"/>
              <w:numPr>
                <w:ilvl w:val="0"/>
                <w:numId w:val="15"/>
              </w:numPr>
              <w:spacing w:line="240" w:lineRule="auto"/>
            </w:pPr>
            <w:proofErr w:type="spellStart"/>
            <w:r>
              <w:t>Lazzati</w:t>
            </w:r>
            <w:proofErr w:type="spellEnd"/>
            <w:r>
              <w:t>, S. (1990). Contabilidad e Inflación. Ediciones Macchi. Capítulo 1, 2 y 3.</w:t>
            </w:r>
          </w:p>
          <w:p w14:paraId="59EB4E3A" w14:textId="3CE8A9A7" w:rsidR="00DF407D" w:rsidRPr="00A07B50" w:rsidRDefault="00E73F28" w:rsidP="00A07B50">
            <w:pPr>
              <w:spacing w:line="240" w:lineRule="auto"/>
              <w:rPr>
                <w:b/>
              </w:rPr>
            </w:pPr>
            <w:r>
              <w:rPr>
                <w:b/>
              </w:rPr>
              <w:t>Unidad 3</w:t>
            </w:r>
            <w:r w:rsidR="00DF407D" w:rsidRPr="00023E90">
              <w:rPr>
                <w:b/>
              </w:rPr>
              <w:t>:</w:t>
            </w:r>
          </w:p>
          <w:p w14:paraId="31497829" w14:textId="1BE5F1D7" w:rsidR="00EA438C" w:rsidRDefault="00EA438C" w:rsidP="00DF407D">
            <w:pPr>
              <w:pStyle w:val="Prrafodelista"/>
              <w:numPr>
                <w:ilvl w:val="0"/>
                <w:numId w:val="15"/>
              </w:numPr>
              <w:spacing w:line="240" w:lineRule="auto"/>
            </w:pPr>
            <w:proofErr w:type="spellStart"/>
            <w:r>
              <w:t>Pungitore</w:t>
            </w:r>
            <w:proofErr w:type="spellEnd"/>
            <w:r>
              <w:t>, J. (</w:t>
            </w:r>
            <w:r w:rsidR="002D1B0E">
              <w:t xml:space="preserve">2013) Sistemas administrativos y control interno. Osmar D. </w:t>
            </w:r>
            <w:proofErr w:type="spellStart"/>
            <w:r w:rsidR="002D1B0E">
              <w:t>Buyatti</w:t>
            </w:r>
            <w:proofErr w:type="spellEnd"/>
            <w:r w:rsidR="002D1B0E">
              <w:t xml:space="preserve"> Librería Editorial. Capítulos </w:t>
            </w:r>
            <w:r w:rsidR="0072268D">
              <w:t>2, 3, 4, 5, 6, 7, 8, 9, 10, 11, 12</w:t>
            </w:r>
            <w:r w:rsidR="00D35E22">
              <w:t>.</w:t>
            </w:r>
          </w:p>
          <w:p w14:paraId="762818A8" w14:textId="15BFFC5A" w:rsidR="00E73F28" w:rsidRDefault="00E73F28" w:rsidP="00E73F28">
            <w:pPr>
              <w:spacing w:line="240" w:lineRule="auto"/>
              <w:rPr>
                <w:b/>
              </w:rPr>
            </w:pPr>
            <w:r>
              <w:rPr>
                <w:b/>
              </w:rPr>
              <w:t>Unidad 4</w:t>
            </w:r>
            <w:r w:rsidRPr="00023E90">
              <w:rPr>
                <w:b/>
              </w:rPr>
              <w:t>:</w:t>
            </w:r>
          </w:p>
          <w:p w14:paraId="66491B71" w14:textId="78AD5423" w:rsidR="00890B24" w:rsidRDefault="00890B24" w:rsidP="00890B24">
            <w:pPr>
              <w:pStyle w:val="Prrafodelista"/>
              <w:numPr>
                <w:ilvl w:val="0"/>
                <w:numId w:val="15"/>
              </w:numPr>
              <w:spacing w:line="240" w:lineRule="auto"/>
            </w:pPr>
            <w:proofErr w:type="spellStart"/>
            <w:r>
              <w:t>Wolinsky</w:t>
            </w:r>
            <w:proofErr w:type="spellEnd"/>
            <w:r>
              <w:t xml:space="preserve">, J. (2003) Manual de auditoría para la gestión de negocios. Editorial Osmar D. </w:t>
            </w:r>
            <w:proofErr w:type="spellStart"/>
            <w:r>
              <w:t>Buyatti</w:t>
            </w:r>
            <w:proofErr w:type="spellEnd"/>
            <w:r>
              <w:t xml:space="preserve">. </w:t>
            </w:r>
            <w:r w:rsidR="00EC7C2B">
              <w:t xml:space="preserve">Capítulos 1 </w:t>
            </w:r>
            <w:r w:rsidR="00603152">
              <w:t>y 2</w:t>
            </w:r>
            <w:r w:rsidR="00EC7C2B">
              <w:t>.</w:t>
            </w:r>
            <w:r>
              <w:t xml:space="preserve"> </w:t>
            </w:r>
          </w:p>
          <w:p w14:paraId="26D38538" w14:textId="6F08000B" w:rsidR="00204D6C" w:rsidRDefault="008508C2" w:rsidP="00890B24">
            <w:pPr>
              <w:pStyle w:val="Prrafodelista"/>
              <w:numPr>
                <w:ilvl w:val="0"/>
                <w:numId w:val="15"/>
              </w:numPr>
              <w:spacing w:line="240" w:lineRule="auto"/>
            </w:pPr>
            <w:proofErr w:type="spellStart"/>
            <w:r w:rsidRPr="00603152">
              <w:rPr>
                <w:lang w:val="pt-BR"/>
              </w:rPr>
              <w:t>Slosse</w:t>
            </w:r>
            <w:proofErr w:type="spellEnd"/>
            <w:r w:rsidRPr="00603152">
              <w:rPr>
                <w:lang w:val="pt-BR"/>
              </w:rPr>
              <w:t xml:space="preserve">, C.; </w:t>
            </w:r>
            <w:proofErr w:type="spellStart"/>
            <w:r w:rsidRPr="00603152">
              <w:rPr>
                <w:lang w:val="pt-BR"/>
              </w:rPr>
              <w:t>Gordicz</w:t>
            </w:r>
            <w:proofErr w:type="spellEnd"/>
            <w:r w:rsidRPr="00603152">
              <w:rPr>
                <w:lang w:val="pt-BR"/>
              </w:rPr>
              <w:t xml:space="preserve"> J. (2006) 2da </w:t>
            </w:r>
            <w:proofErr w:type="spellStart"/>
            <w:r w:rsidRPr="00603152">
              <w:rPr>
                <w:lang w:val="pt-BR"/>
              </w:rPr>
              <w:t>edición</w:t>
            </w:r>
            <w:proofErr w:type="spellEnd"/>
            <w:r w:rsidRPr="00603152">
              <w:rPr>
                <w:lang w:val="pt-BR"/>
              </w:rPr>
              <w:t xml:space="preserve">. </w:t>
            </w:r>
            <w:r>
              <w:t>Ediciones Buenos Aires: La Ley. Capítulo: 1, 3, 4 y 7.</w:t>
            </w:r>
          </w:p>
          <w:p w14:paraId="5210B6FE" w14:textId="08B331B8" w:rsidR="00890B24" w:rsidRPr="00023E90" w:rsidRDefault="00890B24">
            <w:pPr>
              <w:spacing w:line="240" w:lineRule="auto"/>
              <w:rPr>
                <w:b/>
              </w:rPr>
            </w:pPr>
            <w:r>
              <w:rPr>
                <w:b/>
              </w:rPr>
              <w:t>Unidad 5</w:t>
            </w:r>
            <w:r w:rsidRPr="00023E90">
              <w:rPr>
                <w:b/>
              </w:rPr>
              <w:t>:</w:t>
            </w:r>
          </w:p>
          <w:p w14:paraId="44C15385" w14:textId="0ABE8D63" w:rsidR="00E73F28" w:rsidRDefault="00E73F28" w:rsidP="00A07B50">
            <w:pPr>
              <w:pStyle w:val="Prrafodelista"/>
              <w:numPr>
                <w:ilvl w:val="0"/>
                <w:numId w:val="15"/>
              </w:numPr>
              <w:spacing w:line="240" w:lineRule="auto"/>
            </w:pPr>
            <w:proofErr w:type="spellStart"/>
            <w:r>
              <w:t>Gimenez</w:t>
            </w:r>
            <w:proofErr w:type="spellEnd"/>
            <w:r>
              <w:t>, C. (2003). Costos para empresarios. Ediciones Macchi. Capítulos 1, 3, 4 y 6.</w:t>
            </w:r>
          </w:p>
          <w:p w14:paraId="4F35EDB8" w14:textId="17DD2C3E" w:rsidR="00DF407D" w:rsidRDefault="00DF407D" w:rsidP="00A07B50">
            <w:pPr>
              <w:tabs>
                <w:tab w:val="left" w:pos="2055"/>
              </w:tabs>
              <w:spacing w:line="240" w:lineRule="auto"/>
            </w:pPr>
            <w:r w:rsidRPr="00023E90">
              <w:rPr>
                <w:b/>
              </w:rPr>
              <w:t>Complementaria</w:t>
            </w:r>
            <w:r w:rsidRPr="00820D60">
              <w:t>:</w:t>
            </w:r>
            <w:r w:rsidR="00F140F2">
              <w:tab/>
            </w:r>
          </w:p>
          <w:p w14:paraId="61B54E0A" w14:textId="1683073B" w:rsidR="00613F0A" w:rsidRDefault="002D1B0E" w:rsidP="00613F0A">
            <w:pPr>
              <w:spacing w:before="120" w:after="120" w:line="240" w:lineRule="auto"/>
            </w:pPr>
            <w:r w:rsidRPr="00A07B50">
              <w:rPr>
                <w:b/>
              </w:rPr>
              <w:t xml:space="preserve">Díaz, A. (1981). </w:t>
            </w:r>
            <w:r w:rsidRPr="00E94252">
              <w:t xml:space="preserve">Descripción de operaciones típicas de una empresa. Editorial Club de estudio. Capítulos 1, 2, 3, 4 y 5. Unidad </w:t>
            </w:r>
            <w:r w:rsidR="00E73F28">
              <w:t>3</w:t>
            </w: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A70D83">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3FE52AB2" w14:textId="77777777" w:rsidR="00430B8B" w:rsidRDefault="00430B8B" w:rsidP="00430B8B">
            <w:pPr>
              <w:spacing w:line="360" w:lineRule="auto"/>
              <w:ind w:left="284"/>
              <w:jc w:val="both"/>
            </w:pPr>
            <w:r>
              <w:t>Los estudiantes dispondrán de una guía de trabajos prácticos que abarca la totalidad de los temas tratados en la asignatura.</w:t>
            </w:r>
          </w:p>
          <w:p w14:paraId="55A3C5CE" w14:textId="4810B512" w:rsidR="00430B8B" w:rsidRDefault="00430B8B" w:rsidP="00430B8B">
            <w:pPr>
              <w:spacing w:line="360" w:lineRule="auto"/>
              <w:ind w:left="284"/>
              <w:jc w:val="both"/>
            </w:pPr>
            <w:r>
              <w:t xml:space="preserve">La docente iniciará los temas con exposiciones dialogadas de carácter, esencialmente </w:t>
            </w:r>
            <w:r w:rsidR="00603152">
              <w:t>teóricos,</w:t>
            </w:r>
            <w:r>
              <w:t xml:space="preserve"> aunque eventualmente se resolverán ejercicios y problemas a modo de ejemplo. Se propondrá a los estudiantes resolver actividades y luego la docente dará explicación de las resoluciones, eliminará dudas o consultas.</w:t>
            </w:r>
          </w:p>
          <w:p w14:paraId="33EA1DA5" w14:textId="06E85332" w:rsidR="00F77F0B" w:rsidRDefault="00430B8B" w:rsidP="00430B8B">
            <w:pPr>
              <w:spacing w:before="120" w:after="120" w:line="240" w:lineRule="auto"/>
            </w:pPr>
            <w:r>
              <w:t>La docente indicará, al finalizar cada clase, las actividades de las prácticas que los estudiantes están en condiciones de resolver para retomar la clase siguiente.</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A70D83">
            <w:pPr>
              <w:widowControl w:val="0"/>
              <w:numPr>
                <w:ilvl w:val="0"/>
                <w:numId w:val="1"/>
              </w:numPr>
              <w:pBdr>
                <w:top w:val="nil"/>
                <w:left w:val="nil"/>
                <w:bottom w:val="nil"/>
                <w:right w:val="nil"/>
                <w:between w:val="nil"/>
              </w:pBdr>
              <w:spacing w:before="200" w:line="240" w:lineRule="auto"/>
              <w:ind w:left="392"/>
              <w:rPr>
                <w:color w:val="000000"/>
              </w:rPr>
            </w:pPr>
            <w:r>
              <w:rPr>
                <w:b/>
                <w:color w:val="000000"/>
              </w:rPr>
              <w:lastRenderedPageBreak/>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20E21CC1" w14:textId="77777777" w:rsidR="00A07B50" w:rsidRPr="00A07B50" w:rsidRDefault="00A07B50" w:rsidP="00A07B50">
            <w:pPr>
              <w:spacing w:before="120" w:after="120" w:line="240" w:lineRule="auto"/>
              <w:jc w:val="both"/>
              <w:rPr>
                <w:bCs/>
              </w:rPr>
            </w:pPr>
            <w:r w:rsidRPr="00A07B50">
              <w:rPr>
                <w:bCs/>
              </w:rPr>
              <w:t>Se realizan dos instancias de evaluación parcial. Ambas evaluaciones de modalidad escrita, donde se plantean distintas consultas donde los alumnos deben desarrollar las respuestas asociando los distintos temas vistos en clase.</w:t>
            </w:r>
          </w:p>
          <w:p w14:paraId="52780AD5" w14:textId="389934AF" w:rsidR="00A07B50" w:rsidRDefault="00A07B50" w:rsidP="00A07B50">
            <w:pPr>
              <w:spacing w:before="120" w:after="120" w:line="240" w:lineRule="auto"/>
              <w:jc w:val="both"/>
              <w:rPr>
                <w:bCs/>
              </w:rPr>
            </w:pPr>
            <w:r w:rsidRPr="00A07B50">
              <w:rPr>
                <w:bCs/>
              </w:rPr>
              <w:t xml:space="preserve">Adicionalmente se solicitará </w:t>
            </w:r>
            <w:r w:rsidR="00EE2A1E">
              <w:rPr>
                <w:bCs/>
              </w:rPr>
              <w:t xml:space="preserve">1 (uno) </w:t>
            </w:r>
            <w:r w:rsidRPr="00A07B50">
              <w:rPr>
                <w:bCs/>
              </w:rPr>
              <w:t>trabajo</w:t>
            </w:r>
            <w:r w:rsidR="00EE2A1E">
              <w:rPr>
                <w:bCs/>
              </w:rPr>
              <w:t xml:space="preserve"> </w:t>
            </w:r>
            <w:r w:rsidRPr="00A07B50">
              <w:rPr>
                <w:bCs/>
              </w:rPr>
              <w:t>práctico</w:t>
            </w:r>
            <w:r w:rsidR="00EE2A1E">
              <w:rPr>
                <w:bCs/>
              </w:rPr>
              <w:t xml:space="preserve"> </w:t>
            </w:r>
            <w:r w:rsidRPr="00A07B50">
              <w:rPr>
                <w:bCs/>
              </w:rPr>
              <w:t xml:space="preserve">obligatorio. </w:t>
            </w:r>
          </w:p>
          <w:p w14:paraId="4F6A4CDB" w14:textId="085D47FE" w:rsidR="001B04D4" w:rsidRDefault="00D44DA5" w:rsidP="00D44DA5">
            <w:pPr>
              <w:spacing w:before="120" w:after="120" w:line="240" w:lineRule="auto"/>
              <w:jc w:val="both"/>
              <w:rPr>
                <w:bCs/>
              </w:rPr>
            </w:pPr>
            <w:r w:rsidRPr="00D44DA5">
              <w:rPr>
                <w:bCs/>
              </w:rPr>
              <w:t>La modalidad de evaluación y requisitos es articulada según Res. C.S. N°150/18</w:t>
            </w:r>
            <w:r w:rsidR="00A623EE">
              <w:rPr>
                <w:bCs/>
              </w:rPr>
              <w:t xml:space="preserve">, </w:t>
            </w:r>
            <w:r w:rsidRPr="00D44DA5">
              <w:rPr>
                <w:bCs/>
              </w:rPr>
              <w:t>Res. C.S. N°154/22</w:t>
            </w:r>
            <w:r w:rsidR="00A623EE">
              <w:rPr>
                <w:bCs/>
              </w:rPr>
              <w:t xml:space="preserve"> y</w:t>
            </w:r>
            <w:r w:rsidR="00A623EE" w:rsidRPr="00D44DA5">
              <w:rPr>
                <w:bCs/>
              </w:rPr>
              <w:t xml:space="preserve"> Res. C.S. N°</w:t>
            </w:r>
            <w:r w:rsidR="00A623EE">
              <w:rPr>
                <w:bCs/>
              </w:rPr>
              <w:t>299</w:t>
            </w:r>
            <w:r w:rsidR="00A623EE" w:rsidRPr="00D44DA5">
              <w:rPr>
                <w:bCs/>
              </w:rPr>
              <w:t>/2</w:t>
            </w:r>
            <w:r w:rsidR="00A623EE">
              <w:rPr>
                <w:bCs/>
              </w:rPr>
              <w:t>3.</w:t>
            </w:r>
          </w:p>
          <w:p w14:paraId="6844D157" w14:textId="06E887B6" w:rsidR="001B04D4" w:rsidRDefault="0083670F" w:rsidP="0083670F">
            <w:pPr>
              <w:spacing w:before="120" w:after="120" w:line="240" w:lineRule="auto"/>
              <w:jc w:val="both"/>
              <w:rPr>
                <w:bCs/>
              </w:rPr>
            </w:pPr>
            <w:r>
              <w:rPr>
                <w:bCs/>
              </w:rPr>
              <w:t>Los posibles estados de regularidad de la UUCC son:</w:t>
            </w:r>
          </w:p>
          <w:p w14:paraId="3BA1340D" w14:textId="77777777" w:rsidR="0083670F" w:rsidRDefault="0083670F" w:rsidP="0083670F">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1527052F" w14:textId="734510C4" w:rsidR="0083670F" w:rsidRPr="0083670F" w:rsidRDefault="0083670F" w:rsidP="00BD45FD">
            <w:pPr>
              <w:pStyle w:val="Prrafodelista"/>
              <w:spacing w:before="120" w:after="120" w:line="240" w:lineRule="auto"/>
              <w:jc w:val="both"/>
              <w:rPr>
                <w:bCs/>
              </w:rPr>
            </w:pPr>
            <w:r w:rsidRPr="00603152">
              <w:rPr>
                <w:bCs/>
                <w:lang w:val="pt-BR"/>
              </w:rPr>
              <w:t xml:space="preserve">ARTÍCULO 21. Res. C.S. N°150/18). </w:t>
            </w:r>
            <w:r w:rsidRPr="0083670F">
              <w:rPr>
                <w:bCs/>
              </w:rPr>
              <w:t xml:space="preserve">La UC será regularizada cuando el/la estudiante haya cumplido con un mínimo del 75% (setenta y cinco por ciento) de la asistencia y haya obtenido en las instancias </w:t>
            </w:r>
            <w:proofErr w:type="spellStart"/>
            <w:r w:rsidRPr="0083670F">
              <w:rPr>
                <w:bCs/>
              </w:rPr>
              <w:t>evaluatorias</w:t>
            </w:r>
            <w:proofErr w:type="spellEnd"/>
            <w:r w:rsidRPr="0083670F">
              <w:rPr>
                <w:bCs/>
              </w:rPr>
              <w:t xml:space="preserve"> parciales (o sus </w:t>
            </w:r>
            <w:proofErr w:type="spellStart"/>
            <w:r w:rsidRPr="0083670F">
              <w:rPr>
                <w:bCs/>
              </w:rPr>
              <w:t>recuperatorios</w:t>
            </w:r>
            <w:proofErr w:type="spellEnd"/>
            <w:r w:rsidRPr="0083670F">
              <w:rPr>
                <w:bCs/>
              </w:rPr>
              <w:t>) una calificación de 4 (cuatro) puntos o superior.</w:t>
            </w:r>
          </w:p>
          <w:p w14:paraId="14FEA62E" w14:textId="77777777" w:rsidR="0083670F" w:rsidRPr="00D44DA5" w:rsidRDefault="0083670F" w:rsidP="0083670F">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 xml:space="preserve">La UC será desaprobada cuando el/la estudiante haya cumplido con un mínimo del 75% (setenta y cinco por ciento) de la asistencia y haya obtenido en alguna de las instancias </w:t>
            </w:r>
            <w:proofErr w:type="spellStart"/>
            <w:r w:rsidRPr="00D44DA5">
              <w:rPr>
                <w:bCs/>
              </w:rPr>
              <w:t>evaluatorias</w:t>
            </w:r>
            <w:proofErr w:type="spellEnd"/>
            <w:r w:rsidRPr="00D44DA5">
              <w:rPr>
                <w:bCs/>
              </w:rPr>
              <w:t xml:space="preserve"> parciales (o sus </w:t>
            </w:r>
            <w:proofErr w:type="spellStart"/>
            <w:r w:rsidRPr="00D44DA5">
              <w:rPr>
                <w:bCs/>
              </w:rPr>
              <w:t>recuperatorios</w:t>
            </w:r>
            <w:proofErr w:type="spellEnd"/>
            <w:r w:rsidRPr="00D44DA5">
              <w:rPr>
                <w:bCs/>
              </w:rPr>
              <w:t>) una calificación menor a 4 (cuatro) puntos.</w:t>
            </w:r>
          </w:p>
          <w:p w14:paraId="591767BC" w14:textId="41157599" w:rsidR="0083670F" w:rsidRPr="0083670F" w:rsidRDefault="0083670F" w:rsidP="00BD45FD">
            <w:pPr>
              <w:pStyle w:val="Prrafodelista"/>
              <w:numPr>
                <w:ilvl w:val="0"/>
                <w:numId w:val="5"/>
              </w:numPr>
              <w:spacing w:before="120" w:after="120" w:line="240" w:lineRule="auto"/>
              <w:jc w:val="both"/>
              <w:rPr>
                <w:bCs/>
              </w:rPr>
            </w:pPr>
            <w:r w:rsidRPr="00D44DA5">
              <w:rPr>
                <w:bCs/>
              </w:rPr>
              <w:t xml:space="preserve">Ausente ARTÍCULO 23. Res. C.S. N°150/18)- Serán considerados ausentes los/as estudiantes que no hayan cumplido con el mínimo del 75% setenta y cinco por ciento de la asistencia o que no hubieren rendido alguno de los exámenes parciales o sus respectivos </w:t>
            </w:r>
            <w:proofErr w:type="spellStart"/>
            <w:r w:rsidRPr="00D44DA5">
              <w:rPr>
                <w:bCs/>
              </w:rPr>
              <w:t>recuperatorios</w:t>
            </w:r>
            <w:proofErr w:type="spellEnd"/>
            <w:r w:rsidRPr="00D44DA5">
              <w:rPr>
                <w:bCs/>
              </w:rPr>
              <w:t>.</w:t>
            </w:r>
          </w:p>
          <w:p w14:paraId="70EA9B58" w14:textId="77777777" w:rsidR="001B04D4" w:rsidRPr="00D44DA5" w:rsidRDefault="001B04D4" w:rsidP="00D44DA5">
            <w:pPr>
              <w:spacing w:before="120" w:after="120" w:line="240" w:lineRule="auto"/>
              <w:jc w:val="both"/>
              <w:rPr>
                <w:bCs/>
              </w:rPr>
            </w:pPr>
          </w:p>
          <w:p w14:paraId="04D1CB9E" w14:textId="7E2ECED7" w:rsidR="00D44DA5" w:rsidRPr="00D44DA5" w:rsidRDefault="00D44DA5" w:rsidP="00D44DA5">
            <w:pPr>
              <w:spacing w:before="120" w:after="120" w:line="240" w:lineRule="auto"/>
              <w:jc w:val="both"/>
              <w:rPr>
                <w:bCs/>
              </w:rPr>
            </w:pPr>
            <w:r w:rsidRPr="00D44DA5">
              <w:rPr>
                <w:bCs/>
              </w:rPr>
              <w:t xml:space="preserve">El régimen de aprobación de la UUCC podrá ser por: </w:t>
            </w:r>
          </w:p>
          <w:p w14:paraId="1292F590" w14:textId="5838B19D" w:rsidR="006A215E" w:rsidRDefault="00D44DA5" w:rsidP="006A215E">
            <w:pPr>
              <w:spacing w:before="120" w:after="120" w:line="240" w:lineRule="auto"/>
              <w:jc w:val="both"/>
              <w:rPr>
                <w:bCs/>
              </w:rPr>
            </w:pPr>
            <w:r w:rsidRPr="00D44DA5">
              <w:rPr>
                <w:bCs/>
              </w:rPr>
              <w:t>Según ARTÍCULO 31. C.S. N°150/18 y ARTÍCULO 4 Res.</w:t>
            </w:r>
            <w:r w:rsidR="006A215E">
              <w:rPr>
                <w:bCs/>
              </w:rPr>
              <w:t xml:space="preserve"> </w:t>
            </w:r>
            <w:r w:rsidRPr="00D44DA5">
              <w:rPr>
                <w:bCs/>
              </w:rPr>
              <w:t>C.S. N°154/22</w:t>
            </w:r>
          </w:p>
          <w:p w14:paraId="6CA5C6AF" w14:textId="2B024EBA" w:rsidR="006A215E" w:rsidRPr="006A215E" w:rsidRDefault="00D44DA5" w:rsidP="006A215E">
            <w:pPr>
              <w:pStyle w:val="Prrafodelista"/>
              <w:numPr>
                <w:ilvl w:val="0"/>
                <w:numId w:val="7"/>
              </w:numPr>
              <w:spacing w:before="120" w:after="120" w:line="240" w:lineRule="auto"/>
              <w:jc w:val="both"/>
              <w:rPr>
                <w:bCs/>
              </w:rPr>
            </w:pPr>
            <w:r w:rsidRPr="006A215E">
              <w:rPr>
                <w:bCs/>
              </w:rPr>
              <w:t>mediante promoción directa;</w:t>
            </w:r>
          </w:p>
          <w:p w14:paraId="0438BE58" w14:textId="77777777" w:rsidR="006A215E" w:rsidRPr="006A215E" w:rsidRDefault="00D44DA5" w:rsidP="006A215E">
            <w:pPr>
              <w:pStyle w:val="Prrafodelista"/>
              <w:numPr>
                <w:ilvl w:val="0"/>
                <w:numId w:val="7"/>
              </w:numPr>
              <w:spacing w:before="120" w:after="120" w:line="240" w:lineRule="auto"/>
              <w:jc w:val="both"/>
              <w:rPr>
                <w:bCs/>
              </w:rPr>
            </w:pPr>
            <w:r w:rsidRPr="006A215E">
              <w:rPr>
                <w:bCs/>
              </w:rPr>
              <w:t>mediante aprobación de examen integrador;</w:t>
            </w:r>
          </w:p>
          <w:p w14:paraId="2BE03FF2" w14:textId="1202AEA0" w:rsidR="0083670F" w:rsidRPr="006A215E" w:rsidRDefault="00D44DA5" w:rsidP="006A215E">
            <w:pPr>
              <w:pStyle w:val="Prrafodelista"/>
              <w:numPr>
                <w:ilvl w:val="0"/>
                <w:numId w:val="7"/>
              </w:numPr>
              <w:spacing w:before="120" w:after="120" w:line="240" w:lineRule="auto"/>
              <w:jc w:val="both"/>
            </w:pPr>
            <w:r w:rsidRPr="006A215E">
              <w:rPr>
                <w:bCs/>
              </w:rPr>
              <w:t>mediante examen final.</w:t>
            </w:r>
          </w:p>
          <w:p w14:paraId="3FDEEC6B" w14:textId="77777777" w:rsidR="00A623EE" w:rsidRDefault="00A623EE" w:rsidP="00BD45FD"/>
          <w:p w14:paraId="13F719E5" w14:textId="32CFA98C" w:rsidR="001B04D4" w:rsidRDefault="001B04D4" w:rsidP="00D44DA5">
            <w:pPr>
              <w:spacing w:before="120" w:after="120" w:line="240" w:lineRule="auto"/>
              <w:jc w:val="both"/>
              <w:rPr>
                <w:bCs/>
              </w:rPr>
            </w:pPr>
            <w:r w:rsidRPr="00BD45FD">
              <w:rPr>
                <w:b/>
              </w:rPr>
              <w:t>Régimen de aprobación de la UUCC mediante promoción directa</w:t>
            </w:r>
          </w:p>
          <w:p w14:paraId="650341D9" w14:textId="27E193FD" w:rsidR="00D44DA5" w:rsidRPr="00D44DA5" w:rsidRDefault="00D44DA5" w:rsidP="00D44DA5">
            <w:pPr>
              <w:spacing w:before="120" w:after="120" w:line="240" w:lineRule="auto"/>
              <w:jc w:val="both"/>
              <w:rPr>
                <w:bCs/>
              </w:rPr>
            </w:pPr>
            <w:r w:rsidRPr="00603152">
              <w:rPr>
                <w:bCs/>
                <w:lang w:val="pt-BR"/>
              </w:rPr>
              <w:t xml:space="preserve">ARTÍCULO </w:t>
            </w:r>
            <w:proofErr w:type="gramStart"/>
            <w:r w:rsidRPr="00603152">
              <w:rPr>
                <w:bCs/>
                <w:lang w:val="pt-BR"/>
              </w:rPr>
              <w:t>35.-</w:t>
            </w:r>
            <w:proofErr w:type="gramEnd"/>
            <w:r w:rsidRPr="00603152">
              <w:rPr>
                <w:bCs/>
                <w:lang w:val="pt-BR"/>
              </w:rPr>
              <w:t xml:space="preserve"> Res. C.S. N°150/18. </w:t>
            </w:r>
            <w:r w:rsidRPr="00D44DA5">
              <w:rPr>
                <w:bCs/>
              </w:rPr>
              <w:t>Estarán aprobados mediante promoción directa, aquellos/as estudiantes que:</w:t>
            </w:r>
          </w:p>
          <w:p w14:paraId="40E4FF40" w14:textId="77777777" w:rsidR="00D44DA5" w:rsidRDefault="00D44DA5" w:rsidP="006A215E">
            <w:pPr>
              <w:pStyle w:val="Prrafodelista"/>
              <w:numPr>
                <w:ilvl w:val="0"/>
                <w:numId w:val="12"/>
              </w:numPr>
              <w:spacing w:before="120" w:after="120" w:line="240" w:lineRule="auto"/>
              <w:jc w:val="both"/>
              <w:rPr>
                <w:bCs/>
              </w:rPr>
            </w:pPr>
            <w:r w:rsidRPr="00D44DA5">
              <w:rPr>
                <w:bCs/>
              </w:rPr>
              <w:t>hayan mantenido su condición de regularidad al final del curso conforme lo previsto en el artículo 21 y,</w:t>
            </w:r>
          </w:p>
          <w:p w14:paraId="6DCFF3C1" w14:textId="57D7BA71" w:rsidR="00D44DA5" w:rsidRDefault="00D44DA5" w:rsidP="006A215E">
            <w:pPr>
              <w:pStyle w:val="Prrafodelista"/>
              <w:numPr>
                <w:ilvl w:val="0"/>
                <w:numId w:val="12"/>
              </w:numPr>
              <w:spacing w:before="120" w:after="120" w:line="240" w:lineRule="auto"/>
              <w:jc w:val="both"/>
              <w:rPr>
                <w:bCs/>
              </w:rPr>
            </w:pPr>
            <w:r w:rsidRPr="00D44DA5">
              <w:rPr>
                <w:bCs/>
              </w:rPr>
              <w:t xml:space="preserve">hayan obtenido una calificación de 7 (siete) o más puntos como promedio de todas las instancias evaluativas, sean éstas parciales o sus </w:t>
            </w:r>
            <w:proofErr w:type="spellStart"/>
            <w:r w:rsidRPr="00D44DA5">
              <w:rPr>
                <w:bCs/>
              </w:rPr>
              <w:t>recuperatorios</w:t>
            </w:r>
            <w:proofErr w:type="spellEnd"/>
            <w:r w:rsidRPr="00D44DA5">
              <w:rPr>
                <w:bCs/>
              </w:rPr>
              <w:t>, debiendo obtener una nota igual o mayor a 6 (seis) puntos en cada una de éstas.</w:t>
            </w:r>
          </w:p>
          <w:p w14:paraId="0A186BD4" w14:textId="77777777" w:rsidR="001B04D4" w:rsidRPr="001B04D4" w:rsidRDefault="001B04D4" w:rsidP="00BD45FD">
            <w:pPr>
              <w:spacing w:before="120" w:after="120" w:line="240" w:lineRule="auto"/>
              <w:jc w:val="both"/>
              <w:rPr>
                <w:bCs/>
              </w:rPr>
            </w:pPr>
          </w:p>
          <w:p w14:paraId="5DC72E85" w14:textId="63A82877" w:rsidR="00D44DA5" w:rsidRPr="00BD45FD" w:rsidRDefault="001B04D4" w:rsidP="00D44DA5">
            <w:pPr>
              <w:spacing w:before="120" w:after="120" w:line="240" w:lineRule="auto"/>
              <w:jc w:val="both"/>
              <w:rPr>
                <w:b/>
              </w:rPr>
            </w:pPr>
            <w:r w:rsidRPr="00215488">
              <w:rPr>
                <w:b/>
              </w:rPr>
              <w:t>Régimen de aprobación de la UUCC mediante</w:t>
            </w:r>
            <w:r w:rsidRPr="001B04D4">
              <w:rPr>
                <w:b/>
              </w:rPr>
              <w:t xml:space="preserve"> </w:t>
            </w:r>
            <w:r w:rsidRPr="00BD45FD">
              <w:rPr>
                <w:b/>
              </w:rPr>
              <w:t xml:space="preserve">evaluación </w:t>
            </w:r>
            <w:r w:rsidR="00D44DA5" w:rsidRPr="00BD45FD">
              <w:rPr>
                <w:b/>
              </w:rPr>
              <w:t>integradora</w:t>
            </w:r>
          </w:p>
          <w:p w14:paraId="3D508473" w14:textId="1CF1F69E" w:rsidR="00D44DA5" w:rsidRPr="00D44DA5" w:rsidRDefault="00D44DA5" w:rsidP="00D44DA5">
            <w:pPr>
              <w:spacing w:before="120" w:after="120" w:line="240" w:lineRule="auto"/>
              <w:jc w:val="both"/>
              <w:rPr>
                <w:bCs/>
              </w:rPr>
            </w:pPr>
            <w:r w:rsidRPr="00603152">
              <w:rPr>
                <w:bCs/>
                <w:lang w:val="pt-BR"/>
              </w:rPr>
              <w:t xml:space="preserve">ARTÍCULO 36. Res. C.S. N°150/18. </w:t>
            </w:r>
            <w:r w:rsidRPr="00D44DA5">
              <w:rPr>
                <w:bCs/>
              </w:rPr>
              <w:t>Quedarán habilitados automáticamente para rendir la evaluación integradora aquellos/as estudiantes que:</w:t>
            </w:r>
          </w:p>
          <w:p w14:paraId="63D1BDFE" w14:textId="77777777" w:rsidR="00D44DA5" w:rsidRDefault="00D44DA5" w:rsidP="00D44DA5">
            <w:pPr>
              <w:pStyle w:val="Prrafodelista"/>
              <w:numPr>
                <w:ilvl w:val="0"/>
                <w:numId w:val="6"/>
              </w:numPr>
              <w:spacing w:before="120" w:after="120" w:line="240" w:lineRule="auto"/>
              <w:jc w:val="both"/>
              <w:rPr>
                <w:bCs/>
              </w:rPr>
            </w:pPr>
            <w:r w:rsidRPr="00D44DA5">
              <w:rPr>
                <w:bCs/>
              </w:rPr>
              <w:lastRenderedPageBreak/>
              <w:t xml:space="preserve">hayan mantenido su condición de regularidad al final del curso (conforme lo previsto en el artículo 21); y, </w:t>
            </w:r>
          </w:p>
          <w:p w14:paraId="03F055BD" w14:textId="55904861" w:rsidR="001B04D4" w:rsidRDefault="00D44DA5" w:rsidP="001B04D4">
            <w:pPr>
              <w:pStyle w:val="Prrafodelista"/>
              <w:numPr>
                <w:ilvl w:val="0"/>
                <w:numId w:val="6"/>
              </w:numPr>
              <w:spacing w:before="120" w:after="120" w:line="240" w:lineRule="auto"/>
              <w:jc w:val="both"/>
              <w:rPr>
                <w:bCs/>
              </w:rPr>
            </w:pPr>
            <w:r w:rsidRPr="00D44DA5">
              <w:rPr>
                <w:bCs/>
              </w:rPr>
              <w:t xml:space="preserve">hayan obtenido una calificación entre 4 (cuatro) y 6 (seis) puntos en promedio de las instancias parciales y como mínimo un 4 (cuatro) en cada instancia o en sus respectivos </w:t>
            </w:r>
            <w:proofErr w:type="spellStart"/>
            <w:r w:rsidRPr="00D44DA5">
              <w:rPr>
                <w:bCs/>
              </w:rPr>
              <w:t>recuperatorios</w:t>
            </w:r>
            <w:proofErr w:type="spellEnd"/>
            <w:r w:rsidRPr="00D44DA5">
              <w:rPr>
                <w:bCs/>
              </w:rPr>
              <w:t>.</w:t>
            </w:r>
          </w:p>
          <w:p w14:paraId="1B35A71A" w14:textId="77777777" w:rsidR="001B04D4" w:rsidRPr="001B04D4" w:rsidRDefault="001B04D4" w:rsidP="00BD45FD">
            <w:pPr>
              <w:spacing w:before="120" w:after="120" w:line="240" w:lineRule="auto"/>
              <w:jc w:val="both"/>
              <w:rPr>
                <w:bCs/>
              </w:rPr>
            </w:pPr>
          </w:p>
          <w:p w14:paraId="5B51436A" w14:textId="45253772" w:rsidR="00D44DA5" w:rsidRPr="00D44DA5" w:rsidRDefault="001B04D4" w:rsidP="00D44DA5">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 xml:space="preserve">examen </w:t>
            </w:r>
            <w:r w:rsidR="00D44DA5" w:rsidRPr="00BD45FD">
              <w:rPr>
                <w:b/>
              </w:rPr>
              <w:t>final</w:t>
            </w:r>
          </w:p>
          <w:p w14:paraId="57941059" w14:textId="27D874ED" w:rsidR="00D44DA5" w:rsidRPr="00D44DA5" w:rsidRDefault="00D44DA5" w:rsidP="008153F7">
            <w:pPr>
              <w:spacing w:before="120" w:after="120" w:line="240" w:lineRule="auto"/>
              <w:jc w:val="both"/>
              <w:rPr>
                <w:bCs/>
              </w:rPr>
            </w:pPr>
            <w:r w:rsidRPr="00603152">
              <w:rPr>
                <w:bCs/>
                <w:lang w:val="pt-BR"/>
              </w:rPr>
              <w:t xml:space="preserve">ARTÍCULO 39 Res. C.S. N°150/18). </w:t>
            </w:r>
            <w:r w:rsidRPr="00D44DA5">
              <w:rPr>
                <w:bCs/>
              </w:rPr>
              <w:t xml:space="preserve">Podrán aprobar la UC mediante examen final los/as estudiantes que: hayan mantenido su condición de regularidad al final del curso conforme lo previsto en el artículo 21; hayan obtenido una calificación entre 4 (cuatro) y 6 (seis) en los respectivos exámenes parciales y/o sus </w:t>
            </w:r>
            <w:proofErr w:type="spellStart"/>
            <w:r w:rsidRPr="00D44DA5">
              <w:rPr>
                <w:bCs/>
              </w:rPr>
              <w:t>recuperatorios</w:t>
            </w:r>
            <w:proofErr w:type="spellEnd"/>
            <w:r w:rsidRPr="00D44DA5">
              <w:rPr>
                <w:bCs/>
              </w:rPr>
              <w:t>, pero no hubieren aprobado o asistido a la instancia del examen integrador.</w:t>
            </w:r>
          </w:p>
          <w:p w14:paraId="6644142D" w14:textId="76CD060F" w:rsidR="00D44DA5" w:rsidRPr="00D44DA5" w:rsidRDefault="00D44DA5" w:rsidP="008153F7">
            <w:pPr>
              <w:spacing w:before="120" w:after="120" w:line="240" w:lineRule="auto"/>
              <w:jc w:val="both"/>
              <w:rPr>
                <w:bCs/>
              </w:rPr>
            </w:pPr>
            <w:r w:rsidRPr="00603152">
              <w:rPr>
                <w:bCs/>
                <w:lang w:val="pt-BR"/>
              </w:rPr>
              <w:t xml:space="preserve">ARTÍCULO 40 Res. C.S. N°150/18). </w:t>
            </w:r>
            <w:r w:rsidRPr="00D44DA5">
              <w:rPr>
                <w:bCs/>
              </w:rPr>
              <w:t xml:space="preserve">Los/as estudiantes podrán inscribirse en 4 (cuatro) oportunidades para rendir el examen final de la UC que hayan regularizado, y por un período de 2 (dos) años desde que haya concluido el curso. En caso de ausencia o desaprobación en ambas instancias, el/la estudiante deberá </w:t>
            </w:r>
            <w:proofErr w:type="spellStart"/>
            <w:r w:rsidRPr="00D44DA5">
              <w:rPr>
                <w:bCs/>
              </w:rPr>
              <w:t>recursar</w:t>
            </w:r>
            <w:proofErr w:type="spellEnd"/>
            <w:r w:rsidRPr="00D44DA5">
              <w:rPr>
                <w:bCs/>
              </w:rPr>
              <w:t xml:space="preserve"> la UC o rendirla en modalidad de examen libre.</w:t>
            </w:r>
          </w:p>
          <w:p w14:paraId="5CC6E720" w14:textId="77777777" w:rsidR="00D44DA5" w:rsidRPr="00D44DA5" w:rsidRDefault="00D44DA5" w:rsidP="00D44DA5">
            <w:pPr>
              <w:spacing w:before="120" w:after="120" w:line="240" w:lineRule="auto"/>
              <w:jc w:val="both"/>
              <w:rPr>
                <w:bCs/>
              </w:rPr>
            </w:pPr>
            <w:r w:rsidRPr="00D44DA5">
              <w:rPr>
                <w:bCs/>
              </w:rPr>
              <w:t>EXÁMENES LIBRES</w:t>
            </w:r>
          </w:p>
          <w:p w14:paraId="559D9C3A" w14:textId="33A400C5" w:rsidR="00D44DA5" w:rsidRPr="00D44DA5" w:rsidRDefault="00D44DA5" w:rsidP="00D44DA5">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72A652D8" w14:textId="77777777" w:rsidR="00D44DA5" w:rsidRDefault="00D44DA5" w:rsidP="00D44DA5">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533D6B54" w14:textId="77777777" w:rsidR="00D44DA5" w:rsidRDefault="00D44DA5" w:rsidP="00D44DA5">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70035C2" w14:textId="2C339DE7" w:rsidR="00D44DA5" w:rsidRPr="00D44DA5" w:rsidRDefault="00D44DA5" w:rsidP="00D44DA5">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7FD5EAD1" w14:textId="77777777" w:rsidR="00907623" w:rsidRDefault="00907623" w:rsidP="00D44DA5">
            <w:pPr>
              <w:spacing w:before="120" w:after="120" w:line="240" w:lineRule="auto"/>
              <w:jc w:val="both"/>
              <w:rPr>
                <w:bCs/>
              </w:rPr>
            </w:pPr>
          </w:p>
          <w:p w14:paraId="6F263984" w14:textId="735786A9" w:rsidR="00F77F0B" w:rsidRPr="00D44DA5" w:rsidRDefault="00D44DA5" w:rsidP="00D44DA5">
            <w:pPr>
              <w:spacing w:before="120" w:after="120" w:line="240" w:lineRule="auto"/>
              <w:jc w:val="both"/>
              <w:rPr>
                <w:bCs/>
              </w:rPr>
            </w:pPr>
            <w:r w:rsidRPr="00603152">
              <w:rPr>
                <w:bCs/>
                <w:lang w:val="pt-BR"/>
              </w:rPr>
              <w:t xml:space="preserve">ARTÍCULO 44. Res. C.S. N°150/18.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A70D83">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A70D83">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A70D83">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E37129"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E37129" w:rsidRDefault="00E37129" w:rsidP="00E37129">
            <w:pPr>
              <w:spacing w:line="360" w:lineRule="auto"/>
              <w:jc w:val="both"/>
            </w:pPr>
            <w:r>
              <w:lastRenderedPageBreak/>
              <w:t>Semana 1</w:t>
            </w:r>
          </w:p>
        </w:tc>
        <w:tc>
          <w:tcPr>
            <w:tcW w:w="7620" w:type="dxa"/>
            <w:tcBorders>
              <w:top w:val="single" w:sz="4" w:space="0" w:color="000000"/>
              <w:left w:val="single" w:sz="12" w:space="0" w:color="000000"/>
              <w:right w:val="single" w:sz="12" w:space="0" w:color="000000"/>
            </w:tcBorders>
          </w:tcPr>
          <w:p w14:paraId="209D51F3" w14:textId="35772D32" w:rsidR="00E37129" w:rsidRPr="009E7AE5" w:rsidRDefault="00430B8B" w:rsidP="009E7AE5">
            <w:pPr>
              <w:pBdr>
                <w:top w:val="nil"/>
                <w:left w:val="nil"/>
                <w:bottom w:val="nil"/>
                <w:right w:val="nil"/>
                <w:between w:val="nil"/>
              </w:pBdr>
              <w:ind w:hanging="2"/>
              <w:jc w:val="both"/>
              <w:rPr>
                <w:color w:val="000000"/>
              </w:rPr>
            </w:pPr>
            <w:r>
              <w:rPr>
                <w:rFonts w:asciiTheme="minorHAnsi" w:hAnsiTheme="minorHAnsi" w:cstheme="minorHAnsi"/>
              </w:rPr>
              <w:t>Desarrollo de la Unidad 1</w:t>
            </w:r>
            <w:r w:rsidR="009E7AE5">
              <w:rPr>
                <w:rFonts w:asciiTheme="minorHAnsi" w:hAnsiTheme="minorHAnsi" w:cstheme="minorHAnsi"/>
              </w:rPr>
              <w:t xml:space="preserve">: </w:t>
            </w:r>
            <w:r w:rsidR="009E7AE5">
              <w:t>Pasivo. Clasificación. Concepto de contingencia; constitución y uso de previsiones regularizadoras y de pasivo.</w:t>
            </w:r>
            <w:r w:rsidR="009E7AE5">
              <w:rPr>
                <w:color w:val="000000"/>
              </w:rPr>
              <w:t xml:space="preserve"> </w:t>
            </w:r>
            <w:r w:rsidR="009E7AE5">
              <w:rPr>
                <w:color w:val="000000"/>
              </w:rPr>
              <w:t xml:space="preserve">Patrimonio Neto. </w:t>
            </w:r>
            <w:r w:rsidR="009E7AE5" w:rsidRPr="00A07B50">
              <w:t>Concepto. Elementos componentes, a) Capital: Concepto y contenido. Disposiciones legales, b) Aportes no</w:t>
            </w:r>
            <w:r w:rsidR="009E7AE5">
              <w:t xml:space="preserve"> capitalizados:</w:t>
            </w:r>
            <w:r w:rsidR="009E7AE5" w:rsidRPr="00A07B50">
              <w:t xml:space="preserve"> Concepto y cont</w:t>
            </w:r>
            <w:r w:rsidR="009E7AE5">
              <w:t>enido, c) Ajustes al patrimonio:</w:t>
            </w:r>
            <w:r w:rsidR="009E7AE5" w:rsidRPr="00A07B50">
              <w:t xml:space="preserve"> Concepto y contenido. Disposiciones l</w:t>
            </w:r>
            <w:r w:rsidR="009E7AE5">
              <w:t>egales, d) Ganancias reservadas:</w:t>
            </w:r>
            <w:r w:rsidR="009E7AE5" w:rsidRPr="00A07B50">
              <w:t xml:space="preserve"> Concepto y contenido. Clasificación. Disposiciones legales, e) </w:t>
            </w:r>
          </w:p>
        </w:tc>
      </w:tr>
      <w:tr w:rsidR="00E37129"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E37129" w:rsidRDefault="00E37129" w:rsidP="00E37129">
            <w:pPr>
              <w:spacing w:line="360" w:lineRule="auto"/>
              <w:jc w:val="both"/>
            </w:pPr>
            <w:r>
              <w:t>Semana 2</w:t>
            </w:r>
          </w:p>
        </w:tc>
        <w:tc>
          <w:tcPr>
            <w:tcW w:w="7620" w:type="dxa"/>
            <w:tcBorders>
              <w:left w:val="single" w:sz="12" w:space="0" w:color="000000"/>
              <w:right w:val="single" w:sz="12" w:space="0" w:color="000000"/>
            </w:tcBorders>
          </w:tcPr>
          <w:p w14:paraId="46CDFED0" w14:textId="380DB533" w:rsidR="00E37129" w:rsidRDefault="00430B8B" w:rsidP="00E37129">
            <w:pPr>
              <w:spacing w:before="120" w:after="120" w:line="240" w:lineRule="auto"/>
            </w:pPr>
            <w:r>
              <w:rPr>
                <w:rFonts w:asciiTheme="minorHAnsi" w:hAnsiTheme="minorHAnsi" w:cstheme="minorHAnsi"/>
              </w:rPr>
              <w:t xml:space="preserve">Desarrollo de la Unidad </w:t>
            </w:r>
            <w:r w:rsidR="00BC4E2F">
              <w:rPr>
                <w:rFonts w:asciiTheme="minorHAnsi" w:hAnsiTheme="minorHAnsi" w:cstheme="minorHAnsi"/>
              </w:rPr>
              <w:t>1</w:t>
            </w:r>
            <w:r w:rsidR="009E7AE5">
              <w:rPr>
                <w:rFonts w:asciiTheme="minorHAnsi" w:hAnsiTheme="minorHAnsi" w:cstheme="minorHAnsi"/>
              </w:rPr>
              <w:t xml:space="preserve">: </w:t>
            </w:r>
            <w:r w:rsidR="009E7AE5" w:rsidRPr="00A07B50">
              <w:t>R</w:t>
            </w:r>
            <w:r w:rsidR="009E7AE5">
              <w:t>esultados diferidos:</w:t>
            </w:r>
            <w:r w:rsidR="009E7AE5" w:rsidRPr="00A07B50">
              <w:t xml:space="preserve"> Concepto y cont</w:t>
            </w:r>
            <w:r w:rsidR="009E7AE5">
              <w:t>enido, f) Resultados acumulados:</w:t>
            </w:r>
            <w:r w:rsidR="009E7AE5" w:rsidRPr="00A07B50">
              <w:t xml:space="preserve"> Concepto y contenido. Las variaciones patrimoniales: Aportes y retiros de los p</w:t>
            </w:r>
            <w:r w:rsidR="009E7AE5">
              <w:t>ropietarios.</w:t>
            </w:r>
            <w:r w:rsidR="009E7AE5" w:rsidRPr="00A07B50">
              <w:t xml:space="preserve"> Capitalizaciones de ganancias. Reducción del capital. Distribución de ganancias. Transferencias entre propietarios. Afectación de ganancias. Desafectación de reservas. Normas contables profesionales</w:t>
            </w:r>
            <w:r w:rsidR="009E7AE5">
              <w:rPr>
                <w:color w:val="000000"/>
              </w:rPr>
              <w:t>.</w:t>
            </w:r>
          </w:p>
        </w:tc>
      </w:tr>
      <w:tr w:rsidR="00E37129"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E37129" w:rsidRDefault="00E37129" w:rsidP="00E37129">
            <w:pPr>
              <w:spacing w:line="360" w:lineRule="auto"/>
              <w:jc w:val="both"/>
            </w:pPr>
            <w:r>
              <w:t>Semana 3</w:t>
            </w:r>
          </w:p>
        </w:tc>
        <w:tc>
          <w:tcPr>
            <w:tcW w:w="7620" w:type="dxa"/>
            <w:tcBorders>
              <w:left w:val="single" w:sz="12" w:space="0" w:color="000000"/>
              <w:right w:val="single" w:sz="12" w:space="0" w:color="000000"/>
            </w:tcBorders>
          </w:tcPr>
          <w:p w14:paraId="1D983B70" w14:textId="48269DD1" w:rsidR="00E37129" w:rsidRPr="00237A4E" w:rsidRDefault="00430B8B" w:rsidP="00237A4E">
            <w:pPr>
              <w:pBdr>
                <w:top w:val="nil"/>
                <w:left w:val="nil"/>
                <w:bottom w:val="nil"/>
                <w:right w:val="nil"/>
                <w:between w:val="nil"/>
              </w:pBdr>
              <w:spacing w:line="240" w:lineRule="auto"/>
              <w:ind w:hanging="2"/>
              <w:jc w:val="both"/>
              <w:rPr>
                <w:color w:val="000000"/>
              </w:rPr>
            </w:pPr>
            <w:r>
              <w:rPr>
                <w:rFonts w:asciiTheme="minorHAnsi" w:hAnsiTheme="minorHAnsi" w:cstheme="minorHAnsi"/>
              </w:rPr>
              <w:t xml:space="preserve">Desarrollo de la Unidad </w:t>
            </w:r>
            <w:r w:rsidR="00BC4E2F">
              <w:rPr>
                <w:rFonts w:asciiTheme="minorHAnsi" w:hAnsiTheme="minorHAnsi" w:cstheme="minorHAnsi"/>
              </w:rPr>
              <w:t>2</w:t>
            </w:r>
            <w:r w:rsidR="00237A4E">
              <w:rPr>
                <w:rFonts w:asciiTheme="minorHAnsi" w:hAnsiTheme="minorHAnsi" w:cstheme="minorHAnsi"/>
              </w:rPr>
              <w:t xml:space="preserve">: </w:t>
            </w:r>
            <w:r w:rsidR="00237A4E" w:rsidRPr="00225AFB">
              <w:rPr>
                <w:color w:val="000000"/>
              </w:rPr>
              <w:t>Modelos contables</w:t>
            </w:r>
            <w:r w:rsidR="00237A4E">
              <w:rPr>
                <w:color w:val="000000"/>
              </w:rPr>
              <w:t>. Conceptos teóricos fundamentales. Conceptos por definir: unidad de medida, criterios de medición y capital a mantener.</w:t>
            </w:r>
          </w:p>
        </w:tc>
      </w:tr>
      <w:tr w:rsidR="00E37129"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E37129" w:rsidRDefault="00E37129" w:rsidP="00E37129">
            <w:pPr>
              <w:spacing w:line="360" w:lineRule="auto"/>
              <w:jc w:val="both"/>
            </w:pPr>
            <w:r>
              <w:t>Semana 4</w:t>
            </w:r>
          </w:p>
        </w:tc>
        <w:tc>
          <w:tcPr>
            <w:tcW w:w="7620" w:type="dxa"/>
            <w:tcBorders>
              <w:left w:val="single" w:sz="12" w:space="0" w:color="000000"/>
              <w:right w:val="single" w:sz="12" w:space="0" w:color="000000"/>
            </w:tcBorders>
          </w:tcPr>
          <w:p w14:paraId="68F04453" w14:textId="7D060CC9" w:rsidR="00E37129" w:rsidRDefault="00430B8B" w:rsidP="00E37129">
            <w:pPr>
              <w:spacing w:before="120" w:after="120" w:line="240" w:lineRule="auto"/>
            </w:pPr>
            <w:r>
              <w:rPr>
                <w:rFonts w:asciiTheme="minorHAnsi" w:hAnsiTheme="minorHAnsi" w:cstheme="minorHAnsi"/>
              </w:rPr>
              <w:t xml:space="preserve">Desarrollo de la Unidad </w:t>
            </w:r>
            <w:r w:rsidR="00C23DF9">
              <w:rPr>
                <w:rFonts w:asciiTheme="minorHAnsi" w:hAnsiTheme="minorHAnsi" w:cstheme="minorHAnsi"/>
              </w:rPr>
              <w:t>2</w:t>
            </w:r>
            <w:r w:rsidR="00237A4E">
              <w:rPr>
                <w:rFonts w:asciiTheme="minorHAnsi" w:hAnsiTheme="minorHAnsi" w:cstheme="minorHAnsi"/>
              </w:rPr>
              <w:t xml:space="preserve">: </w:t>
            </w:r>
            <w:r w:rsidR="00237A4E">
              <w:rPr>
                <w:color w:val="000000"/>
              </w:rPr>
              <w:t xml:space="preserve">Unidad de medida, </w:t>
            </w:r>
            <w:r w:rsidR="00237A4E" w:rsidRPr="00A07B50">
              <w:rPr>
                <w:color w:val="000000"/>
              </w:rPr>
              <w:t>expresión de la información contable</w:t>
            </w:r>
            <w:r w:rsidR="00237A4E">
              <w:rPr>
                <w:color w:val="000000"/>
              </w:rPr>
              <w:t xml:space="preserve">. </w:t>
            </w:r>
            <w:r w:rsidR="00237A4E" w:rsidRPr="00A07B50">
              <w:rPr>
                <w:color w:val="000000"/>
              </w:rPr>
              <w:t>Concepto de moneda históri</w:t>
            </w:r>
            <w:r w:rsidR="00237A4E">
              <w:rPr>
                <w:color w:val="000000"/>
              </w:rPr>
              <w:t>ca o nominal y moneda homogénea</w:t>
            </w:r>
            <w:r w:rsidR="00237A4E" w:rsidRPr="00A07B50">
              <w:rPr>
                <w:color w:val="000000"/>
              </w:rPr>
              <w:t xml:space="preserve">. </w:t>
            </w:r>
            <w:r w:rsidR="00237A4E">
              <w:rPr>
                <w:color w:val="000000"/>
              </w:rPr>
              <w:t xml:space="preserve">La información contable y la inflación. Cambios en el poder adquisitivo del dinero. Efectos de los cambios en el poder adquisitivo del dinero sobre los informes contables confeccionados. </w:t>
            </w:r>
            <w:r w:rsidR="00237A4E" w:rsidRPr="00A07B50">
              <w:rPr>
                <w:color w:val="000000"/>
              </w:rPr>
              <w:t>El ajuste integral de la información contable: objetivo y metodología.</w:t>
            </w:r>
          </w:p>
        </w:tc>
      </w:tr>
      <w:tr w:rsidR="00E37129"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E37129" w:rsidRDefault="00E37129" w:rsidP="00E37129">
            <w:pPr>
              <w:spacing w:line="360" w:lineRule="auto"/>
              <w:jc w:val="both"/>
            </w:pPr>
            <w:r>
              <w:t>Semana 5</w:t>
            </w:r>
          </w:p>
        </w:tc>
        <w:tc>
          <w:tcPr>
            <w:tcW w:w="7620" w:type="dxa"/>
            <w:tcBorders>
              <w:left w:val="single" w:sz="12" w:space="0" w:color="000000"/>
              <w:right w:val="single" w:sz="12" w:space="0" w:color="000000"/>
            </w:tcBorders>
          </w:tcPr>
          <w:p w14:paraId="7BA40AED" w14:textId="237B317F" w:rsidR="00E37129" w:rsidRDefault="00430B8B" w:rsidP="00E37129">
            <w:pPr>
              <w:spacing w:before="120" w:after="120" w:line="240" w:lineRule="auto"/>
            </w:pPr>
            <w:r>
              <w:rPr>
                <w:rFonts w:asciiTheme="minorHAnsi" w:hAnsiTheme="minorHAnsi" w:cstheme="minorHAnsi"/>
              </w:rPr>
              <w:t xml:space="preserve">Desarrollo de la Unidad </w:t>
            </w:r>
            <w:r w:rsidR="00C23DF9">
              <w:rPr>
                <w:rFonts w:asciiTheme="minorHAnsi" w:hAnsiTheme="minorHAnsi" w:cstheme="minorHAnsi"/>
              </w:rPr>
              <w:t>2</w:t>
            </w:r>
            <w:r w:rsidR="00237A4E">
              <w:rPr>
                <w:rFonts w:asciiTheme="minorHAnsi" w:hAnsiTheme="minorHAnsi" w:cstheme="minorHAnsi"/>
              </w:rPr>
              <w:t xml:space="preserve">: </w:t>
            </w:r>
            <w:r w:rsidR="00237A4E" w:rsidRPr="00A07B50">
              <w:rPr>
                <w:color w:val="000000"/>
              </w:rPr>
              <w:t xml:space="preserve">Normas contables sobre expresión en moneda homogénea de los estados contables: el proceso secuencial y los pasos para la </w:t>
            </w:r>
            <w:proofErr w:type="spellStart"/>
            <w:r w:rsidR="00237A4E" w:rsidRPr="00A07B50">
              <w:rPr>
                <w:color w:val="000000"/>
              </w:rPr>
              <w:t>reexpresión</w:t>
            </w:r>
            <w:proofErr w:type="spellEnd"/>
            <w:r w:rsidR="00237A4E" w:rsidRPr="00A07B50">
              <w:rPr>
                <w:color w:val="000000"/>
              </w:rPr>
              <w:t xml:space="preserve"> de las partidas contables. El método directo para la comprobación del resultado obtenido mediante los pasos de la </w:t>
            </w:r>
            <w:proofErr w:type="spellStart"/>
            <w:r w:rsidR="00237A4E" w:rsidRPr="00A07B50">
              <w:rPr>
                <w:color w:val="000000"/>
              </w:rPr>
              <w:t>reexpresión</w:t>
            </w:r>
            <w:proofErr w:type="spellEnd"/>
            <w:r w:rsidR="00237A4E" w:rsidRPr="00A07B50">
              <w:rPr>
                <w:color w:val="000000"/>
              </w:rPr>
              <w:t xml:space="preserve">. Registro de los ajustes contables en las partidas </w:t>
            </w:r>
            <w:proofErr w:type="spellStart"/>
            <w:r w:rsidR="00237A4E" w:rsidRPr="00A07B50">
              <w:rPr>
                <w:color w:val="000000"/>
              </w:rPr>
              <w:t>reexpresadas</w:t>
            </w:r>
            <w:proofErr w:type="spellEnd"/>
            <w:r w:rsidR="00237A4E" w:rsidRPr="00A07B50">
              <w:rPr>
                <w:color w:val="000000"/>
              </w:rPr>
              <w:t>. La información comparativa en los estados contables</w:t>
            </w:r>
            <w:r w:rsidR="00237A4E">
              <w:rPr>
                <w:color w:val="000000"/>
              </w:rPr>
              <w:t xml:space="preserve"> </w:t>
            </w:r>
            <w:r w:rsidR="00237A4E" w:rsidRPr="00A07B50">
              <w:rPr>
                <w:color w:val="000000"/>
              </w:rPr>
              <w:t>en moneda homogénea.</w:t>
            </w:r>
          </w:p>
        </w:tc>
      </w:tr>
      <w:tr w:rsidR="00E37129"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E37129" w:rsidRDefault="00E37129" w:rsidP="00E37129">
            <w:pPr>
              <w:spacing w:line="360" w:lineRule="auto"/>
              <w:jc w:val="both"/>
            </w:pPr>
            <w:r>
              <w:t>Semana 6</w:t>
            </w:r>
          </w:p>
        </w:tc>
        <w:tc>
          <w:tcPr>
            <w:tcW w:w="7620" w:type="dxa"/>
            <w:tcBorders>
              <w:left w:val="single" w:sz="12" w:space="0" w:color="000000"/>
              <w:right w:val="single" w:sz="12" w:space="0" w:color="000000"/>
            </w:tcBorders>
          </w:tcPr>
          <w:p w14:paraId="69711569" w14:textId="6D7A2617" w:rsidR="00E37129" w:rsidRPr="00237A4E" w:rsidRDefault="00430B8B" w:rsidP="00237A4E">
            <w:pPr>
              <w:pBdr>
                <w:top w:val="nil"/>
                <w:left w:val="nil"/>
                <w:bottom w:val="nil"/>
                <w:right w:val="nil"/>
                <w:between w:val="nil"/>
              </w:pBdr>
              <w:ind w:hanging="2"/>
              <w:jc w:val="both"/>
              <w:rPr>
                <w:color w:val="000000"/>
              </w:rPr>
            </w:pPr>
            <w:r>
              <w:rPr>
                <w:rFonts w:asciiTheme="minorHAnsi" w:hAnsiTheme="minorHAnsi" w:cstheme="minorHAnsi"/>
              </w:rPr>
              <w:t xml:space="preserve">Desarrollo de la Unidad </w:t>
            </w:r>
            <w:r w:rsidR="00C23DF9">
              <w:rPr>
                <w:rFonts w:asciiTheme="minorHAnsi" w:hAnsiTheme="minorHAnsi" w:cstheme="minorHAnsi"/>
              </w:rPr>
              <w:t>3</w:t>
            </w:r>
            <w:r w:rsidR="00237A4E">
              <w:rPr>
                <w:rFonts w:asciiTheme="minorHAnsi" w:hAnsiTheme="minorHAnsi" w:cstheme="minorHAnsi"/>
              </w:rPr>
              <w:t xml:space="preserve">: </w:t>
            </w:r>
            <w:r w:rsidR="00237A4E">
              <w:rPr>
                <w:color w:val="000000"/>
              </w:rPr>
              <w:t>Sistemas administrativos y control interno en las operaciones básicas:</w:t>
            </w:r>
            <w:r w:rsidR="00237A4E">
              <w:rPr>
                <w:color w:val="000000"/>
              </w:rPr>
              <w:t xml:space="preserve"> compras, pagos, producción.</w:t>
            </w:r>
          </w:p>
        </w:tc>
      </w:tr>
      <w:tr w:rsidR="00E37129"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E37129" w:rsidRDefault="00E37129" w:rsidP="00E37129">
            <w:pPr>
              <w:spacing w:line="360" w:lineRule="auto"/>
              <w:jc w:val="both"/>
            </w:pPr>
            <w:r>
              <w:t>Semana 7</w:t>
            </w:r>
          </w:p>
        </w:tc>
        <w:tc>
          <w:tcPr>
            <w:tcW w:w="7620" w:type="dxa"/>
            <w:tcBorders>
              <w:left w:val="single" w:sz="12" w:space="0" w:color="000000"/>
              <w:right w:val="single" w:sz="12" w:space="0" w:color="000000"/>
            </w:tcBorders>
          </w:tcPr>
          <w:p w14:paraId="6AE3B914" w14:textId="34827687" w:rsidR="00E37129" w:rsidRDefault="00430B8B" w:rsidP="00E37129">
            <w:pPr>
              <w:spacing w:before="120" w:after="120" w:line="240" w:lineRule="auto"/>
            </w:pPr>
            <w:r>
              <w:t>PRIMER PARCIAL</w:t>
            </w:r>
          </w:p>
        </w:tc>
      </w:tr>
      <w:tr w:rsidR="00E37129"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E37129" w:rsidRDefault="00E37129" w:rsidP="00E37129">
            <w:pPr>
              <w:spacing w:line="360" w:lineRule="auto"/>
              <w:jc w:val="both"/>
            </w:pPr>
            <w:r>
              <w:t>Semana 8</w:t>
            </w:r>
          </w:p>
        </w:tc>
        <w:tc>
          <w:tcPr>
            <w:tcW w:w="7620" w:type="dxa"/>
            <w:tcBorders>
              <w:left w:val="single" w:sz="12" w:space="0" w:color="000000"/>
              <w:right w:val="single" w:sz="12" w:space="0" w:color="000000"/>
            </w:tcBorders>
          </w:tcPr>
          <w:p w14:paraId="4456F77E" w14:textId="5E08FF2D" w:rsidR="00E37129" w:rsidRDefault="00430B8B" w:rsidP="00E37129">
            <w:pPr>
              <w:spacing w:before="120" w:after="120" w:line="240" w:lineRule="auto"/>
            </w:pPr>
            <w:r>
              <w:rPr>
                <w:rFonts w:asciiTheme="minorHAnsi" w:hAnsiTheme="minorHAnsi" w:cstheme="minorHAnsi"/>
              </w:rPr>
              <w:t xml:space="preserve">Desarrollo de la Unidad </w:t>
            </w:r>
            <w:r w:rsidR="00C23DF9">
              <w:rPr>
                <w:rFonts w:asciiTheme="minorHAnsi" w:hAnsiTheme="minorHAnsi" w:cstheme="minorHAnsi"/>
              </w:rPr>
              <w:t>3</w:t>
            </w:r>
            <w:r w:rsidR="00237A4E">
              <w:rPr>
                <w:rFonts w:asciiTheme="minorHAnsi" w:hAnsiTheme="minorHAnsi" w:cstheme="minorHAnsi"/>
              </w:rPr>
              <w:t xml:space="preserve">: </w:t>
            </w:r>
            <w:r w:rsidR="00237A4E">
              <w:rPr>
                <w:color w:val="000000"/>
              </w:rPr>
              <w:t>Sistemas administrativos y control interno en las operaciones básic</w:t>
            </w:r>
            <w:r w:rsidR="00237A4E">
              <w:rPr>
                <w:color w:val="000000"/>
              </w:rPr>
              <w:t xml:space="preserve">as: </w:t>
            </w:r>
            <w:r w:rsidR="00237A4E">
              <w:rPr>
                <w:color w:val="000000"/>
              </w:rPr>
              <w:t>ventas, cobranzas.</w:t>
            </w:r>
          </w:p>
        </w:tc>
      </w:tr>
      <w:tr w:rsidR="00E37129"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E37129" w:rsidRDefault="00E37129" w:rsidP="00E37129">
            <w:pPr>
              <w:spacing w:line="360" w:lineRule="auto"/>
              <w:jc w:val="both"/>
            </w:pPr>
            <w:r>
              <w:t>Semana 9</w:t>
            </w:r>
          </w:p>
        </w:tc>
        <w:tc>
          <w:tcPr>
            <w:tcW w:w="7620" w:type="dxa"/>
            <w:tcBorders>
              <w:left w:val="single" w:sz="12" w:space="0" w:color="000000"/>
              <w:right w:val="single" w:sz="12" w:space="0" w:color="000000"/>
            </w:tcBorders>
          </w:tcPr>
          <w:p w14:paraId="40857D7F" w14:textId="41963AEF" w:rsidR="00E37129" w:rsidRDefault="00430B8B" w:rsidP="00E37129">
            <w:pPr>
              <w:spacing w:before="120" w:after="120" w:line="240" w:lineRule="auto"/>
            </w:pPr>
            <w:r>
              <w:rPr>
                <w:rFonts w:asciiTheme="minorHAnsi" w:hAnsiTheme="minorHAnsi" w:cstheme="minorHAnsi"/>
              </w:rPr>
              <w:t xml:space="preserve">Desarrollo de la Unidad </w:t>
            </w:r>
            <w:r w:rsidR="00C23DF9">
              <w:rPr>
                <w:rFonts w:asciiTheme="minorHAnsi" w:hAnsiTheme="minorHAnsi" w:cstheme="minorHAnsi"/>
              </w:rPr>
              <w:t>3</w:t>
            </w:r>
            <w:r w:rsidR="00237A4E">
              <w:rPr>
                <w:rFonts w:asciiTheme="minorHAnsi" w:hAnsiTheme="minorHAnsi" w:cstheme="minorHAnsi"/>
              </w:rPr>
              <w:t xml:space="preserve">: </w:t>
            </w:r>
            <w:r w:rsidR="00237A4E">
              <w:rPr>
                <w:color w:val="000000"/>
              </w:rPr>
              <w:t xml:space="preserve">Controles y conciliaciones. Riesgos y perjuicios. Controles generales. Selección de software.  </w:t>
            </w:r>
          </w:p>
        </w:tc>
      </w:tr>
      <w:tr w:rsidR="00E37129"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E37129" w:rsidRDefault="00E37129" w:rsidP="00E37129">
            <w:pPr>
              <w:spacing w:line="360" w:lineRule="auto"/>
              <w:jc w:val="both"/>
            </w:pPr>
            <w:r>
              <w:t>Semana 10</w:t>
            </w:r>
          </w:p>
        </w:tc>
        <w:tc>
          <w:tcPr>
            <w:tcW w:w="7620" w:type="dxa"/>
            <w:tcBorders>
              <w:left w:val="single" w:sz="12" w:space="0" w:color="000000"/>
              <w:right w:val="single" w:sz="12" w:space="0" w:color="000000"/>
            </w:tcBorders>
          </w:tcPr>
          <w:p w14:paraId="507FCFD4" w14:textId="5AC49706" w:rsidR="00E37129" w:rsidRDefault="00430B8B" w:rsidP="00BD2E45">
            <w:pPr>
              <w:pBdr>
                <w:top w:val="nil"/>
                <w:left w:val="nil"/>
                <w:bottom w:val="nil"/>
                <w:right w:val="nil"/>
                <w:between w:val="nil"/>
              </w:pBdr>
              <w:ind w:hanging="2"/>
              <w:jc w:val="both"/>
            </w:pPr>
            <w:r>
              <w:rPr>
                <w:rFonts w:asciiTheme="minorHAnsi" w:hAnsiTheme="minorHAnsi" w:cstheme="minorHAnsi"/>
              </w:rPr>
              <w:t xml:space="preserve">Desarrollo de la Unidad </w:t>
            </w:r>
            <w:r w:rsidR="00C23DF9">
              <w:rPr>
                <w:rFonts w:asciiTheme="minorHAnsi" w:hAnsiTheme="minorHAnsi" w:cstheme="minorHAnsi"/>
              </w:rPr>
              <w:t>4</w:t>
            </w:r>
            <w:r w:rsidR="00BD2E45">
              <w:rPr>
                <w:rFonts w:asciiTheme="minorHAnsi" w:hAnsiTheme="minorHAnsi" w:cstheme="minorHAnsi"/>
              </w:rPr>
              <w:t xml:space="preserve">: </w:t>
            </w:r>
            <w:r w:rsidR="00BD2E45">
              <w:rPr>
                <w:color w:val="000000"/>
              </w:rPr>
              <w:t xml:space="preserve">Conceptos introductorios sobre </w:t>
            </w:r>
            <w:r w:rsidR="00BD2E45">
              <w:t>auditoría Operativa</w:t>
            </w:r>
            <w:r w:rsidR="00BD2E45">
              <w:rPr>
                <w:color w:val="000000"/>
              </w:rPr>
              <w:t xml:space="preserve">. La independencia como elemento esencial de preparación del informe de auditor. Riesgos de control interno. </w:t>
            </w:r>
          </w:p>
        </w:tc>
      </w:tr>
      <w:tr w:rsidR="00E37129"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E37129" w:rsidRDefault="00E37129" w:rsidP="00E37129">
            <w:pPr>
              <w:spacing w:line="360" w:lineRule="auto"/>
              <w:jc w:val="both"/>
            </w:pPr>
            <w:r>
              <w:lastRenderedPageBreak/>
              <w:t>Semana 11</w:t>
            </w:r>
          </w:p>
        </w:tc>
        <w:tc>
          <w:tcPr>
            <w:tcW w:w="7620" w:type="dxa"/>
            <w:tcBorders>
              <w:left w:val="single" w:sz="12" w:space="0" w:color="000000"/>
              <w:right w:val="single" w:sz="12" w:space="0" w:color="000000"/>
            </w:tcBorders>
          </w:tcPr>
          <w:p w14:paraId="35D99122" w14:textId="0F164A4E" w:rsidR="00E37129" w:rsidRPr="00BD2E45" w:rsidRDefault="00430B8B" w:rsidP="00BD2E45">
            <w:pPr>
              <w:pBdr>
                <w:top w:val="nil"/>
                <w:left w:val="nil"/>
                <w:bottom w:val="nil"/>
                <w:right w:val="nil"/>
                <w:between w:val="nil"/>
              </w:pBdr>
              <w:ind w:hanging="2"/>
              <w:jc w:val="both"/>
              <w:rPr>
                <w:color w:val="000000"/>
              </w:rPr>
            </w:pPr>
            <w:r>
              <w:rPr>
                <w:rFonts w:asciiTheme="minorHAnsi" w:hAnsiTheme="minorHAnsi" w:cstheme="minorHAnsi"/>
              </w:rPr>
              <w:t xml:space="preserve">Desarrollo de la Unidad </w:t>
            </w:r>
            <w:r w:rsidR="00C23DF9">
              <w:rPr>
                <w:rFonts w:asciiTheme="minorHAnsi" w:hAnsiTheme="minorHAnsi" w:cstheme="minorHAnsi"/>
              </w:rPr>
              <w:t>4</w:t>
            </w:r>
            <w:r w:rsidR="00BD2E45">
              <w:rPr>
                <w:rFonts w:asciiTheme="minorHAnsi" w:hAnsiTheme="minorHAnsi" w:cstheme="minorHAnsi"/>
              </w:rPr>
              <w:t xml:space="preserve">: </w:t>
            </w:r>
            <w:r w:rsidR="00BD2E45">
              <w:rPr>
                <w:color w:val="000000"/>
              </w:rPr>
              <w:t>Evaluación de riesgos.  Papeles de trabajo, propósito de los papeles de trabajo, clasificación, estructura, referencias y tildes. Examen de los rubros de los estados contables, su análisis e interpretación.</w:t>
            </w:r>
          </w:p>
        </w:tc>
      </w:tr>
      <w:tr w:rsidR="00E37129"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E37129" w:rsidRDefault="00E37129" w:rsidP="00E37129">
            <w:pPr>
              <w:spacing w:line="360" w:lineRule="auto"/>
              <w:jc w:val="both"/>
            </w:pPr>
            <w:r>
              <w:t>Semana 12</w:t>
            </w:r>
          </w:p>
        </w:tc>
        <w:tc>
          <w:tcPr>
            <w:tcW w:w="7620" w:type="dxa"/>
            <w:tcBorders>
              <w:left w:val="single" w:sz="12" w:space="0" w:color="000000"/>
              <w:right w:val="single" w:sz="12" w:space="0" w:color="000000"/>
            </w:tcBorders>
          </w:tcPr>
          <w:p w14:paraId="1F7D33F0" w14:textId="5BC4B988" w:rsidR="00E37129" w:rsidRDefault="00430B8B" w:rsidP="0042522A">
            <w:pPr>
              <w:spacing w:before="120" w:after="120" w:line="240" w:lineRule="auto"/>
            </w:pPr>
            <w:r>
              <w:rPr>
                <w:rFonts w:asciiTheme="minorHAnsi" w:hAnsiTheme="minorHAnsi" w:cstheme="minorHAnsi"/>
              </w:rPr>
              <w:t xml:space="preserve">Desarrollo de la Unidad </w:t>
            </w:r>
            <w:r w:rsidR="00C23DF9">
              <w:rPr>
                <w:rFonts w:asciiTheme="minorHAnsi" w:hAnsiTheme="minorHAnsi" w:cstheme="minorHAnsi"/>
              </w:rPr>
              <w:t>5</w:t>
            </w:r>
            <w:r w:rsidR="000545B3">
              <w:rPr>
                <w:rFonts w:asciiTheme="minorHAnsi" w:hAnsiTheme="minorHAnsi" w:cstheme="minorHAnsi"/>
              </w:rPr>
              <w:t xml:space="preserve">: </w:t>
            </w:r>
            <w:r w:rsidR="0042522A">
              <w:rPr>
                <w:color w:val="000000"/>
              </w:rPr>
              <w:t xml:space="preserve">La contabilidad de costos: concepto, finalidad u objetivos de esta. Características propias y diferencias con la contabilidad financiera. </w:t>
            </w:r>
          </w:p>
        </w:tc>
      </w:tr>
      <w:tr w:rsidR="00E37129"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E37129" w:rsidRDefault="00E37129" w:rsidP="00E37129">
            <w:pPr>
              <w:spacing w:line="360" w:lineRule="auto"/>
              <w:jc w:val="both"/>
            </w:pPr>
            <w:r>
              <w:t>Semana 13</w:t>
            </w:r>
          </w:p>
        </w:tc>
        <w:tc>
          <w:tcPr>
            <w:tcW w:w="7620" w:type="dxa"/>
            <w:tcBorders>
              <w:left w:val="single" w:sz="12" w:space="0" w:color="000000"/>
              <w:right w:val="single" w:sz="12" w:space="0" w:color="000000"/>
            </w:tcBorders>
          </w:tcPr>
          <w:p w14:paraId="084E9EBA" w14:textId="4860CB7D" w:rsidR="00E37129" w:rsidRDefault="00DA6F55" w:rsidP="00E37129">
            <w:pPr>
              <w:spacing w:before="120" w:after="120" w:line="240" w:lineRule="auto"/>
            </w:pPr>
            <w:r>
              <w:rPr>
                <w:rFonts w:asciiTheme="minorHAnsi" w:hAnsiTheme="minorHAnsi" w:cstheme="minorHAnsi"/>
              </w:rPr>
              <w:t xml:space="preserve">Desarrollo de la Unidad </w:t>
            </w:r>
            <w:r w:rsidR="00C23DF9">
              <w:rPr>
                <w:rFonts w:asciiTheme="minorHAnsi" w:hAnsiTheme="minorHAnsi" w:cstheme="minorHAnsi"/>
              </w:rPr>
              <w:t>5</w:t>
            </w:r>
            <w:r w:rsidR="000545B3">
              <w:rPr>
                <w:rFonts w:asciiTheme="minorHAnsi" w:hAnsiTheme="minorHAnsi" w:cstheme="minorHAnsi"/>
              </w:rPr>
              <w:t xml:space="preserve">: </w:t>
            </w:r>
            <w:r w:rsidR="0042522A">
              <w:rPr>
                <w:color w:val="000000"/>
              </w:rPr>
              <w:t>Cuáles son las ventajas e inconvenientes de esta contabilidad. Elementos de costos, características. Costo para la toma de decisiones: concepto de análisis marginal.</w:t>
            </w:r>
            <w:bookmarkStart w:id="2" w:name="_GoBack"/>
            <w:bookmarkEnd w:id="2"/>
          </w:p>
        </w:tc>
      </w:tr>
      <w:tr w:rsidR="00E37129"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E37129" w:rsidRDefault="00E37129" w:rsidP="00E37129">
            <w:pPr>
              <w:spacing w:line="360" w:lineRule="auto"/>
              <w:jc w:val="both"/>
            </w:pPr>
            <w:r>
              <w:t>Semana 14</w:t>
            </w:r>
          </w:p>
        </w:tc>
        <w:tc>
          <w:tcPr>
            <w:tcW w:w="7620" w:type="dxa"/>
            <w:tcBorders>
              <w:left w:val="single" w:sz="12" w:space="0" w:color="000000"/>
              <w:right w:val="single" w:sz="12" w:space="0" w:color="000000"/>
            </w:tcBorders>
          </w:tcPr>
          <w:p w14:paraId="79C6550B" w14:textId="15BCF394" w:rsidR="00E37129" w:rsidRDefault="00DA6F55" w:rsidP="00E37129">
            <w:pPr>
              <w:spacing w:before="120" w:after="120" w:line="240" w:lineRule="auto"/>
            </w:pPr>
            <w:r>
              <w:t>SEGUNDO PARCIAL</w:t>
            </w:r>
          </w:p>
        </w:tc>
      </w:tr>
      <w:tr w:rsidR="00E37129"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E37129" w:rsidRDefault="00E37129" w:rsidP="00E37129">
            <w:pPr>
              <w:spacing w:line="360" w:lineRule="auto"/>
              <w:jc w:val="both"/>
            </w:pPr>
            <w:r>
              <w:t>Semana 15</w:t>
            </w:r>
          </w:p>
        </w:tc>
        <w:tc>
          <w:tcPr>
            <w:tcW w:w="7620" w:type="dxa"/>
            <w:tcBorders>
              <w:left w:val="single" w:sz="12" w:space="0" w:color="000000"/>
              <w:right w:val="single" w:sz="12" w:space="0" w:color="000000"/>
            </w:tcBorders>
          </w:tcPr>
          <w:p w14:paraId="7A03705E" w14:textId="19103939" w:rsidR="00E37129" w:rsidRDefault="00DA6F55" w:rsidP="00E37129">
            <w:pPr>
              <w:spacing w:before="120" w:after="120" w:line="240" w:lineRule="auto"/>
            </w:pPr>
            <w:proofErr w:type="spellStart"/>
            <w:r>
              <w:t>Recuperatorio</w:t>
            </w:r>
            <w:proofErr w:type="spellEnd"/>
            <w:r>
              <w:t xml:space="preserve"> del Primer Parcial</w:t>
            </w:r>
          </w:p>
        </w:tc>
      </w:tr>
      <w:tr w:rsidR="00E37129"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E37129" w:rsidRDefault="00E37129" w:rsidP="00E37129">
            <w:pPr>
              <w:spacing w:line="360" w:lineRule="auto"/>
              <w:jc w:val="both"/>
            </w:pPr>
            <w:r>
              <w:t>Semana 16</w:t>
            </w:r>
          </w:p>
        </w:tc>
        <w:tc>
          <w:tcPr>
            <w:tcW w:w="7620" w:type="dxa"/>
            <w:tcBorders>
              <w:left w:val="single" w:sz="12" w:space="0" w:color="000000"/>
              <w:right w:val="single" w:sz="12" w:space="0" w:color="000000"/>
            </w:tcBorders>
          </w:tcPr>
          <w:p w14:paraId="213C226E" w14:textId="6A5ED8AD" w:rsidR="00E37129" w:rsidRDefault="00DA6F55" w:rsidP="00E37129">
            <w:pPr>
              <w:spacing w:before="120" w:after="120" w:line="240" w:lineRule="auto"/>
            </w:pPr>
            <w:proofErr w:type="spellStart"/>
            <w:r>
              <w:t>Recuperatorio</w:t>
            </w:r>
            <w:proofErr w:type="spellEnd"/>
            <w:r>
              <w:t xml:space="preserve"> del Segundo Parcial</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A70D83">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A70D83">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A70D83">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A70D83">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A70D83">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A70D83">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A70D83">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A70D83">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A70D83">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A70D83">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A70D83">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A70D83">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A70D83">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A70D83">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A70D83">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A70D83">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A70D83">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A70D83">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A70D83">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A70D83">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A70D83">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A70D83">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A70D83">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A70D83">
            <w:pPr>
              <w:spacing w:line="360" w:lineRule="auto"/>
              <w:jc w:val="both"/>
            </w:pPr>
            <w:r>
              <w:lastRenderedPageBreak/>
              <w:t>Semana 28</w:t>
            </w:r>
          </w:p>
        </w:tc>
        <w:tc>
          <w:tcPr>
            <w:tcW w:w="7650" w:type="dxa"/>
            <w:tcBorders>
              <w:left w:val="single" w:sz="12" w:space="0" w:color="000000"/>
              <w:right w:val="single" w:sz="12" w:space="0" w:color="000000"/>
            </w:tcBorders>
          </w:tcPr>
          <w:p w14:paraId="60239D37" w14:textId="77777777" w:rsidR="00F77F0B" w:rsidRDefault="00A70D83">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A70D83">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A70D83">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A70D83">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A70D83">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A70D83">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A70D83">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A70D83">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A70D83">
            <w:pPr>
              <w:spacing w:line="360" w:lineRule="auto"/>
              <w:jc w:val="both"/>
            </w:pPr>
            <w:r>
              <w:t>     </w:t>
            </w:r>
          </w:p>
        </w:tc>
      </w:tr>
    </w:tbl>
    <w:p w14:paraId="2E90BC7A" w14:textId="051C1BDE" w:rsidR="00F77F0B" w:rsidRDefault="00F77F0B">
      <w:pPr>
        <w:jc w:val="both"/>
      </w:pPr>
    </w:p>
    <w:p w14:paraId="019B677F" w14:textId="2265D789" w:rsidR="00F77F0B" w:rsidRDefault="006F2C7B" w:rsidP="006F2C7B">
      <w:pPr>
        <w:tabs>
          <w:tab w:val="left" w:pos="1035"/>
        </w:tabs>
        <w:jc w:val="both"/>
      </w:pPr>
      <w:r w:rsidRPr="00122518">
        <w:rPr>
          <w:noProof/>
        </w:rPr>
        <w:drawing>
          <wp:anchor distT="0" distB="0" distL="114300" distR="114300" simplePos="0" relativeHeight="251659264" behindDoc="0" locked="0" layoutInCell="1" allowOverlap="1" wp14:anchorId="7412D80D" wp14:editId="11157BBC">
            <wp:simplePos x="0" y="0"/>
            <wp:positionH relativeFrom="margin">
              <wp:posOffset>2819400</wp:posOffset>
            </wp:positionH>
            <wp:positionV relativeFrom="paragraph">
              <wp:posOffset>327660</wp:posOffset>
            </wp:positionV>
            <wp:extent cx="1219200" cy="752475"/>
            <wp:effectExtent l="0" t="0" r="0" b="9525"/>
            <wp:wrapSquare wrapText="bothSides"/>
            <wp:docPr id="1" name="Imagen 1" descr="C:\Users\Usuario\Downloads\UNPAZ\Firma escaneada Godoy Analí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UNPAZ\Firma escaneada Godoy Analí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579F1602" w14:textId="4EAF6F7D" w:rsidR="006F2C7B" w:rsidRDefault="006F2C7B" w:rsidP="006F2C7B">
      <w:pPr>
        <w:tabs>
          <w:tab w:val="left" w:pos="1035"/>
        </w:tabs>
        <w:jc w:val="both"/>
      </w:pPr>
      <w:r>
        <w:t xml:space="preserve">                      </w:t>
      </w:r>
    </w:p>
    <w:p w14:paraId="41DE1814" w14:textId="44E1FA34" w:rsidR="00F77F0B" w:rsidRDefault="00A70D83">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004E7FCD" w14:textId="77777777" w:rsidR="00F77F0B" w:rsidRDefault="00F77F0B">
      <w:pPr>
        <w:spacing w:after="0" w:line="240" w:lineRule="auto"/>
        <w:jc w:val="both"/>
        <w:rPr>
          <w:rFonts w:ascii="Arial" w:eastAsia="Arial" w:hAnsi="Arial" w:cs="Arial"/>
        </w:rPr>
      </w:pPr>
    </w:p>
    <w:p w14:paraId="355C22B2" w14:textId="7D98B29F" w:rsidR="00F77F0B" w:rsidRDefault="00A70D83">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22B22" w14:textId="77777777" w:rsidR="000B0557" w:rsidRDefault="000B0557">
      <w:pPr>
        <w:spacing w:after="0" w:line="240" w:lineRule="auto"/>
      </w:pPr>
      <w:r>
        <w:separator/>
      </w:r>
    </w:p>
  </w:endnote>
  <w:endnote w:type="continuationSeparator" w:id="0">
    <w:p w14:paraId="28FF9A79" w14:textId="77777777" w:rsidR="000B0557" w:rsidRDefault="000B0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E637B" w14:textId="77777777" w:rsidR="00F77F0B" w:rsidRDefault="00A70D83">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D3470" w14:textId="77777777" w:rsidR="000B0557" w:rsidRDefault="000B0557">
      <w:pPr>
        <w:spacing w:after="0" w:line="240" w:lineRule="auto"/>
      </w:pPr>
      <w:r>
        <w:separator/>
      </w:r>
    </w:p>
  </w:footnote>
  <w:footnote w:type="continuationSeparator" w:id="0">
    <w:p w14:paraId="2A0AFF0F" w14:textId="77777777" w:rsidR="000B0557" w:rsidRDefault="000B0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59487" w14:textId="77777777" w:rsidR="00F77F0B" w:rsidRDefault="00A70D83">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A70D8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" filled="f" stroked="f">
              <v:textbox inset="2.53958mm,1.2694mm,2.53958mm,1.2694mm">
                <w:txbxContent>
                  <w:p w14:paraId="181631F4" w14:textId="77777777" w:rsidR="00F77F0B" w:rsidRDefault="00A70D83">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A70D83">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35EF957E">
              <wp:simplePos x="0" y="0"/>
              <wp:positionH relativeFrom="column">
                <wp:posOffset>-190500</wp:posOffset>
              </wp:positionH>
              <wp:positionV relativeFrom="paragraph">
                <wp:posOffset>101600</wp:posOffset>
              </wp:positionV>
              <wp:extent cx="5743575" cy="57150"/>
              <wp:effectExtent l="19050" t="19050" r="28575" b="19050"/>
              <wp:wrapNone/>
              <wp:docPr id="12" name="Conector recto de flecha 12"/>
              <wp:cNvGraphicFramePr/>
              <a:graphic xmlns:a="http://schemas.openxmlformats.org/drawingml/2006/main">
                <a:graphicData uri="http://schemas.microsoft.com/office/word/2010/wordprocessingShape">
                  <wps:wsp>
                    <wps:cNvCnPr/>
                    <wps:spPr>
                      <a:xfrm>
                        <a:off x="0" y="0"/>
                        <a:ext cx="5743575" cy="5715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2B513F" id="_x0000_t32" coordsize="21600,21600" o:spt="32" o:oned="t" path="m,l21600,21600e" filled="f">
              <v:path arrowok="t" fillok="f" o:connecttype="none"/>
              <o:lock v:ext="edit" shapetype="t"/>
            </v:shapetype>
            <v:shape id="Conector recto de flecha 12" o:spid="_x0000_s1026" type="#_x0000_t32" style="position:absolute;margin-left:-15pt;margin-top:8pt;width:452.2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F14FFC"/>
    <w:multiLevelType w:val="multilevel"/>
    <w:tmpl w:val="35B6E706"/>
    <w:lvl w:ilvl="0">
      <w:start w:val="1"/>
      <w:numFmt w:val="bullet"/>
      <w:lvlText w:val=""/>
      <w:lvlJc w:val="left"/>
      <w:pPr>
        <w:ind w:left="730" w:hanging="360"/>
      </w:pPr>
      <w:rPr>
        <w:rFonts w:ascii="Wingdings" w:hAnsi="Wingdings" w:hint="default"/>
        <w:sz w:val="24"/>
        <w:szCs w:val="24"/>
        <w:vertAlign w:val="baseline"/>
      </w:rPr>
    </w:lvl>
    <w:lvl w:ilvl="1">
      <w:start w:val="1"/>
      <w:numFmt w:val="bullet"/>
      <w:lvlText w:val="o"/>
      <w:lvlJc w:val="left"/>
      <w:pPr>
        <w:ind w:left="1450" w:hanging="360"/>
      </w:pPr>
      <w:rPr>
        <w:rFonts w:ascii="Courier New" w:eastAsia="Courier New" w:hAnsi="Courier New" w:cs="Courier New"/>
        <w:vertAlign w:val="baseline"/>
      </w:rPr>
    </w:lvl>
    <w:lvl w:ilvl="2">
      <w:start w:val="1"/>
      <w:numFmt w:val="bullet"/>
      <w:lvlText w:val="▪"/>
      <w:lvlJc w:val="left"/>
      <w:pPr>
        <w:ind w:left="2170" w:hanging="360"/>
      </w:pPr>
      <w:rPr>
        <w:rFonts w:ascii="Noto Sans Symbols" w:eastAsia="Noto Sans Symbols" w:hAnsi="Noto Sans Symbols" w:cs="Noto Sans Symbols"/>
        <w:vertAlign w:val="baseline"/>
      </w:rPr>
    </w:lvl>
    <w:lvl w:ilvl="3">
      <w:start w:val="1"/>
      <w:numFmt w:val="bullet"/>
      <w:lvlText w:val="●"/>
      <w:lvlJc w:val="left"/>
      <w:pPr>
        <w:ind w:left="2890" w:hanging="360"/>
      </w:pPr>
      <w:rPr>
        <w:rFonts w:ascii="Noto Sans Symbols" w:eastAsia="Noto Sans Symbols" w:hAnsi="Noto Sans Symbols" w:cs="Noto Sans Symbols"/>
        <w:vertAlign w:val="baseline"/>
      </w:rPr>
    </w:lvl>
    <w:lvl w:ilvl="4">
      <w:start w:val="1"/>
      <w:numFmt w:val="bullet"/>
      <w:lvlText w:val="o"/>
      <w:lvlJc w:val="left"/>
      <w:pPr>
        <w:ind w:left="3610" w:hanging="360"/>
      </w:pPr>
      <w:rPr>
        <w:rFonts w:ascii="Courier New" w:eastAsia="Courier New" w:hAnsi="Courier New" w:cs="Courier New"/>
        <w:vertAlign w:val="baseline"/>
      </w:rPr>
    </w:lvl>
    <w:lvl w:ilvl="5">
      <w:start w:val="1"/>
      <w:numFmt w:val="bullet"/>
      <w:lvlText w:val="▪"/>
      <w:lvlJc w:val="left"/>
      <w:pPr>
        <w:ind w:left="4330" w:hanging="360"/>
      </w:pPr>
      <w:rPr>
        <w:rFonts w:ascii="Noto Sans Symbols" w:eastAsia="Noto Sans Symbols" w:hAnsi="Noto Sans Symbols" w:cs="Noto Sans Symbols"/>
        <w:vertAlign w:val="baseline"/>
      </w:rPr>
    </w:lvl>
    <w:lvl w:ilvl="6">
      <w:start w:val="1"/>
      <w:numFmt w:val="bullet"/>
      <w:lvlText w:val="●"/>
      <w:lvlJc w:val="left"/>
      <w:pPr>
        <w:ind w:left="5050" w:hanging="360"/>
      </w:pPr>
      <w:rPr>
        <w:rFonts w:ascii="Noto Sans Symbols" w:eastAsia="Noto Sans Symbols" w:hAnsi="Noto Sans Symbols" w:cs="Noto Sans Symbols"/>
        <w:vertAlign w:val="baseline"/>
      </w:rPr>
    </w:lvl>
    <w:lvl w:ilvl="7">
      <w:start w:val="1"/>
      <w:numFmt w:val="bullet"/>
      <w:lvlText w:val="o"/>
      <w:lvlJc w:val="left"/>
      <w:pPr>
        <w:ind w:left="5770" w:hanging="360"/>
      </w:pPr>
      <w:rPr>
        <w:rFonts w:ascii="Courier New" w:eastAsia="Courier New" w:hAnsi="Courier New" w:cs="Courier New"/>
        <w:vertAlign w:val="baseline"/>
      </w:rPr>
    </w:lvl>
    <w:lvl w:ilvl="8">
      <w:start w:val="1"/>
      <w:numFmt w:val="bullet"/>
      <w:lvlText w:val="▪"/>
      <w:lvlJc w:val="left"/>
      <w:pPr>
        <w:ind w:left="6490" w:hanging="360"/>
      </w:pPr>
      <w:rPr>
        <w:rFonts w:ascii="Noto Sans Symbols" w:eastAsia="Noto Sans Symbols" w:hAnsi="Noto Sans Symbols" w:cs="Noto Sans Symbols"/>
        <w:vertAlign w:val="baseline"/>
      </w:rPr>
    </w:lvl>
  </w:abstractNum>
  <w:abstractNum w:abstractNumId="3">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0C22EFD"/>
    <w:multiLevelType w:val="multilevel"/>
    <w:tmpl w:val="CFA6D136"/>
    <w:lvl w:ilvl="0">
      <w:start w:val="1"/>
      <w:numFmt w:val="bullet"/>
      <w:lvlText w:val="●"/>
      <w:lvlJc w:val="left"/>
      <w:pPr>
        <w:ind w:left="730" w:hanging="360"/>
      </w:pPr>
      <w:rPr>
        <w:rFonts w:ascii="Noto Sans Symbols" w:eastAsia="Noto Sans Symbols" w:hAnsi="Noto Sans Symbols" w:cs="Noto Sans Symbols"/>
        <w:sz w:val="24"/>
        <w:szCs w:val="24"/>
        <w:vertAlign w:val="baseline"/>
      </w:rPr>
    </w:lvl>
    <w:lvl w:ilvl="1">
      <w:start w:val="1"/>
      <w:numFmt w:val="bullet"/>
      <w:lvlText w:val="o"/>
      <w:lvlJc w:val="left"/>
      <w:pPr>
        <w:ind w:left="1450" w:hanging="360"/>
      </w:pPr>
      <w:rPr>
        <w:rFonts w:ascii="Courier New" w:eastAsia="Courier New" w:hAnsi="Courier New" w:cs="Courier New"/>
        <w:vertAlign w:val="baseline"/>
      </w:rPr>
    </w:lvl>
    <w:lvl w:ilvl="2">
      <w:start w:val="1"/>
      <w:numFmt w:val="bullet"/>
      <w:lvlText w:val="▪"/>
      <w:lvlJc w:val="left"/>
      <w:pPr>
        <w:ind w:left="2170" w:hanging="360"/>
      </w:pPr>
      <w:rPr>
        <w:rFonts w:ascii="Noto Sans Symbols" w:eastAsia="Noto Sans Symbols" w:hAnsi="Noto Sans Symbols" w:cs="Noto Sans Symbols"/>
        <w:vertAlign w:val="baseline"/>
      </w:rPr>
    </w:lvl>
    <w:lvl w:ilvl="3">
      <w:start w:val="1"/>
      <w:numFmt w:val="bullet"/>
      <w:lvlText w:val="●"/>
      <w:lvlJc w:val="left"/>
      <w:pPr>
        <w:ind w:left="2890" w:hanging="360"/>
      </w:pPr>
      <w:rPr>
        <w:rFonts w:ascii="Noto Sans Symbols" w:eastAsia="Noto Sans Symbols" w:hAnsi="Noto Sans Symbols" w:cs="Noto Sans Symbols"/>
        <w:vertAlign w:val="baseline"/>
      </w:rPr>
    </w:lvl>
    <w:lvl w:ilvl="4">
      <w:start w:val="1"/>
      <w:numFmt w:val="bullet"/>
      <w:lvlText w:val="o"/>
      <w:lvlJc w:val="left"/>
      <w:pPr>
        <w:ind w:left="3610" w:hanging="360"/>
      </w:pPr>
      <w:rPr>
        <w:rFonts w:ascii="Courier New" w:eastAsia="Courier New" w:hAnsi="Courier New" w:cs="Courier New"/>
        <w:vertAlign w:val="baseline"/>
      </w:rPr>
    </w:lvl>
    <w:lvl w:ilvl="5">
      <w:start w:val="1"/>
      <w:numFmt w:val="bullet"/>
      <w:lvlText w:val="▪"/>
      <w:lvlJc w:val="left"/>
      <w:pPr>
        <w:ind w:left="4330" w:hanging="360"/>
      </w:pPr>
      <w:rPr>
        <w:rFonts w:ascii="Noto Sans Symbols" w:eastAsia="Noto Sans Symbols" w:hAnsi="Noto Sans Symbols" w:cs="Noto Sans Symbols"/>
        <w:vertAlign w:val="baseline"/>
      </w:rPr>
    </w:lvl>
    <w:lvl w:ilvl="6">
      <w:start w:val="1"/>
      <w:numFmt w:val="bullet"/>
      <w:lvlText w:val="●"/>
      <w:lvlJc w:val="left"/>
      <w:pPr>
        <w:ind w:left="5050" w:hanging="360"/>
      </w:pPr>
      <w:rPr>
        <w:rFonts w:ascii="Noto Sans Symbols" w:eastAsia="Noto Sans Symbols" w:hAnsi="Noto Sans Symbols" w:cs="Noto Sans Symbols"/>
        <w:vertAlign w:val="baseline"/>
      </w:rPr>
    </w:lvl>
    <w:lvl w:ilvl="7">
      <w:start w:val="1"/>
      <w:numFmt w:val="bullet"/>
      <w:lvlText w:val="o"/>
      <w:lvlJc w:val="left"/>
      <w:pPr>
        <w:ind w:left="5770" w:hanging="360"/>
      </w:pPr>
      <w:rPr>
        <w:rFonts w:ascii="Courier New" w:eastAsia="Courier New" w:hAnsi="Courier New" w:cs="Courier New"/>
        <w:vertAlign w:val="baseline"/>
      </w:rPr>
    </w:lvl>
    <w:lvl w:ilvl="8">
      <w:start w:val="1"/>
      <w:numFmt w:val="bullet"/>
      <w:lvlText w:val="▪"/>
      <w:lvlJc w:val="left"/>
      <w:pPr>
        <w:ind w:left="6490" w:hanging="360"/>
      </w:pPr>
      <w:rPr>
        <w:rFonts w:ascii="Noto Sans Symbols" w:eastAsia="Noto Sans Symbols" w:hAnsi="Noto Sans Symbols" w:cs="Noto Sans Symbols"/>
        <w:vertAlign w:val="baseline"/>
      </w:rPr>
    </w:lvl>
  </w:abstractNum>
  <w:abstractNum w:abstractNumId="5">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28C4788"/>
    <w:multiLevelType w:val="hybridMultilevel"/>
    <w:tmpl w:val="852C8296"/>
    <w:lvl w:ilvl="0" w:tplc="FBB0130E">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3C76BF5"/>
    <w:multiLevelType w:val="multilevel"/>
    <w:tmpl w:val="A86CE720"/>
    <w:lvl w:ilvl="0">
      <w:start w:val="4"/>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num w:numId="1">
    <w:abstractNumId w:val="1"/>
  </w:num>
  <w:num w:numId="2">
    <w:abstractNumId w:val="11"/>
  </w:num>
  <w:num w:numId="3">
    <w:abstractNumId w:val="14"/>
  </w:num>
  <w:num w:numId="4">
    <w:abstractNumId w:val="9"/>
  </w:num>
  <w:num w:numId="5">
    <w:abstractNumId w:val="10"/>
  </w:num>
  <w:num w:numId="6">
    <w:abstractNumId w:val="13"/>
  </w:num>
  <w:num w:numId="7">
    <w:abstractNumId w:val="12"/>
  </w:num>
  <w:num w:numId="8">
    <w:abstractNumId w:val="6"/>
  </w:num>
  <w:num w:numId="9">
    <w:abstractNumId w:val="0"/>
  </w:num>
  <w:num w:numId="10">
    <w:abstractNumId w:val="15"/>
  </w:num>
  <w:num w:numId="11">
    <w:abstractNumId w:val="3"/>
  </w:num>
  <w:num w:numId="12">
    <w:abstractNumId w:val="5"/>
  </w:num>
  <w:num w:numId="13">
    <w:abstractNumId w:val="4"/>
  </w:num>
  <w:num w:numId="14">
    <w:abstractNumId w:val="8"/>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0B"/>
    <w:rsid w:val="00024B3B"/>
    <w:rsid w:val="000308C2"/>
    <w:rsid w:val="00034D75"/>
    <w:rsid w:val="000370C2"/>
    <w:rsid w:val="00046C5A"/>
    <w:rsid w:val="000477A2"/>
    <w:rsid w:val="000545B3"/>
    <w:rsid w:val="000B0557"/>
    <w:rsid w:val="000B2E5B"/>
    <w:rsid w:val="000C0A5B"/>
    <w:rsid w:val="000D4051"/>
    <w:rsid w:val="000E6696"/>
    <w:rsid w:val="000F1B9C"/>
    <w:rsid w:val="00112AE6"/>
    <w:rsid w:val="0013743B"/>
    <w:rsid w:val="001A620D"/>
    <w:rsid w:val="001B04D4"/>
    <w:rsid w:val="001C2605"/>
    <w:rsid w:val="001C7693"/>
    <w:rsid w:val="001E0960"/>
    <w:rsid w:val="002026D9"/>
    <w:rsid w:val="00204D6C"/>
    <w:rsid w:val="00211327"/>
    <w:rsid w:val="00212FF2"/>
    <w:rsid w:val="00235A13"/>
    <w:rsid w:val="00237A4E"/>
    <w:rsid w:val="002C7B32"/>
    <w:rsid w:val="002D1B0E"/>
    <w:rsid w:val="00302FFB"/>
    <w:rsid w:val="0030606E"/>
    <w:rsid w:val="003274C9"/>
    <w:rsid w:val="00327AEE"/>
    <w:rsid w:val="00330BED"/>
    <w:rsid w:val="00344054"/>
    <w:rsid w:val="00344F06"/>
    <w:rsid w:val="003550E0"/>
    <w:rsid w:val="00372188"/>
    <w:rsid w:val="00376ECD"/>
    <w:rsid w:val="00387469"/>
    <w:rsid w:val="003922B2"/>
    <w:rsid w:val="003C5401"/>
    <w:rsid w:val="003C7213"/>
    <w:rsid w:val="00417007"/>
    <w:rsid w:val="0042522A"/>
    <w:rsid w:val="00430B8B"/>
    <w:rsid w:val="004968B7"/>
    <w:rsid w:val="004A3986"/>
    <w:rsid w:val="004E68B1"/>
    <w:rsid w:val="004E7ECC"/>
    <w:rsid w:val="004F1157"/>
    <w:rsid w:val="004F76E1"/>
    <w:rsid w:val="00516D5E"/>
    <w:rsid w:val="00537C4F"/>
    <w:rsid w:val="00542D62"/>
    <w:rsid w:val="0054782F"/>
    <w:rsid w:val="00557AE8"/>
    <w:rsid w:val="0057018E"/>
    <w:rsid w:val="00596CE4"/>
    <w:rsid w:val="005A52C7"/>
    <w:rsid w:val="005C7A88"/>
    <w:rsid w:val="005E68CE"/>
    <w:rsid w:val="005F37D7"/>
    <w:rsid w:val="00603152"/>
    <w:rsid w:val="006057ED"/>
    <w:rsid w:val="00613F0A"/>
    <w:rsid w:val="006243A5"/>
    <w:rsid w:val="00633F33"/>
    <w:rsid w:val="00654E09"/>
    <w:rsid w:val="006A215E"/>
    <w:rsid w:val="006E0832"/>
    <w:rsid w:val="006F2C7B"/>
    <w:rsid w:val="0072268D"/>
    <w:rsid w:val="00723744"/>
    <w:rsid w:val="00743763"/>
    <w:rsid w:val="007600E7"/>
    <w:rsid w:val="007649D6"/>
    <w:rsid w:val="007665BA"/>
    <w:rsid w:val="00773B74"/>
    <w:rsid w:val="007828EA"/>
    <w:rsid w:val="00783327"/>
    <w:rsid w:val="007956BB"/>
    <w:rsid w:val="007E7EEE"/>
    <w:rsid w:val="008153F7"/>
    <w:rsid w:val="0083670F"/>
    <w:rsid w:val="008440D9"/>
    <w:rsid w:val="008508C2"/>
    <w:rsid w:val="00890B24"/>
    <w:rsid w:val="008915CE"/>
    <w:rsid w:val="00893C69"/>
    <w:rsid w:val="008B170A"/>
    <w:rsid w:val="008D145D"/>
    <w:rsid w:val="008E3E34"/>
    <w:rsid w:val="00907623"/>
    <w:rsid w:val="009436A9"/>
    <w:rsid w:val="00944242"/>
    <w:rsid w:val="00951921"/>
    <w:rsid w:val="009A1D8D"/>
    <w:rsid w:val="009B0E32"/>
    <w:rsid w:val="009B7F94"/>
    <w:rsid w:val="009C10F4"/>
    <w:rsid w:val="009C5294"/>
    <w:rsid w:val="009E7AE5"/>
    <w:rsid w:val="00A07B50"/>
    <w:rsid w:val="00A10FD5"/>
    <w:rsid w:val="00A242C3"/>
    <w:rsid w:val="00A40848"/>
    <w:rsid w:val="00A464BA"/>
    <w:rsid w:val="00A47150"/>
    <w:rsid w:val="00A54347"/>
    <w:rsid w:val="00A623EE"/>
    <w:rsid w:val="00A70D83"/>
    <w:rsid w:val="00AC1EBE"/>
    <w:rsid w:val="00AC321F"/>
    <w:rsid w:val="00AF640C"/>
    <w:rsid w:val="00B2020F"/>
    <w:rsid w:val="00B379D4"/>
    <w:rsid w:val="00B577C6"/>
    <w:rsid w:val="00B67274"/>
    <w:rsid w:val="00B828C1"/>
    <w:rsid w:val="00BC4E2F"/>
    <w:rsid w:val="00BD2E45"/>
    <w:rsid w:val="00BD45FD"/>
    <w:rsid w:val="00BE1B47"/>
    <w:rsid w:val="00C02138"/>
    <w:rsid w:val="00C20A4C"/>
    <w:rsid w:val="00C23DF9"/>
    <w:rsid w:val="00C27681"/>
    <w:rsid w:val="00C31A2F"/>
    <w:rsid w:val="00C401F7"/>
    <w:rsid w:val="00C6308E"/>
    <w:rsid w:val="00C76628"/>
    <w:rsid w:val="00D307E5"/>
    <w:rsid w:val="00D35E22"/>
    <w:rsid w:val="00D4284F"/>
    <w:rsid w:val="00D44DA5"/>
    <w:rsid w:val="00D65F55"/>
    <w:rsid w:val="00D765A7"/>
    <w:rsid w:val="00D776E9"/>
    <w:rsid w:val="00DA6F55"/>
    <w:rsid w:val="00DC2998"/>
    <w:rsid w:val="00DF407D"/>
    <w:rsid w:val="00E10230"/>
    <w:rsid w:val="00E3057C"/>
    <w:rsid w:val="00E37129"/>
    <w:rsid w:val="00E37972"/>
    <w:rsid w:val="00E7016D"/>
    <w:rsid w:val="00E73F28"/>
    <w:rsid w:val="00E77306"/>
    <w:rsid w:val="00E94252"/>
    <w:rsid w:val="00EA1674"/>
    <w:rsid w:val="00EA438C"/>
    <w:rsid w:val="00EC7C2B"/>
    <w:rsid w:val="00EE2A1E"/>
    <w:rsid w:val="00EF5EF4"/>
    <w:rsid w:val="00F140F2"/>
    <w:rsid w:val="00F23C9C"/>
    <w:rsid w:val="00F4406B"/>
    <w:rsid w:val="00F5333F"/>
    <w:rsid w:val="00F6246A"/>
    <w:rsid w:val="00F77F0B"/>
    <w:rsid w:val="00F97F59"/>
    <w:rsid w:val="00FB25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 w:type="table" w:customStyle="1" w:styleId="a3">
    <w:basedOn w:val="TableNormal0"/>
    <w:tblPr>
      <w:tblStyleRowBandSize w:val="1"/>
      <w:tblStyleColBandSize w:val="1"/>
      <w:tblCellMar>
        <w:top w:w="0" w:type="dxa"/>
        <w:left w:w="115" w:type="dxa"/>
        <w:bottom w:w="0" w:type="dxa"/>
        <w:right w:w="115" w:type="dxa"/>
      </w:tblCellMar>
    </w:tblPr>
  </w:style>
  <w:style w:type="table" w:customStyle="1" w:styleId="a4">
    <w:basedOn w:val="TableNormal0"/>
    <w:tblPr>
      <w:tblStyleRowBandSize w:val="1"/>
      <w:tblStyleColBandSize w:val="1"/>
      <w:tblCellMar>
        <w:top w:w="0" w:type="dxa"/>
        <w:left w:w="115" w:type="dxa"/>
        <w:bottom w:w="0" w:type="dxa"/>
        <w:right w:w="115" w:type="dxa"/>
      </w:tblCellMar>
    </w:tbl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table" w:customStyle="1" w:styleId="a8">
    <w:basedOn w:val="TableNormal0"/>
    <w:tblPr>
      <w:tblStyleRowBandSize w:val="1"/>
      <w:tblStyleColBandSize w:val="1"/>
      <w:tblCellMar>
        <w:top w:w="0" w:type="dxa"/>
        <w:left w:w="115" w:type="dxa"/>
        <w:bottom w:w="0" w:type="dxa"/>
        <w:right w:w="115" w:type="dxa"/>
      </w:tblCellMar>
    </w:tblPr>
  </w:style>
  <w:style w:type="table" w:customStyle="1" w:styleId="a9">
    <w:basedOn w:val="TableNormal0"/>
    <w:tblPr>
      <w:tblStyleRowBandSize w:val="1"/>
      <w:tblStyleColBandSize w:val="1"/>
      <w:tblCellMar>
        <w:top w:w="0" w:type="dxa"/>
        <w:left w:w="115" w:type="dxa"/>
        <w:bottom w:w="0" w:type="dxa"/>
        <w:right w:w="115" w:type="dxa"/>
      </w:tblCellMar>
    </w:tblPr>
  </w:style>
  <w:style w:type="table" w:customStyle="1" w:styleId="aa">
    <w:basedOn w:val="TableNormal0"/>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top w:w="0" w:type="dxa"/>
        <w:left w:w="115" w:type="dxa"/>
        <w:bottom w:w="0" w:type="dxa"/>
        <w:right w:w="115" w:type="dxa"/>
      </w:tblCellMar>
    </w:tblPr>
  </w:style>
  <w:style w:type="table" w:customStyle="1" w:styleId="ac">
    <w:basedOn w:val="TableNormal0"/>
    <w:tblPr>
      <w:tblStyleRowBandSize w:val="1"/>
      <w:tblStyleColBandSize w:val="1"/>
      <w:tblCellMar>
        <w:top w:w="0" w:type="dxa"/>
        <w:left w:w="115" w:type="dxa"/>
        <w:bottom w:w="0" w:type="dxa"/>
        <w:right w:w="115" w:type="dxa"/>
      </w:tblCellMar>
    </w:tblPr>
  </w:style>
  <w:style w:type="table" w:customStyle="1" w:styleId="ad">
    <w:basedOn w:val="TableNormal0"/>
    <w:tblPr>
      <w:tblStyleRowBandSize w:val="1"/>
      <w:tblStyleColBandSize w:val="1"/>
      <w:tblCellMar>
        <w:top w:w="0" w:type="dxa"/>
        <w:left w:w="115" w:type="dxa"/>
        <w:bottom w:w="0" w:type="dxa"/>
        <w:right w:w="115" w:type="dxa"/>
      </w:tblCellMar>
    </w:tblPr>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table" w:customStyle="1" w:styleId="af1">
    <w:basedOn w:val="TableNormal0"/>
    <w:tblPr>
      <w:tblStyleRowBandSize w:val="1"/>
      <w:tblStyleColBandSize w:val="1"/>
      <w:tblCellMar>
        <w:top w:w="0" w:type="dxa"/>
        <w:left w:w="115" w:type="dxa"/>
        <w:bottom w:w="0" w:type="dxa"/>
        <w:right w:w="115" w:type="dxa"/>
      </w:tblCellMar>
    </w:tblPr>
  </w:style>
  <w:style w:type="table" w:customStyle="1" w:styleId="af2">
    <w:basedOn w:val="TableNormal0"/>
    <w:tblPr>
      <w:tblStyleRowBandSize w:val="1"/>
      <w:tblStyleColBandSize w:val="1"/>
      <w:tblCellMar>
        <w:top w:w="0" w:type="dxa"/>
        <w:left w:w="115" w:type="dxa"/>
        <w:bottom w:w="0" w:type="dxa"/>
        <w:right w:w="115" w:type="dxa"/>
      </w:tblCellMar>
    </w:tblPr>
  </w:style>
  <w:style w:type="table" w:customStyle="1" w:styleId="af3">
    <w:basedOn w:val="TableNormal0"/>
    <w:tblPr>
      <w:tblStyleRowBandSize w:val="1"/>
      <w:tblStyleColBandSize w:val="1"/>
      <w:tblCellMar>
        <w:top w:w="0" w:type="dxa"/>
        <w:left w:w="115" w:type="dxa"/>
        <w:bottom w:w="0" w:type="dxa"/>
        <w:right w:w="115" w:type="dxa"/>
      </w:tblCellMar>
    </w:tblPr>
  </w:style>
  <w:style w:type="table" w:customStyle="1" w:styleId="af4">
    <w:basedOn w:val="TableNormal0"/>
    <w:tblPr>
      <w:tblStyleRowBandSize w:val="1"/>
      <w:tblStyleColBandSize w:val="1"/>
      <w:tblCellMar>
        <w:top w:w="0" w:type="dxa"/>
        <w:left w:w="115" w:type="dxa"/>
        <w:bottom w:w="0" w:type="dxa"/>
        <w:right w:w="115" w:type="dxa"/>
      </w:tblCellMar>
    </w:tblPr>
  </w:style>
  <w:style w:type="table" w:customStyle="1" w:styleId="af5">
    <w:basedOn w:val="TableNormal0"/>
    <w:tblPr>
      <w:tblStyleRowBandSize w:val="1"/>
      <w:tblStyleColBandSize w:val="1"/>
      <w:tblCellMar>
        <w:top w:w="0" w:type="dxa"/>
        <w:left w:w="115" w:type="dxa"/>
        <w:bottom w:w="0" w:type="dxa"/>
        <w:right w:w="115" w:type="dxa"/>
      </w:tblCellMar>
    </w:tblPr>
  </w:style>
  <w:style w:type="table" w:customStyle="1" w:styleId="af6">
    <w:basedOn w:val="TableNormal0"/>
    <w:tblPr>
      <w:tblStyleRowBandSize w:val="1"/>
      <w:tblStyleColBandSize w:val="1"/>
      <w:tblCellMar>
        <w:top w:w="0" w:type="dxa"/>
        <w:left w:w="115" w:type="dxa"/>
        <w:bottom w:w="0"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paragraph" w:styleId="Revisin">
    <w:name w:val="Revision"/>
    <w:hidden/>
    <w:uiPriority w:val="99"/>
    <w:semiHidden/>
    <w:rsid w:val="001B04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2625</Words>
  <Characters>14443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112</cp:revision>
  <dcterms:created xsi:type="dcterms:W3CDTF">2023-04-08T14:07:00Z</dcterms:created>
  <dcterms:modified xsi:type="dcterms:W3CDTF">2023-05-17T00:12:00Z</dcterms:modified>
</cp:coreProperties>
</file>