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Paradigmas de Programación - Fecha 31/03/2023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6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horas semanales y totales atienden a lo requerido. No obstante, la distinción entre horas teóricas y prácticas se reserva para unidades curriculares para las que esta distinción aparece en el plan de estudios.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Se sugiere revisar si es posible fortalecer la referencia a los enfoques de enseñanza.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incorporar un encabezado del tipo “Que los y las estudiantes logren:”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posibles superposiciones entre las formulaciones 2, 5 y 6.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la última formulación, ya que hace referencia a un propósito de enseñanza y no a un logro de aprendizaje.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hanging="2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Atiende a lo requerido.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revisar si el conjunto de contenidos puede, efectivamente, ser abordado en el tiempo disponible. Para ello, sería valioso revisar este componente en relación con el cronograma (ver 18).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organizar en unidades.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24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explicitar la/s modalidad/es prevista/s para las instancias de evaluación parcial.</w:t>
            </w:r>
          </w:p>
          <w:p w:rsidR="00000000" w:rsidDel="00000000" w:rsidP="00000000" w:rsidRDefault="00000000" w:rsidRPr="00000000" w14:paraId="00000041">
            <w:pPr>
              <w:spacing w:after="24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explicitar los criterios que se tendrán en cuenta para evaluar.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línea con lo planteado en 13, se sugiere revisar si efectivamente es posible abordar los contenidos previstos para cada semana, o si es preciso realizar algún recorte/ ajuste, para adecuarlo al tiempo disponible.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incorporar.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B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1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jCw8mIMKEOV1odhP/ye0KsGX2A==">AMUW2mU/MdT5Dvi6n0iunoChdSCWICvz675MqCiarNEfP8vowEL5Z5dcYwFv9rhrD2j/1PpaDbPYJNOzk68VqGA5g7bE8Mr+DSseSDMevLhKckoEAPbKGuJk7wLBHMGL015U3EqT+/k3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