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C528" w14:textId="24CE54A5" w:rsidR="00E8134E" w:rsidRDefault="00062C65">
      <w:pPr>
        <w:rPr>
          <w:rFonts w:ascii="宋体" w:eastAsia="宋体" w:hAnsi="宋体"/>
        </w:rPr>
      </w:pPr>
      <w:r w:rsidRPr="003807D7">
        <w:rPr>
          <w:rFonts w:ascii="宋体" w:eastAsia="宋体" w:hAnsi="宋体" w:hint="eastAsia"/>
        </w:rPr>
        <w:t>D</w:t>
      </w:r>
      <w:r w:rsidRPr="003807D7">
        <w:rPr>
          <w:rFonts w:ascii="宋体" w:eastAsia="宋体" w:hAnsi="宋体"/>
        </w:rPr>
        <w:t>AN</w:t>
      </w:r>
      <w:r w:rsidRPr="003807D7">
        <w:rPr>
          <w:rFonts w:ascii="宋体" w:eastAsia="宋体" w:hAnsi="宋体" w:hint="eastAsia"/>
        </w:rPr>
        <w:t>et为baseline代码</w:t>
      </w:r>
      <w:r w:rsidR="000D2C98">
        <w:rPr>
          <w:rFonts w:ascii="宋体" w:eastAsia="宋体" w:hAnsi="宋体" w:hint="eastAsia"/>
        </w:rPr>
        <w:t>，是针对表格类数据集的模型，可以完成分类和回归任务</w:t>
      </w:r>
    </w:p>
    <w:p w14:paraId="78B7C5AC" w14:textId="5DCA97F4" w:rsidR="00AC2330" w:rsidRDefault="001457D0">
      <w:pPr>
        <w:rPr>
          <w:rFonts w:ascii="宋体" w:eastAsia="宋体" w:hAnsi="宋体"/>
        </w:rPr>
      </w:pPr>
      <w:r w:rsidRPr="003807D7">
        <w:rPr>
          <w:rFonts w:ascii="宋体" w:eastAsia="宋体" w:hAnsi="宋体" w:hint="eastAsia"/>
        </w:rPr>
        <w:t>D</w:t>
      </w:r>
      <w:r w:rsidRPr="003807D7">
        <w:rPr>
          <w:rFonts w:ascii="宋体" w:eastAsia="宋体" w:hAnsi="宋体"/>
        </w:rPr>
        <w:t>AN</w:t>
      </w:r>
      <w:r w:rsidRPr="003807D7">
        <w:rPr>
          <w:rFonts w:ascii="宋体" w:eastAsia="宋体" w:hAnsi="宋体" w:hint="eastAsia"/>
        </w:rPr>
        <w:t>et</w:t>
      </w:r>
      <w:r w:rsidRPr="001457D0">
        <w:rPr>
          <w:rFonts w:ascii="宋体" w:eastAsia="宋体" w:hAnsi="宋体"/>
        </w:rPr>
        <w:t>提出了一种用于表格数据的新颖且灵活的神经组件，称为抽象层（AbstLay），它学习对相关输入特征进行显式分组，并为语义抽象生成更高级别的特征。此外，设计了一种结构重新参数化方法来压缩AbstLay，从而在参考阶段将计算复杂度降低了明显的幅度。使用AbstLays构建了一个特殊的基本模块，我们通过堆叠这些模块构建了一个用于表格数据分类和回归的深度抽象网络（DANets）系列。在 DANet 中，引入了一个特殊的快捷方式路径，用于从原始表格要素中获取信息，从而帮助跨不同级别的要素交互。</w:t>
      </w:r>
    </w:p>
    <w:p w14:paraId="4034482D" w14:textId="77777777" w:rsidR="001457D0" w:rsidRDefault="001457D0">
      <w:pPr>
        <w:rPr>
          <w:rFonts w:ascii="宋体" w:eastAsia="宋体" w:hAnsi="宋体" w:hint="eastAsia"/>
        </w:rPr>
      </w:pPr>
    </w:p>
    <w:p w14:paraId="29A0C995" w14:textId="5536A6C3" w:rsidR="00AC2330" w:rsidRPr="00AC2330" w:rsidRDefault="001457D0">
      <w:pPr>
        <w:rPr>
          <w:rFonts w:ascii="宋体" w:eastAsia="宋体" w:hAnsi="宋体"/>
          <w:b/>
          <w:bCs/>
          <w:sz w:val="22"/>
          <w:szCs w:val="24"/>
        </w:rPr>
      </w:pPr>
      <w:r>
        <w:rPr>
          <w:rFonts w:ascii="宋体" w:eastAsia="宋体" w:hAnsi="宋体" w:hint="eastAsia"/>
          <w:b/>
          <w:bCs/>
          <w:sz w:val="22"/>
          <w:szCs w:val="24"/>
        </w:rPr>
        <w:t>一、</w:t>
      </w:r>
      <w:r w:rsidR="00AC2330" w:rsidRPr="00AC2330">
        <w:rPr>
          <w:rFonts w:ascii="宋体" w:eastAsia="宋体" w:hAnsi="宋体" w:hint="eastAsia"/>
          <w:b/>
          <w:bCs/>
          <w:sz w:val="22"/>
          <w:szCs w:val="24"/>
        </w:rPr>
        <w:t>数据集</w:t>
      </w:r>
    </w:p>
    <w:p w14:paraId="46C00558" w14:textId="5DBD6784" w:rsidR="001445C2" w:rsidRDefault="001445C2">
      <w:pPr>
        <w:rPr>
          <w:rFonts w:ascii="宋体" w:eastAsia="宋体" w:hAnsi="宋体"/>
        </w:rPr>
      </w:pPr>
      <w:r>
        <w:rPr>
          <w:rFonts w:ascii="宋体" w:eastAsia="宋体" w:hAnsi="宋体" w:hint="eastAsia"/>
        </w:rPr>
        <w:t>数据集格式为.</w:t>
      </w:r>
      <w:r>
        <w:rPr>
          <w:rFonts w:ascii="宋体" w:eastAsia="宋体" w:hAnsi="宋体"/>
        </w:rPr>
        <w:t>csv</w:t>
      </w:r>
      <w:r>
        <w:rPr>
          <w:rFonts w:ascii="宋体" w:eastAsia="宋体" w:hAnsi="宋体" w:hint="eastAsia"/>
        </w:rPr>
        <w:t>的表格类数据集</w:t>
      </w:r>
      <w:r w:rsidR="00AC2330">
        <w:rPr>
          <w:rFonts w:ascii="宋体" w:eastAsia="宋体" w:hAnsi="宋体" w:hint="eastAsia"/>
        </w:rPr>
        <w:t>。</w:t>
      </w:r>
    </w:p>
    <w:p w14:paraId="46391DF3" w14:textId="76195633" w:rsidR="00AC2330" w:rsidRDefault="00AC2330" w:rsidP="00AC2330">
      <w:pPr>
        <w:pStyle w:val="a3"/>
        <w:shd w:val="clear" w:color="auto" w:fill="FFFFFF"/>
        <w:spacing w:before="0" w:beforeAutospacing="0" w:after="0" w:afterAutospacing="0"/>
        <w:rPr>
          <w:rFonts w:cs="Helvetica"/>
          <w:color w:val="060607"/>
          <w:spacing w:val="8"/>
          <w:sz w:val="21"/>
          <w:szCs w:val="21"/>
        </w:rPr>
      </w:pPr>
      <w:r>
        <w:rPr>
          <w:rFonts w:cs="Helvetica" w:hint="eastAsia"/>
          <w:color w:val="060607"/>
          <w:spacing w:val="8"/>
          <w:sz w:val="21"/>
          <w:szCs w:val="21"/>
        </w:rPr>
        <w:t>数据集通过</w:t>
      </w:r>
      <w:r>
        <w:rPr>
          <w:rFonts w:cs="Helvetica"/>
          <w:color w:val="060607"/>
          <w:spacing w:val="8"/>
          <w:sz w:val="21"/>
          <w:szCs w:val="21"/>
        </w:rPr>
        <w:t>./utils</w:t>
      </w:r>
      <w:r>
        <w:rPr>
          <w:rFonts w:cs="Helvetica" w:hint="eastAsia"/>
          <w:color w:val="060607"/>
          <w:spacing w:val="8"/>
          <w:sz w:val="21"/>
          <w:szCs w:val="21"/>
        </w:rPr>
        <w:t>中的get</w:t>
      </w:r>
      <w:r>
        <w:rPr>
          <w:rFonts w:cs="Helvetica"/>
          <w:color w:val="060607"/>
          <w:spacing w:val="8"/>
          <w:sz w:val="21"/>
          <w:szCs w:val="21"/>
        </w:rPr>
        <w:t>_idx.py</w:t>
      </w:r>
      <w:r>
        <w:rPr>
          <w:rFonts w:cs="Helvetica" w:hint="eastAsia"/>
          <w:color w:val="060607"/>
          <w:spacing w:val="8"/>
          <w:sz w:val="21"/>
          <w:szCs w:val="21"/>
        </w:rPr>
        <w:t>进行了训练集和测试集的划分。</w:t>
      </w:r>
    </w:p>
    <w:p w14:paraId="6648134D" w14:textId="77777777" w:rsidR="00AC2330" w:rsidRPr="00AC2330" w:rsidRDefault="00AC2330" w:rsidP="00AC2330">
      <w:pPr>
        <w:pStyle w:val="a3"/>
        <w:shd w:val="clear" w:color="auto" w:fill="FFFFFF"/>
        <w:spacing w:before="0" w:beforeAutospacing="0" w:after="0" w:afterAutospacing="0"/>
        <w:rPr>
          <w:rFonts w:cs="Helvetica"/>
          <w:color w:val="060607"/>
          <w:spacing w:val="8"/>
          <w:sz w:val="21"/>
          <w:szCs w:val="21"/>
        </w:rPr>
      </w:pPr>
    </w:p>
    <w:p w14:paraId="21852108" w14:textId="0802C19D" w:rsidR="00062C65" w:rsidRPr="003807D7" w:rsidRDefault="001457D0" w:rsidP="00062C65">
      <w:pPr>
        <w:pStyle w:val="a3"/>
        <w:shd w:val="clear" w:color="auto" w:fill="FFFFFF"/>
        <w:spacing w:before="0" w:beforeAutospacing="0" w:after="0" w:afterAutospacing="0"/>
        <w:rPr>
          <w:rFonts w:cs="Helvetica"/>
          <w:b/>
          <w:bCs/>
          <w:color w:val="060607"/>
          <w:spacing w:val="8"/>
          <w:sz w:val="22"/>
          <w:szCs w:val="22"/>
        </w:rPr>
      </w:pPr>
      <w:r>
        <w:rPr>
          <w:rFonts w:cs="Helvetica" w:hint="eastAsia"/>
          <w:b/>
          <w:bCs/>
          <w:color w:val="060607"/>
          <w:spacing w:val="8"/>
          <w:sz w:val="22"/>
          <w:szCs w:val="22"/>
        </w:rPr>
        <w:t>二、</w:t>
      </w:r>
      <w:r w:rsidR="00062C65" w:rsidRPr="003807D7">
        <w:rPr>
          <w:rFonts w:cs="Helvetica"/>
          <w:b/>
          <w:bCs/>
          <w:color w:val="060607"/>
          <w:spacing w:val="8"/>
          <w:sz w:val="22"/>
          <w:szCs w:val="22"/>
        </w:rPr>
        <w:t xml:space="preserve">训练 </w:t>
      </w:r>
    </w:p>
    <w:p w14:paraId="3C0BB9C6" w14:textId="3DC454A8" w:rsidR="00062C65" w:rsidRDefault="00062C65" w:rsidP="00062C65">
      <w:pPr>
        <w:pStyle w:val="a3"/>
        <w:shd w:val="clear" w:color="auto" w:fill="FFFFFF"/>
        <w:spacing w:before="0" w:beforeAutospacing="0" w:after="0" w:afterAutospacing="0"/>
        <w:rPr>
          <w:rFonts w:cs="Helvetica"/>
          <w:color w:val="060607"/>
          <w:spacing w:val="8"/>
          <w:sz w:val="21"/>
          <w:szCs w:val="21"/>
        </w:rPr>
      </w:pPr>
      <w:r w:rsidRPr="003807D7">
        <w:rPr>
          <w:rFonts w:cs="Helvetica"/>
          <w:color w:val="060607"/>
          <w:spacing w:val="8"/>
          <w:sz w:val="21"/>
          <w:szCs w:val="21"/>
        </w:rPr>
        <w:t>在配置文件中设置超参数（./config/default.py或./config/*.yaml）。 特别是，.yaml文件中的超参数将覆盖default.py中的。</w:t>
      </w:r>
    </w:p>
    <w:p w14:paraId="3E625ACB" w14:textId="7A25F700" w:rsidR="00062C65" w:rsidRPr="003807D7" w:rsidRDefault="00062C65" w:rsidP="00062C65">
      <w:pPr>
        <w:pStyle w:val="a3"/>
        <w:shd w:val="clear" w:color="auto" w:fill="FFFFFF"/>
        <w:spacing w:before="0" w:beforeAutospacing="0" w:after="0" w:afterAutospacing="0"/>
        <w:rPr>
          <w:rFonts w:cs="Helvetica"/>
          <w:color w:val="060607"/>
          <w:spacing w:val="8"/>
          <w:sz w:val="21"/>
          <w:szCs w:val="21"/>
        </w:rPr>
      </w:pPr>
      <w:r w:rsidRPr="003807D7">
        <w:rPr>
          <w:rFonts w:cs="Helvetica"/>
          <w:color w:val="060607"/>
          <w:spacing w:val="8"/>
          <w:sz w:val="21"/>
          <w:szCs w:val="21"/>
        </w:rPr>
        <w:t>通过python main.py --c [config_path] --g [gpu_id]运行。</w:t>
      </w:r>
    </w:p>
    <w:p w14:paraId="13008233" w14:textId="77777777" w:rsidR="00062C65" w:rsidRPr="003807D7" w:rsidRDefault="00062C65" w:rsidP="00062C65">
      <w:pPr>
        <w:pStyle w:val="a3"/>
        <w:shd w:val="clear" w:color="auto" w:fill="FFFFFF"/>
        <w:spacing w:before="0" w:beforeAutospacing="0" w:after="0" w:afterAutospacing="0"/>
        <w:rPr>
          <w:rFonts w:cs="Helvetica"/>
          <w:color w:val="060607"/>
          <w:spacing w:val="8"/>
          <w:sz w:val="21"/>
          <w:szCs w:val="21"/>
        </w:rPr>
      </w:pPr>
      <w:r w:rsidRPr="003807D7">
        <w:rPr>
          <w:rFonts w:cs="Helvetica"/>
          <w:color w:val="060607"/>
          <w:spacing w:val="8"/>
          <w:sz w:val="21"/>
          <w:szCs w:val="21"/>
        </w:rPr>
        <w:t xml:space="preserve">-c: 配置文件路径 </w:t>
      </w:r>
    </w:p>
    <w:p w14:paraId="1EBEF6BF" w14:textId="1D81AE18" w:rsidR="00062C65" w:rsidRPr="003807D7" w:rsidRDefault="00062C65" w:rsidP="00062C65">
      <w:pPr>
        <w:pStyle w:val="a3"/>
        <w:shd w:val="clear" w:color="auto" w:fill="FFFFFF"/>
        <w:spacing w:before="0" w:beforeAutospacing="0" w:after="0" w:afterAutospacing="0"/>
        <w:rPr>
          <w:rFonts w:cs="Helvetica"/>
          <w:color w:val="060607"/>
          <w:spacing w:val="8"/>
          <w:sz w:val="21"/>
          <w:szCs w:val="21"/>
        </w:rPr>
      </w:pPr>
      <w:r w:rsidRPr="003807D7">
        <w:rPr>
          <w:rFonts w:cs="Helvetica"/>
          <w:color w:val="060607"/>
          <w:spacing w:val="8"/>
          <w:sz w:val="21"/>
          <w:szCs w:val="21"/>
        </w:rPr>
        <w:t>-g: GPU设备ID 检查点模型和最佳模型将保存在./logs文件中。</w:t>
      </w:r>
    </w:p>
    <w:p w14:paraId="3EA7B022" w14:textId="77777777" w:rsidR="00062C65" w:rsidRPr="003807D7" w:rsidRDefault="00062C65" w:rsidP="00062C65">
      <w:pPr>
        <w:pStyle w:val="a3"/>
        <w:shd w:val="clear" w:color="auto" w:fill="FFFFFF"/>
        <w:spacing w:before="0" w:beforeAutospacing="0" w:after="0" w:afterAutospacing="0"/>
        <w:rPr>
          <w:rFonts w:cs="Helvetica"/>
          <w:color w:val="060607"/>
          <w:spacing w:val="8"/>
          <w:sz w:val="21"/>
          <w:szCs w:val="21"/>
        </w:rPr>
      </w:pPr>
    </w:p>
    <w:p w14:paraId="3BE798FA" w14:textId="048D9C72" w:rsidR="00062C65" w:rsidRPr="003807D7" w:rsidRDefault="001457D0" w:rsidP="00062C65">
      <w:pPr>
        <w:pStyle w:val="a3"/>
        <w:shd w:val="clear" w:color="auto" w:fill="FFFFFF"/>
        <w:spacing w:before="0" w:beforeAutospacing="0" w:after="0" w:afterAutospacing="0"/>
        <w:rPr>
          <w:rFonts w:cs="Helvetica"/>
          <w:b/>
          <w:bCs/>
          <w:color w:val="060607"/>
          <w:spacing w:val="8"/>
          <w:sz w:val="22"/>
          <w:szCs w:val="22"/>
        </w:rPr>
      </w:pPr>
      <w:r>
        <w:rPr>
          <w:rFonts w:cs="Helvetica" w:hint="eastAsia"/>
          <w:b/>
          <w:bCs/>
          <w:color w:val="060607"/>
          <w:spacing w:val="8"/>
          <w:sz w:val="22"/>
          <w:szCs w:val="22"/>
        </w:rPr>
        <w:t>三、</w:t>
      </w:r>
      <w:r w:rsidR="00062C65" w:rsidRPr="003807D7">
        <w:rPr>
          <w:rFonts w:cs="Helvetica"/>
          <w:b/>
          <w:bCs/>
          <w:color w:val="060607"/>
          <w:spacing w:val="8"/>
          <w:sz w:val="22"/>
          <w:szCs w:val="22"/>
        </w:rPr>
        <w:t xml:space="preserve">推理 </w:t>
      </w:r>
    </w:p>
    <w:p w14:paraId="6760B784" w14:textId="77777777" w:rsidR="00062C65" w:rsidRPr="003807D7" w:rsidRDefault="00062C65" w:rsidP="00062C65">
      <w:pPr>
        <w:pStyle w:val="a3"/>
        <w:shd w:val="clear" w:color="auto" w:fill="FFFFFF"/>
        <w:spacing w:before="0" w:beforeAutospacing="0" w:after="0" w:afterAutospacing="0"/>
        <w:rPr>
          <w:rFonts w:cs="Helvetica"/>
          <w:color w:val="060607"/>
          <w:spacing w:val="8"/>
          <w:sz w:val="21"/>
          <w:szCs w:val="21"/>
        </w:rPr>
      </w:pPr>
      <w:r w:rsidRPr="003807D7">
        <w:rPr>
          <w:rFonts w:cs="Helvetica"/>
          <w:color w:val="060607"/>
          <w:spacing w:val="8"/>
          <w:sz w:val="21"/>
          <w:szCs w:val="21"/>
        </w:rPr>
        <w:t xml:space="preserve">用包含你训练模型/权重的文件路径替换resume_dir路径。 </w:t>
      </w:r>
    </w:p>
    <w:p w14:paraId="6CA25F20" w14:textId="77777777" w:rsidR="00062C65" w:rsidRPr="003807D7" w:rsidRDefault="00062C65" w:rsidP="00062C65">
      <w:pPr>
        <w:pStyle w:val="a3"/>
        <w:shd w:val="clear" w:color="auto" w:fill="FFFFFF"/>
        <w:spacing w:before="0" w:beforeAutospacing="0" w:after="0" w:afterAutospacing="0"/>
        <w:rPr>
          <w:rFonts w:cs="Helvetica"/>
          <w:color w:val="060607"/>
          <w:spacing w:val="8"/>
          <w:sz w:val="21"/>
          <w:szCs w:val="21"/>
        </w:rPr>
      </w:pPr>
      <w:r w:rsidRPr="003807D7">
        <w:rPr>
          <w:rFonts w:cs="Helvetica"/>
          <w:color w:val="060607"/>
          <w:spacing w:val="8"/>
          <w:sz w:val="21"/>
          <w:szCs w:val="21"/>
        </w:rPr>
        <w:t xml:space="preserve">使用python predict.py -d [dataset_name] -m [model_file_path] -g [gpu_id]运行代码。 </w:t>
      </w:r>
    </w:p>
    <w:p w14:paraId="2098D5DF" w14:textId="77777777" w:rsidR="00062C65" w:rsidRPr="003807D7" w:rsidRDefault="00062C65" w:rsidP="00062C65">
      <w:pPr>
        <w:pStyle w:val="a3"/>
        <w:shd w:val="clear" w:color="auto" w:fill="FFFFFF"/>
        <w:spacing w:before="0" w:beforeAutospacing="0" w:after="0" w:afterAutospacing="0"/>
        <w:rPr>
          <w:rFonts w:cs="Helvetica"/>
          <w:color w:val="060607"/>
          <w:spacing w:val="8"/>
          <w:sz w:val="21"/>
          <w:szCs w:val="21"/>
        </w:rPr>
      </w:pPr>
      <w:r w:rsidRPr="003807D7">
        <w:rPr>
          <w:rFonts w:cs="Helvetica"/>
          <w:color w:val="060607"/>
          <w:spacing w:val="8"/>
          <w:sz w:val="21"/>
          <w:szCs w:val="21"/>
        </w:rPr>
        <w:t>-d: 数据集名称</w:t>
      </w:r>
    </w:p>
    <w:p w14:paraId="32D83A94" w14:textId="77777777" w:rsidR="00062C65" w:rsidRPr="003807D7" w:rsidRDefault="00062C65" w:rsidP="00062C65">
      <w:pPr>
        <w:pStyle w:val="a3"/>
        <w:shd w:val="clear" w:color="auto" w:fill="FFFFFF"/>
        <w:spacing w:before="0" w:beforeAutospacing="0" w:after="0" w:afterAutospacing="0"/>
        <w:rPr>
          <w:rFonts w:cs="Helvetica"/>
          <w:color w:val="060607"/>
          <w:spacing w:val="8"/>
          <w:sz w:val="21"/>
          <w:szCs w:val="21"/>
        </w:rPr>
      </w:pPr>
      <w:r w:rsidRPr="003807D7">
        <w:rPr>
          <w:rFonts w:cs="Helvetica"/>
          <w:color w:val="060607"/>
          <w:spacing w:val="8"/>
          <w:sz w:val="21"/>
          <w:szCs w:val="21"/>
        </w:rPr>
        <w:t xml:space="preserve">-m: 加载模型的路径 </w:t>
      </w:r>
    </w:p>
    <w:p w14:paraId="1F0CC8EB" w14:textId="2F1E2759" w:rsidR="00062C65" w:rsidRPr="003807D7" w:rsidRDefault="00062C65" w:rsidP="00062C65">
      <w:pPr>
        <w:pStyle w:val="a3"/>
        <w:shd w:val="clear" w:color="auto" w:fill="FFFFFF"/>
        <w:spacing w:before="0" w:beforeAutospacing="0" w:after="0" w:afterAutospacing="0"/>
        <w:rPr>
          <w:rFonts w:cs="Helvetica"/>
          <w:color w:val="060607"/>
          <w:spacing w:val="8"/>
          <w:sz w:val="21"/>
          <w:szCs w:val="21"/>
        </w:rPr>
      </w:pPr>
      <w:r w:rsidRPr="003807D7">
        <w:rPr>
          <w:rFonts w:cs="Helvetica"/>
          <w:color w:val="060607"/>
          <w:spacing w:val="8"/>
          <w:sz w:val="21"/>
          <w:szCs w:val="21"/>
        </w:rPr>
        <w:t>-g: GPU设备ID</w:t>
      </w:r>
    </w:p>
    <w:p w14:paraId="53FBD4A6" w14:textId="70C3DC61" w:rsidR="00062C65" w:rsidRPr="003807D7" w:rsidRDefault="00062C65" w:rsidP="00062C65">
      <w:pPr>
        <w:rPr>
          <w:rFonts w:ascii="宋体" w:eastAsia="宋体" w:hAnsi="宋体"/>
        </w:rPr>
      </w:pPr>
    </w:p>
    <w:p w14:paraId="31FCF11D" w14:textId="50EA58B6" w:rsidR="003807D7" w:rsidRPr="003807D7" w:rsidRDefault="001457D0" w:rsidP="003807D7">
      <w:pPr>
        <w:rPr>
          <w:rFonts w:ascii="宋体" w:eastAsia="宋体" w:hAnsi="宋体"/>
          <w:b/>
          <w:bCs/>
          <w:sz w:val="22"/>
          <w:szCs w:val="24"/>
        </w:rPr>
      </w:pPr>
      <w:r>
        <w:rPr>
          <w:rFonts w:ascii="宋体" w:eastAsia="宋体" w:hAnsi="宋体" w:hint="eastAsia"/>
          <w:b/>
          <w:bCs/>
          <w:sz w:val="22"/>
          <w:szCs w:val="24"/>
        </w:rPr>
        <w:t>四、</w:t>
      </w:r>
      <w:r w:rsidR="003807D7" w:rsidRPr="003807D7">
        <w:rPr>
          <w:rFonts w:ascii="宋体" w:eastAsia="宋体" w:hAnsi="宋体" w:hint="eastAsia"/>
          <w:b/>
          <w:bCs/>
          <w:sz w:val="22"/>
          <w:szCs w:val="24"/>
        </w:rPr>
        <w:t>配置超参数</w:t>
      </w:r>
    </w:p>
    <w:p w14:paraId="4FBAAFCA" w14:textId="77777777" w:rsidR="003807D7" w:rsidRPr="003807D7" w:rsidRDefault="003807D7" w:rsidP="003807D7">
      <w:pPr>
        <w:rPr>
          <w:rFonts w:ascii="宋体" w:eastAsia="宋体" w:hAnsi="宋体"/>
          <w:b/>
          <w:bCs/>
        </w:rPr>
      </w:pPr>
      <w:r w:rsidRPr="003807D7">
        <w:rPr>
          <w:rFonts w:ascii="宋体" w:eastAsia="宋体" w:hAnsi="宋体" w:hint="eastAsia"/>
          <w:b/>
          <w:bCs/>
        </w:rPr>
        <w:t>普通参数</w:t>
      </w:r>
    </w:p>
    <w:p w14:paraId="47F6B272" w14:textId="77777777" w:rsidR="003807D7" w:rsidRPr="003807D7" w:rsidRDefault="003807D7" w:rsidP="003807D7">
      <w:pPr>
        <w:rPr>
          <w:rFonts w:ascii="宋体" w:eastAsia="宋体" w:hAnsi="宋体"/>
        </w:rPr>
      </w:pPr>
      <w:r w:rsidRPr="003807D7">
        <w:rPr>
          <w:rFonts w:ascii="宋体" w:eastAsia="宋体" w:hAnsi="宋体"/>
        </w:rPr>
        <w:t>dataset: 字符串</w:t>
      </w:r>
    </w:p>
    <w:p w14:paraId="5E28A5FD" w14:textId="77777777" w:rsidR="003807D7" w:rsidRPr="003807D7" w:rsidRDefault="003807D7" w:rsidP="003807D7">
      <w:pPr>
        <w:rPr>
          <w:rFonts w:ascii="宋体" w:eastAsia="宋体" w:hAnsi="宋体"/>
        </w:rPr>
      </w:pPr>
      <w:r w:rsidRPr="003807D7">
        <w:rPr>
          <w:rFonts w:ascii="宋体" w:eastAsia="宋体" w:hAnsi="宋体" w:hint="eastAsia"/>
        </w:rPr>
        <w:t>给定的数据集名称必须与</w:t>
      </w:r>
      <w:r w:rsidRPr="003807D7">
        <w:rPr>
          <w:rFonts w:ascii="宋体" w:eastAsia="宋体" w:hAnsi="宋体"/>
        </w:rPr>
        <w:t>./data/dataset.py中的名称匹配。</w:t>
      </w:r>
    </w:p>
    <w:p w14:paraId="5874CE4C" w14:textId="77777777" w:rsidR="003807D7" w:rsidRPr="003807D7" w:rsidRDefault="003807D7" w:rsidP="003807D7">
      <w:pPr>
        <w:rPr>
          <w:rFonts w:ascii="宋体" w:eastAsia="宋体" w:hAnsi="宋体"/>
        </w:rPr>
      </w:pPr>
    </w:p>
    <w:p w14:paraId="141B2F53" w14:textId="77777777" w:rsidR="003807D7" w:rsidRPr="003807D7" w:rsidRDefault="003807D7" w:rsidP="003807D7">
      <w:pPr>
        <w:rPr>
          <w:rFonts w:ascii="宋体" w:eastAsia="宋体" w:hAnsi="宋体"/>
        </w:rPr>
      </w:pPr>
      <w:r w:rsidRPr="003807D7">
        <w:rPr>
          <w:rFonts w:ascii="宋体" w:eastAsia="宋体" w:hAnsi="宋体"/>
        </w:rPr>
        <w:t>task: 字符串</w:t>
      </w:r>
    </w:p>
    <w:p w14:paraId="71F34456" w14:textId="77777777" w:rsidR="003807D7" w:rsidRPr="003807D7" w:rsidRDefault="003807D7" w:rsidP="003807D7">
      <w:pPr>
        <w:rPr>
          <w:rFonts w:ascii="宋体" w:eastAsia="宋体" w:hAnsi="宋体"/>
        </w:rPr>
      </w:pPr>
      <w:r w:rsidRPr="003807D7">
        <w:rPr>
          <w:rFonts w:ascii="宋体" w:eastAsia="宋体" w:hAnsi="宋体" w:hint="eastAsia"/>
        </w:rPr>
        <w:t>选择一个预设的任务，</w:t>
      </w:r>
      <w:r w:rsidRPr="003807D7">
        <w:rPr>
          <w:rFonts w:ascii="宋体" w:eastAsia="宋体" w:hAnsi="宋体"/>
        </w:rPr>
        <w:t>'classification'（分类）或'regression'（回归）。</w:t>
      </w:r>
    </w:p>
    <w:p w14:paraId="1C91987F" w14:textId="77777777" w:rsidR="003807D7" w:rsidRPr="003807D7" w:rsidRDefault="003807D7" w:rsidP="003807D7">
      <w:pPr>
        <w:rPr>
          <w:rFonts w:ascii="宋体" w:eastAsia="宋体" w:hAnsi="宋体"/>
        </w:rPr>
      </w:pPr>
    </w:p>
    <w:p w14:paraId="1894005A" w14:textId="77777777" w:rsidR="003807D7" w:rsidRPr="003807D7" w:rsidRDefault="003807D7" w:rsidP="003807D7">
      <w:pPr>
        <w:rPr>
          <w:rFonts w:ascii="宋体" w:eastAsia="宋体" w:hAnsi="宋体"/>
        </w:rPr>
      </w:pPr>
      <w:r w:rsidRPr="003807D7">
        <w:rPr>
          <w:rFonts w:ascii="宋体" w:eastAsia="宋体" w:hAnsi="宋体"/>
        </w:rPr>
        <w:t>resume_dir: 字符串</w:t>
      </w:r>
    </w:p>
    <w:p w14:paraId="00DE49BA" w14:textId="77777777" w:rsidR="003807D7" w:rsidRPr="003807D7" w:rsidRDefault="003807D7" w:rsidP="003807D7">
      <w:pPr>
        <w:rPr>
          <w:rFonts w:ascii="宋体" w:eastAsia="宋体" w:hAnsi="宋体"/>
        </w:rPr>
      </w:pPr>
      <w:r w:rsidRPr="003807D7">
        <w:rPr>
          <w:rFonts w:ascii="宋体" w:eastAsia="宋体" w:hAnsi="宋体" w:hint="eastAsia"/>
        </w:rPr>
        <w:t>包含检查点模型的日志路径。</w:t>
      </w:r>
    </w:p>
    <w:p w14:paraId="6ABF0D8E" w14:textId="77777777" w:rsidR="003807D7" w:rsidRPr="003807D7" w:rsidRDefault="003807D7" w:rsidP="003807D7">
      <w:pPr>
        <w:rPr>
          <w:rFonts w:ascii="宋体" w:eastAsia="宋体" w:hAnsi="宋体"/>
        </w:rPr>
      </w:pPr>
    </w:p>
    <w:p w14:paraId="3E77E823" w14:textId="77777777" w:rsidR="003807D7" w:rsidRPr="003807D7" w:rsidRDefault="003807D7" w:rsidP="003807D7">
      <w:pPr>
        <w:rPr>
          <w:rFonts w:ascii="宋体" w:eastAsia="宋体" w:hAnsi="宋体"/>
        </w:rPr>
      </w:pPr>
      <w:r w:rsidRPr="003807D7">
        <w:rPr>
          <w:rFonts w:ascii="宋体" w:eastAsia="宋体" w:hAnsi="宋体"/>
        </w:rPr>
        <w:t>logname: 字符串</w:t>
      </w:r>
    </w:p>
    <w:p w14:paraId="19116D12" w14:textId="77777777" w:rsidR="003807D7" w:rsidRPr="003807D7" w:rsidRDefault="003807D7" w:rsidP="003807D7">
      <w:pPr>
        <w:rPr>
          <w:rFonts w:ascii="宋体" w:eastAsia="宋体" w:hAnsi="宋体"/>
        </w:rPr>
      </w:pPr>
      <w:r w:rsidRPr="003807D7">
        <w:rPr>
          <w:rFonts w:ascii="宋体" w:eastAsia="宋体" w:hAnsi="宋体" w:hint="eastAsia"/>
        </w:rPr>
        <w:t>保存在</w:t>
      </w:r>
      <w:r w:rsidRPr="003807D7">
        <w:rPr>
          <w:rFonts w:ascii="宋体" w:eastAsia="宋体" w:hAnsi="宋体"/>
        </w:rPr>
        <w:t>./logs的模型目录名称。</w:t>
      </w:r>
    </w:p>
    <w:p w14:paraId="4C9203A9" w14:textId="77777777" w:rsidR="003807D7" w:rsidRPr="003807D7" w:rsidRDefault="003807D7" w:rsidP="003807D7">
      <w:pPr>
        <w:rPr>
          <w:rFonts w:ascii="宋体" w:eastAsia="宋体" w:hAnsi="宋体"/>
        </w:rPr>
      </w:pPr>
    </w:p>
    <w:p w14:paraId="18A3461C" w14:textId="77777777" w:rsidR="003807D7" w:rsidRPr="003807D7" w:rsidRDefault="003807D7" w:rsidP="003807D7">
      <w:pPr>
        <w:rPr>
          <w:rFonts w:ascii="宋体" w:eastAsia="宋体" w:hAnsi="宋体"/>
        </w:rPr>
      </w:pPr>
      <w:r w:rsidRPr="003807D7">
        <w:rPr>
          <w:rFonts w:ascii="宋体" w:eastAsia="宋体" w:hAnsi="宋体"/>
        </w:rPr>
        <w:t>seed: 整数</w:t>
      </w:r>
    </w:p>
    <w:p w14:paraId="4AC5603C" w14:textId="77777777" w:rsidR="003807D7" w:rsidRPr="003807D7" w:rsidRDefault="003807D7" w:rsidP="003807D7">
      <w:pPr>
        <w:rPr>
          <w:rFonts w:ascii="宋体" w:eastAsia="宋体" w:hAnsi="宋体"/>
        </w:rPr>
      </w:pPr>
      <w:r w:rsidRPr="003807D7">
        <w:rPr>
          <w:rFonts w:ascii="宋体" w:eastAsia="宋体" w:hAnsi="宋体" w:hint="eastAsia"/>
        </w:rPr>
        <w:t>随机种子。</w:t>
      </w:r>
    </w:p>
    <w:p w14:paraId="1109C341" w14:textId="77777777" w:rsidR="003807D7" w:rsidRPr="003807D7" w:rsidRDefault="003807D7" w:rsidP="003807D7">
      <w:pPr>
        <w:rPr>
          <w:rFonts w:ascii="宋体" w:eastAsia="宋体" w:hAnsi="宋体"/>
          <w:b/>
          <w:bCs/>
        </w:rPr>
      </w:pPr>
    </w:p>
    <w:p w14:paraId="3E9445D7" w14:textId="77777777" w:rsidR="003807D7" w:rsidRPr="003807D7" w:rsidRDefault="003807D7" w:rsidP="003807D7">
      <w:pPr>
        <w:rPr>
          <w:rFonts w:ascii="宋体" w:eastAsia="宋体" w:hAnsi="宋体"/>
          <w:b/>
          <w:bCs/>
        </w:rPr>
      </w:pPr>
      <w:r w:rsidRPr="003807D7">
        <w:rPr>
          <w:rFonts w:ascii="宋体" w:eastAsia="宋体" w:hAnsi="宋体" w:hint="eastAsia"/>
          <w:b/>
          <w:bCs/>
        </w:rPr>
        <w:lastRenderedPageBreak/>
        <w:t>模型参数</w:t>
      </w:r>
    </w:p>
    <w:p w14:paraId="59482FE8" w14:textId="77777777" w:rsidR="003807D7" w:rsidRPr="003807D7" w:rsidRDefault="003807D7" w:rsidP="003807D7">
      <w:pPr>
        <w:rPr>
          <w:rFonts w:ascii="宋体" w:eastAsia="宋体" w:hAnsi="宋体"/>
        </w:rPr>
      </w:pPr>
      <w:r w:rsidRPr="003807D7">
        <w:rPr>
          <w:rFonts w:ascii="宋体" w:eastAsia="宋体" w:hAnsi="宋体"/>
        </w:rPr>
        <w:t>layer: 整数（默认=20）</w:t>
      </w:r>
    </w:p>
    <w:p w14:paraId="4162B936" w14:textId="77777777" w:rsidR="003807D7" w:rsidRPr="003807D7" w:rsidRDefault="003807D7" w:rsidP="003807D7">
      <w:pPr>
        <w:rPr>
          <w:rFonts w:ascii="宋体" w:eastAsia="宋体" w:hAnsi="宋体"/>
        </w:rPr>
      </w:pPr>
      <w:r w:rsidRPr="003807D7">
        <w:rPr>
          <w:rFonts w:ascii="宋体" w:eastAsia="宋体" w:hAnsi="宋体" w:hint="eastAsia"/>
        </w:rPr>
        <w:t>堆叠的抽象层数</w:t>
      </w:r>
    </w:p>
    <w:p w14:paraId="036835F8" w14:textId="77777777" w:rsidR="003807D7" w:rsidRPr="003807D7" w:rsidRDefault="003807D7" w:rsidP="003807D7">
      <w:pPr>
        <w:rPr>
          <w:rFonts w:ascii="宋体" w:eastAsia="宋体" w:hAnsi="宋体"/>
        </w:rPr>
      </w:pPr>
    </w:p>
    <w:p w14:paraId="4FEB2D68" w14:textId="77777777" w:rsidR="003807D7" w:rsidRPr="003807D7" w:rsidRDefault="003807D7" w:rsidP="003807D7">
      <w:pPr>
        <w:rPr>
          <w:rFonts w:ascii="宋体" w:eastAsia="宋体" w:hAnsi="宋体"/>
        </w:rPr>
      </w:pPr>
      <w:r w:rsidRPr="003807D7">
        <w:rPr>
          <w:rFonts w:ascii="宋体" w:eastAsia="宋体" w:hAnsi="宋体"/>
        </w:rPr>
        <w:t>k: 整数（默认=5）</w:t>
      </w:r>
    </w:p>
    <w:p w14:paraId="0C39BF1C" w14:textId="77777777" w:rsidR="003807D7" w:rsidRPr="003807D7" w:rsidRDefault="003807D7" w:rsidP="003807D7">
      <w:pPr>
        <w:rPr>
          <w:rFonts w:ascii="宋体" w:eastAsia="宋体" w:hAnsi="宋体"/>
        </w:rPr>
      </w:pPr>
      <w:r w:rsidRPr="003807D7">
        <w:rPr>
          <w:rFonts w:ascii="宋体" w:eastAsia="宋体" w:hAnsi="宋体" w:hint="eastAsia"/>
        </w:rPr>
        <w:t>掩码的数量</w:t>
      </w:r>
    </w:p>
    <w:p w14:paraId="1E653DDC" w14:textId="77777777" w:rsidR="003807D7" w:rsidRPr="003807D7" w:rsidRDefault="003807D7" w:rsidP="003807D7">
      <w:pPr>
        <w:rPr>
          <w:rFonts w:ascii="宋体" w:eastAsia="宋体" w:hAnsi="宋体"/>
        </w:rPr>
      </w:pPr>
    </w:p>
    <w:p w14:paraId="2D02EC9A" w14:textId="77777777" w:rsidR="003807D7" w:rsidRPr="003807D7" w:rsidRDefault="003807D7" w:rsidP="003807D7">
      <w:pPr>
        <w:rPr>
          <w:rFonts w:ascii="宋体" w:eastAsia="宋体" w:hAnsi="宋体"/>
        </w:rPr>
      </w:pPr>
      <w:r w:rsidRPr="003807D7">
        <w:rPr>
          <w:rFonts w:ascii="宋体" w:eastAsia="宋体" w:hAnsi="宋体"/>
        </w:rPr>
        <w:t>base_outdim: 整数（默认=64）</w:t>
      </w:r>
    </w:p>
    <w:p w14:paraId="643B94F4" w14:textId="77777777" w:rsidR="003807D7" w:rsidRPr="003807D7" w:rsidRDefault="003807D7" w:rsidP="003807D7">
      <w:pPr>
        <w:rPr>
          <w:rFonts w:ascii="宋体" w:eastAsia="宋体" w:hAnsi="宋体"/>
        </w:rPr>
      </w:pPr>
      <w:r w:rsidRPr="003807D7">
        <w:rPr>
          <w:rFonts w:ascii="宋体" w:eastAsia="宋体" w:hAnsi="宋体" w:hint="eastAsia"/>
        </w:rPr>
        <w:t>抽象层中的输出特征维度。</w:t>
      </w:r>
    </w:p>
    <w:p w14:paraId="5CCE39A4" w14:textId="77777777" w:rsidR="003807D7" w:rsidRPr="003807D7" w:rsidRDefault="003807D7" w:rsidP="003807D7">
      <w:pPr>
        <w:rPr>
          <w:rFonts w:ascii="宋体" w:eastAsia="宋体" w:hAnsi="宋体"/>
        </w:rPr>
      </w:pPr>
    </w:p>
    <w:p w14:paraId="6E864315" w14:textId="77777777" w:rsidR="003807D7" w:rsidRPr="003807D7" w:rsidRDefault="003807D7" w:rsidP="003807D7">
      <w:pPr>
        <w:rPr>
          <w:rFonts w:ascii="宋体" w:eastAsia="宋体" w:hAnsi="宋体"/>
        </w:rPr>
      </w:pPr>
      <w:r w:rsidRPr="003807D7">
        <w:rPr>
          <w:rFonts w:ascii="宋体" w:eastAsia="宋体" w:hAnsi="宋体"/>
        </w:rPr>
        <w:t>drop_rate: 浮点数（默认=0.1）</w:t>
      </w:r>
    </w:p>
    <w:p w14:paraId="2FC87C28" w14:textId="77777777" w:rsidR="003807D7" w:rsidRPr="003807D7" w:rsidRDefault="003807D7" w:rsidP="003807D7">
      <w:pPr>
        <w:rPr>
          <w:rFonts w:ascii="宋体" w:eastAsia="宋体" w:hAnsi="宋体"/>
        </w:rPr>
      </w:pPr>
      <w:r w:rsidRPr="003807D7">
        <w:rPr>
          <w:rFonts w:ascii="宋体" w:eastAsia="宋体" w:hAnsi="宋体" w:hint="eastAsia"/>
        </w:rPr>
        <w:t>快捷模块中的丢弃率</w:t>
      </w:r>
    </w:p>
    <w:p w14:paraId="394FEA5E" w14:textId="77777777" w:rsidR="003807D7" w:rsidRPr="003807D7" w:rsidRDefault="003807D7" w:rsidP="003807D7">
      <w:pPr>
        <w:rPr>
          <w:rFonts w:ascii="宋体" w:eastAsia="宋体" w:hAnsi="宋体"/>
        </w:rPr>
      </w:pPr>
    </w:p>
    <w:p w14:paraId="49DED7D6" w14:textId="77777777" w:rsidR="003807D7" w:rsidRPr="003807D7" w:rsidRDefault="003807D7" w:rsidP="003807D7">
      <w:pPr>
        <w:rPr>
          <w:rFonts w:ascii="宋体" w:eastAsia="宋体" w:hAnsi="宋体"/>
          <w:b/>
          <w:bCs/>
        </w:rPr>
      </w:pPr>
      <w:r w:rsidRPr="003807D7">
        <w:rPr>
          <w:rFonts w:ascii="宋体" w:eastAsia="宋体" w:hAnsi="宋体" w:hint="eastAsia"/>
          <w:b/>
          <w:bCs/>
        </w:rPr>
        <w:t>拟合参数</w:t>
      </w:r>
    </w:p>
    <w:p w14:paraId="050B15B8" w14:textId="77777777" w:rsidR="003807D7" w:rsidRPr="003807D7" w:rsidRDefault="003807D7" w:rsidP="003807D7">
      <w:pPr>
        <w:rPr>
          <w:rFonts w:ascii="宋体" w:eastAsia="宋体" w:hAnsi="宋体"/>
        </w:rPr>
      </w:pPr>
      <w:r w:rsidRPr="003807D7">
        <w:rPr>
          <w:rFonts w:ascii="宋体" w:eastAsia="宋体" w:hAnsi="宋体"/>
        </w:rPr>
        <w:t>lr: 浮点数（默认=0.008）</w:t>
      </w:r>
    </w:p>
    <w:p w14:paraId="154CF9AE" w14:textId="77777777" w:rsidR="003807D7" w:rsidRPr="003807D7" w:rsidRDefault="003807D7" w:rsidP="003807D7">
      <w:pPr>
        <w:rPr>
          <w:rFonts w:ascii="宋体" w:eastAsia="宋体" w:hAnsi="宋体"/>
        </w:rPr>
      </w:pPr>
      <w:r w:rsidRPr="003807D7">
        <w:rPr>
          <w:rFonts w:ascii="宋体" w:eastAsia="宋体" w:hAnsi="宋体" w:hint="eastAsia"/>
        </w:rPr>
        <w:t>学习率</w:t>
      </w:r>
    </w:p>
    <w:p w14:paraId="451346C7" w14:textId="77777777" w:rsidR="003807D7" w:rsidRPr="003807D7" w:rsidRDefault="003807D7" w:rsidP="003807D7">
      <w:pPr>
        <w:rPr>
          <w:rFonts w:ascii="宋体" w:eastAsia="宋体" w:hAnsi="宋体"/>
        </w:rPr>
      </w:pPr>
    </w:p>
    <w:p w14:paraId="0F8F0D79" w14:textId="77777777" w:rsidR="003807D7" w:rsidRPr="003807D7" w:rsidRDefault="003807D7" w:rsidP="003807D7">
      <w:pPr>
        <w:rPr>
          <w:rFonts w:ascii="宋体" w:eastAsia="宋体" w:hAnsi="宋体"/>
        </w:rPr>
      </w:pPr>
      <w:r w:rsidRPr="003807D7">
        <w:rPr>
          <w:rFonts w:ascii="宋体" w:eastAsia="宋体" w:hAnsi="宋体"/>
        </w:rPr>
        <w:t>max_epochs: 整数（默认=5000）</w:t>
      </w:r>
    </w:p>
    <w:p w14:paraId="7E0491E0" w14:textId="77777777" w:rsidR="003807D7" w:rsidRPr="003807D7" w:rsidRDefault="003807D7" w:rsidP="003807D7">
      <w:pPr>
        <w:rPr>
          <w:rFonts w:ascii="宋体" w:eastAsia="宋体" w:hAnsi="宋体"/>
        </w:rPr>
      </w:pPr>
      <w:r w:rsidRPr="003807D7">
        <w:rPr>
          <w:rFonts w:ascii="宋体" w:eastAsia="宋体" w:hAnsi="宋体" w:hint="eastAsia"/>
        </w:rPr>
        <w:t>训练的最大周期数。</w:t>
      </w:r>
    </w:p>
    <w:p w14:paraId="105D440D" w14:textId="77777777" w:rsidR="003807D7" w:rsidRPr="003807D7" w:rsidRDefault="003807D7" w:rsidP="003807D7">
      <w:pPr>
        <w:rPr>
          <w:rFonts w:ascii="宋体" w:eastAsia="宋体" w:hAnsi="宋体"/>
        </w:rPr>
      </w:pPr>
    </w:p>
    <w:p w14:paraId="65085BFF" w14:textId="77777777" w:rsidR="003807D7" w:rsidRPr="003807D7" w:rsidRDefault="003807D7" w:rsidP="003807D7">
      <w:pPr>
        <w:rPr>
          <w:rFonts w:ascii="宋体" w:eastAsia="宋体" w:hAnsi="宋体"/>
        </w:rPr>
      </w:pPr>
      <w:r w:rsidRPr="003807D7">
        <w:rPr>
          <w:rFonts w:ascii="宋体" w:eastAsia="宋体" w:hAnsi="宋体"/>
        </w:rPr>
        <w:t>patience: 整数（默认=1500）</w:t>
      </w:r>
    </w:p>
    <w:p w14:paraId="0CBE2519" w14:textId="77777777" w:rsidR="003807D7" w:rsidRPr="003807D7" w:rsidRDefault="003807D7" w:rsidP="003807D7">
      <w:pPr>
        <w:rPr>
          <w:rFonts w:ascii="宋体" w:eastAsia="宋体" w:hAnsi="宋体"/>
        </w:rPr>
      </w:pPr>
      <w:r w:rsidRPr="003807D7">
        <w:rPr>
          <w:rFonts w:ascii="宋体" w:eastAsia="宋体" w:hAnsi="宋体" w:hint="eastAsia"/>
        </w:rPr>
        <w:t>在执行早停之前，连续没有改进的周期数。如果</w:t>
      </w:r>
      <w:r w:rsidRPr="003807D7">
        <w:rPr>
          <w:rFonts w:ascii="宋体" w:eastAsia="宋体" w:hAnsi="宋体"/>
        </w:rPr>
        <w:t>patience设置为0，则不执行早停。</w:t>
      </w:r>
    </w:p>
    <w:p w14:paraId="75A1F34A" w14:textId="77777777" w:rsidR="003807D7" w:rsidRPr="003807D7" w:rsidRDefault="003807D7" w:rsidP="003807D7">
      <w:pPr>
        <w:rPr>
          <w:rFonts w:ascii="宋体" w:eastAsia="宋体" w:hAnsi="宋体"/>
        </w:rPr>
      </w:pPr>
    </w:p>
    <w:p w14:paraId="60FF5B76" w14:textId="77777777" w:rsidR="003807D7" w:rsidRPr="003807D7" w:rsidRDefault="003807D7" w:rsidP="003807D7">
      <w:pPr>
        <w:rPr>
          <w:rFonts w:ascii="宋体" w:eastAsia="宋体" w:hAnsi="宋体"/>
        </w:rPr>
      </w:pPr>
      <w:r w:rsidRPr="003807D7">
        <w:rPr>
          <w:rFonts w:ascii="宋体" w:eastAsia="宋体" w:hAnsi="宋体"/>
        </w:rPr>
        <w:t>batch_size: 整数（默认=8192）</w:t>
      </w:r>
    </w:p>
    <w:p w14:paraId="3F64A831" w14:textId="77777777" w:rsidR="003807D7" w:rsidRPr="003807D7" w:rsidRDefault="003807D7" w:rsidP="003807D7">
      <w:pPr>
        <w:rPr>
          <w:rFonts w:ascii="宋体" w:eastAsia="宋体" w:hAnsi="宋体"/>
        </w:rPr>
      </w:pPr>
      <w:r w:rsidRPr="003807D7">
        <w:rPr>
          <w:rFonts w:ascii="宋体" w:eastAsia="宋体" w:hAnsi="宋体" w:hint="eastAsia"/>
        </w:rPr>
        <w:t>每批的样本数。</w:t>
      </w:r>
    </w:p>
    <w:p w14:paraId="13952FFA" w14:textId="77777777" w:rsidR="003807D7" w:rsidRPr="003807D7" w:rsidRDefault="003807D7" w:rsidP="003807D7">
      <w:pPr>
        <w:rPr>
          <w:rFonts w:ascii="宋体" w:eastAsia="宋体" w:hAnsi="宋体"/>
        </w:rPr>
      </w:pPr>
    </w:p>
    <w:p w14:paraId="5D5E4AEE" w14:textId="77777777" w:rsidR="003807D7" w:rsidRPr="003807D7" w:rsidRDefault="003807D7" w:rsidP="003807D7">
      <w:pPr>
        <w:rPr>
          <w:rFonts w:ascii="宋体" w:eastAsia="宋体" w:hAnsi="宋体"/>
        </w:rPr>
      </w:pPr>
      <w:r w:rsidRPr="003807D7">
        <w:rPr>
          <w:rFonts w:ascii="宋体" w:eastAsia="宋体" w:hAnsi="宋体"/>
        </w:rPr>
        <w:t>virtual_batch_size: 整数（默认=256）</w:t>
      </w:r>
    </w:p>
    <w:p w14:paraId="056D86BF" w14:textId="77777777" w:rsidR="003807D7" w:rsidRPr="003807D7" w:rsidRDefault="003807D7" w:rsidP="003807D7">
      <w:pPr>
        <w:rPr>
          <w:rFonts w:ascii="宋体" w:eastAsia="宋体" w:hAnsi="宋体"/>
        </w:rPr>
      </w:pPr>
      <w:r w:rsidRPr="003807D7">
        <w:rPr>
          <w:rFonts w:ascii="宋体" w:eastAsia="宋体" w:hAnsi="宋体" w:hint="eastAsia"/>
        </w:rPr>
        <w:t>用于“</w:t>
      </w:r>
      <w:r w:rsidRPr="003807D7">
        <w:rPr>
          <w:rFonts w:ascii="宋体" w:eastAsia="宋体" w:hAnsi="宋体"/>
        </w:rPr>
        <w:t>Ghost Batch Normalization”的迷你批次大小。virtual_batch_size必须能整除batch_size。</w:t>
      </w:r>
    </w:p>
    <w:p w14:paraId="24EA761E" w14:textId="77777777" w:rsidR="003807D7" w:rsidRPr="003807D7" w:rsidRDefault="003807D7" w:rsidP="00062C65">
      <w:pPr>
        <w:rPr>
          <w:rFonts w:ascii="宋体" w:eastAsia="宋体" w:hAnsi="宋体"/>
        </w:rPr>
      </w:pPr>
    </w:p>
    <w:sectPr w:rsidR="003807D7" w:rsidRPr="003807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1926D" w14:textId="77777777" w:rsidR="00F165C1" w:rsidRDefault="00F165C1" w:rsidP="000D2C98">
      <w:r>
        <w:separator/>
      </w:r>
    </w:p>
  </w:endnote>
  <w:endnote w:type="continuationSeparator" w:id="0">
    <w:p w14:paraId="588A60E4" w14:textId="77777777" w:rsidR="00F165C1" w:rsidRDefault="00F165C1" w:rsidP="000D2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FD9DB" w14:textId="77777777" w:rsidR="00F165C1" w:rsidRDefault="00F165C1" w:rsidP="000D2C98">
      <w:r>
        <w:separator/>
      </w:r>
    </w:p>
  </w:footnote>
  <w:footnote w:type="continuationSeparator" w:id="0">
    <w:p w14:paraId="7103AD67" w14:textId="77777777" w:rsidR="00F165C1" w:rsidRDefault="00F165C1" w:rsidP="000D2C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4E"/>
    <w:rsid w:val="00062C65"/>
    <w:rsid w:val="000D2C98"/>
    <w:rsid w:val="001445C2"/>
    <w:rsid w:val="001457D0"/>
    <w:rsid w:val="002F10D7"/>
    <w:rsid w:val="003807D7"/>
    <w:rsid w:val="00A51F0F"/>
    <w:rsid w:val="00A643AB"/>
    <w:rsid w:val="00AC2330"/>
    <w:rsid w:val="00E8134E"/>
    <w:rsid w:val="00F16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89AB2"/>
  <w15:chartTrackingRefBased/>
  <w15:docId w15:val="{5A299D4A-F1BA-4333-93A3-9E82E64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62C6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D2C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D2C98"/>
    <w:rPr>
      <w:sz w:val="18"/>
      <w:szCs w:val="18"/>
    </w:rPr>
  </w:style>
  <w:style w:type="paragraph" w:styleId="a6">
    <w:name w:val="footer"/>
    <w:basedOn w:val="a"/>
    <w:link w:val="a7"/>
    <w:uiPriority w:val="99"/>
    <w:unhideWhenUsed/>
    <w:rsid w:val="000D2C98"/>
    <w:pPr>
      <w:tabs>
        <w:tab w:val="center" w:pos="4153"/>
        <w:tab w:val="right" w:pos="8306"/>
      </w:tabs>
      <w:snapToGrid w:val="0"/>
      <w:jc w:val="left"/>
    </w:pPr>
    <w:rPr>
      <w:sz w:val="18"/>
      <w:szCs w:val="18"/>
    </w:rPr>
  </w:style>
  <w:style w:type="character" w:customStyle="1" w:styleId="a7">
    <w:name w:val="页脚 字符"/>
    <w:basedOn w:val="a0"/>
    <w:link w:val="a6"/>
    <w:uiPriority w:val="99"/>
    <w:rsid w:val="000D2C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523718">
      <w:bodyDiv w:val="1"/>
      <w:marLeft w:val="0"/>
      <w:marRight w:val="0"/>
      <w:marTop w:val="0"/>
      <w:marBottom w:val="0"/>
      <w:divBdr>
        <w:top w:val="none" w:sz="0" w:space="0" w:color="auto"/>
        <w:left w:val="none" w:sz="0" w:space="0" w:color="auto"/>
        <w:bottom w:val="none" w:sz="0" w:space="0" w:color="auto"/>
        <w:right w:val="none" w:sz="0" w:space="0" w:color="auto"/>
      </w:divBdr>
    </w:div>
    <w:div w:id="1567374472">
      <w:bodyDiv w:val="1"/>
      <w:marLeft w:val="0"/>
      <w:marRight w:val="0"/>
      <w:marTop w:val="0"/>
      <w:marBottom w:val="0"/>
      <w:divBdr>
        <w:top w:val="none" w:sz="0" w:space="0" w:color="auto"/>
        <w:left w:val="none" w:sz="0" w:space="0" w:color="auto"/>
        <w:bottom w:val="none" w:sz="0" w:space="0" w:color="auto"/>
        <w:right w:val="none" w:sz="0" w:space="0" w:color="auto"/>
      </w:divBdr>
      <w:divsChild>
        <w:div w:id="55931084">
          <w:marLeft w:val="0"/>
          <w:marRight w:val="0"/>
          <w:marTop w:val="0"/>
          <w:marBottom w:val="0"/>
          <w:divBdr>
            <w:top w:val="none" w:sz="0" w:space="0" w:color="auto"/>
            <w:left w:val="none" w:sz="0" w:space="0" w:color="auto"/>
            <w:bottom w:val="none" w:sz="0" w:space="0" w:color="auto"/>
            <w:right w:val="none" w:sz="0" w:space="0" w:color="auto"/>
          </w:divBdr>
          <w:divsChild>
            <w:div w:id="1103065079">
              <w:marLeft w:val="0"/>
              <w:marRight w:val="0"/>
              <w:marTop w:val="0"/>
              <w:marBottom w:val="0"/>
              <w:divBdr>
                <w:top w:val="none" w:sz="0" w:space="0" w:color="auto"/>
                <w:left w:val="none" w:sz="0" w:space="0" w:color="auto"/>
                <w:bottom w:val="none" w:sz="0" w:space="0" w:color="auto"/>
                <w:right w:val="none" w:sz="0" w:space="0" w:color="auto"/>
              </w:divBdr>
              <w:divsChild>
                <w:div w:id="119149681">
                  <w:marLeft w:val="0"/>
                  <w:marRight w:val="0"/>
                  <w:marTop w:val="0"/>
                  <w:marBottom w:val="0"/>
                  <w:divBdr>
                    <w:top w:val="none" w:sz="0" w:space="0" w:color="auto"/>
                    <w:left w:val="none" w:sz="0" w:space="0" w:color="auto"/>
                    <w:bottom w:val="none" w:sz="0" w:space="0" w:color="auto"/>
                    <w:right w:val="none" w:sz="0" w:space="0" w:color="auto"/>
                  </w:divBdr>
                  <w:divsChild>
                    <w:div w:id="1884443462">
                      <w:marLeft w:val="0"/>
                      <w:marRight w:val="0"/>
                      <w:marTop w:val="0"/>
                      <w:marBottom w:val="0"/>
                      <w:divBdr>
                        <w:top w:val="none" w:sz="0" w:space="0" w:color="auto"/>
                        <w:left w:val="none" w:sz="0" w:space="0" w:color="auto"/>
                        <w:bottom w:val="none" w:sz="0" w:space="0" w:color="auto"/>
                        <w:right w:val="none" w:sz="0" w:space="0" w:color="auto"/>
                      </w:divBdr>
                    </w:div>
                    <w:div w:id="1990816045">
                      <w:marLeft w:val="0"/>
                      <w:marRight w:val="0"/>
                      <w:marTop w:val="0"/>
                      <w:marBottom w:val="0"/>
                      <w:divBdr>
                        <w:top w:val="none" w:sz="0" w:space="0" w:color="auto"/>
                        <w:left w:val="none" w:sz="0" w:space="0" w:color="auto"/>
                        <w:bottom w:val="none" w:sz="0" w:space="0" w:color="auto"/>
                        <w:right w:val="none" w:sz="0" w:space="0" w:color="auto"/>
                      </w:divBdr>
                      <w:divsChild>
                        <w:div w:id="813061923">
                          <w:marLeft w:val="0"/>
                          <w:marRight w:val="0"/>
                          <w:marTop w:val="150"/>
                          <w:marBottom w:val="0"/>
                          <w:divBdr>
                            <w:top w:val="none" w:sz="0" w:space="0" w:color="auto"/>
                            <w:left w:val="none" w:sz="0" w:space="0" w:color="auto"/>
                            <w:bottom w:val="none" w:sz="0" w:space="0" w:color="auto"/>
                            <w:right w:val="none" w:sz="0" w:space="0" w:color="auto"/>
                          </w:divBdr>
                          <w:divsChild>
                            <w:div w:id="12089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小涵</dc:creator>
  <cp:keywords/>
  <dc:description/>
  <cp:lastModifiedBy>吕 小涵</cp:lastModifiedBy>
  <cp:revision>9</cp:revision>
  <dcterms:created xsi:type="dcterms:W3CDTF">2024-06-19T01:05:00Z</dcterms:created>
  <dcterms:modified xsi:type="dcterms:W3CDTF">2024-06-19T02:57:00Z</dcterms:modified>
</cp:coreProperties>
</file>