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sz w:val="24"/>
          <w:szCs w:val="24"/>
        </w:rPr>
      </w:pPr>
      <w:r w:rsidDel="00000000" w:rsidR="00000000" w:rsidRPr="00000000">
        <w:rPr>
          <w:rtl w:val="0"/>
        </w:rPr>
      </w:r>
    </w:p>
    <w:p w:rsidR="00000000" w:rsidDel="00000000" w:rsidP="00000000" w:rsidRDefault="00000000" w:rsidRPr="00000000" w14:paraId="00000002">
      <w:pPr>
        <w:spacing w:line="360" w:lineRule="auto"/>
        <w:jc w:val="center"/>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after="120" w:before="240" w:line="360" w:lineRule="auto"/>
        <w:jc w:val="center"/>
        <w:rPr>
          <w:sz w:val="24"/>
          <w:szCs w:val="24"/>
        </w:rPr>
      </w:pPr>
      <w:r w:rsidDel="00000000" w:rsidR="00000000" w:rsidRPr="00000000">
        <w:rPr>
          <w:rtl w:val="0"/>
        </w:rPr>
      </w:r>
    </w:p>
    <w:p w:rsidR="00000000" w:rsidDel="00000000" w:rsidP="00000000" w:rsidRDefault="00000000" w:rsidRPr="00000000" w14:paraId="00000005">
      <w:pPr>
        <w:spacing w:after="120" w:before="240" w:line="360" w:lineRule="auto"/>
        <w:jc w:val="center"/>
        <w:rPr>
          <w:sz w:val="24"/>
          <w:szCs w:val="24"/>
        </w:rPr>
      </w:pPr>
      <w:r w:rsidDel="00000000" w:rsidR="00000000" w:rsidRPr="00000000">
        <w:rPr>
          <w:rtl w:val="0"/>
        </w:rPr>
      </w:r>
    </w:p>
    <w:p w:rsidR="00000000" w:rsidDel="00000000" w:rsidP="00000000" w:rsidRDefault="00000000" w:rsidRPr="00000000" w14:paraId="00000006">
      <w:pPr>
        <w:spacing w:after="120" w:before="240" w:line="360" w:lineRule="auto"/>
        <w:jc w:val="center"/>
        <w:rPr>
          <w:sz w:val="24"/>
          <w:szCs w:val="24"/>
        </w:rPr>
      </w:pPr>
      <w:r w:rsidDel="00000000" w:rsidR="00000000" w:rsidRPr="00000000">
        <w:rPr>
          <w:rtl w:val="0"/>
        </w:rPr>
      </w:r>
    </w:p>
    <w:p w:rsidR="00000000" w:rsidDel="00000000" w:rsidP="00000000" w:rsidRDefault="00000000" w:rsidRPr="00000000" w14:paraId="00000007">
      <w:pPr>
        <w:spacing w:after="120" w:before="240" w:line="360" w:lineRule="auto"/>
        <w:jc w:val="center"/>
        <w:rPr>
          <w:sz w:val="24"/>
          <w:szCs w:val="24"/>
        </w:rPr>
      </w:pPr>
      <w:r w:rsidDel="00000000" w:rsidR="00000000" w:rsidRPr="00000000">
        <w:rPr>
          <w:rtl w:val="0"/>
        </w:rPr>
      </w:r>
    </w:p>
    <w:p w:rsidR="00000000" w:rsidDel="00000000" w:rsidP="00000000" w:rsidRDefault="00000000" w:rsidRPr="00000000" w14:paraId="00000008">
      <w:pPr>
        <w:spacing w:after="120" w:before="240" w:line="360" w:lineRule="auto"/>
        <w:jc w:val="center"/>
        <w:rPr>
          <w:b w:val="1"/>
          <w:sz w:val="36"/>
          <w:szCs w:val="36"/>
        </w:rPr>
      </w:pPr>
      <w:r w:rsidDel="00000000" w:rsidR="00000000" w:rsidRPr="00000000">
        <w:rPr>
          <w:b w:val="1"/>
          <w:sz w:val="36"/>
          <w:szCs w:val="36"/>
          <w:rtl w:val="0"/>
        </w:rPr>
        <w:t xml:space="preserve">MANUAL DE USUARIO</w:t>
      </w:r>
    </w:p>
    <w:p w:rsidR="00000000" w:rsidDel="00000000" w:rsidP="00000000" w:rsidRDefault="00000000" w:rsidRPr="00000000" w14:paraId="00000009">
      <w:pPr>
        <w:spacing w:after="120" w:before="240" w:line="360" w:lineRule="auto"/>
        <w:jc w:val="center"/>
        <w:rPr/>
      </w:pPr>
      <w:r w:rsidDel="00000000" w:rsidR="00000000" w:rsidRPr="00000000">
        <w:rPr>
          <w:rtl w:val="0"/>
        </w:rPr>
      </w:r>
    </w:p>
    <w:p w:rsidR="00000000" w:rsidDel="00000000" w:rsidP="00000000" w:rsidRDefault="00000000" w:rsidRPr="00000000" w14:paraId="0000000A">
      <w:pPr>
        <w:spacing w:after="120" w:before="240" w:line="360" w:lineRule="auto"/>
        <w:jc w:val="center"/>
        <w:rPr>
          <w:sz w:val="32"/>
          <w:szCs w:val="32"/>
        </w:rPr>
      </w:pPr>
      <w:r w:rsidDel="00000000" w:rsidR="00000000" w:rsidRPr="00000000">
        <w:rPr>
          <w:sz w:val="32"/>
          <w:szCs w:val="32"/>
          <w:rtl w:val="0"/>
        </w:rPr>
        <w:t xml:space="preserve">APLICATIVO DE RETAIL VIRTUAL PARA EL APRENDIZAJE DE CONCEPTOS CLAVES SOBRE UN PUNTO DE VENTA</w:t>
      </w:r>
    </w:p>
    <w:p w:rsidR="00000000" w:rsidDel="00000000" w:rsidP="00000000" w:rsidRDefault="00000000" w:rsidRPr="00000000" w14:paraId="0000000B">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0C">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0D">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0E">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0F">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10">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11">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12">
      <w:pPr>
        <w:spacing w:after="120" w:before="240" w:line="360" w:lineRule="auto"/>
        <w:jc w:val="left"/>
        <w:rPr>
          <w:b w:val="1"/>
          <w:sz w:val="24"/>
          <w:szCs w:val="24"/>
        </w:rPr>
      </w:pPr>
      <w:r w:rsidDel="00000000" w:rsidR="00000000" w:rsidRPr="00000000">
        <w:rPr>
          <w:rtl w:val="0"/>
        </w:rPr>
      </w:r>
    </w:p>
    <w:p w:rsidR="00000000" w:rsidDel="00000000" w:rsidP="00000000" w:rsidRDefault="00000000" w:rsidRPr="00000000" w14:paraId="00000013">
      <w:pPr>
        <w:spacing w:after="120" w:before="240" w:line="360" w:lineRule="auto"/>
        <w:jc w:val="center"/>
        <w:rPr>
          <w:b w:val="1"/>
          <w:sz w:val="24"/>
          <w:szCs w:val="24"/>
        </w:rPr>
      </w:pPr>
      <w:r w:rsidDel="00000000" w:rsidR="00000000" w:rsidRPr="00000000">
        <w:rPr>
          <w:b w:val="1"/>
          <w:sz w:val="24"/>
          <w:szCs w:val="24"/>
          <w:rtl w:val="0"/>
        </w:rPr>
        <w:t xml:space="preserve">Universidad de Lima</w:t>
      </w:r>
    </w:p>
    <w:p w:rsidR="00000000" w:rsidDel="00000000" w:rsidP="00000000" w:rsidRDefault="00000000" w:rsidRPr="00000000" w14:paraId="00000014">
      <w:pPr>
        <w:spacing w:after="120" w:before="240" w:line="360" w:lineRule="auto"/>
        <w:jc w:val="center"/>
        <w:rPr>
          <w:sz w:val="24"/>
          <w:szCs w:val="24"/>
        </w:rPr>
      </w:pPr>
      <w:r w:rsidDel="00000000" w:rsidR="00000000" w:rsidRPr="00000000">
        <w:rPr>
          <w:sz w:val="24"/>
          <w:szCs w:val="24"/>
          <w:rtl w:val="0"/>
        </w:rPr>
        <w:t xml:space="preserve">Marzo de 2023</w:t>
      </w:r>
    </w:p>
    <w:p w:rsidR="00000000" w:rsidDel="00000000" w:rsidP="00000000" w:rsidRDefault="00000000" w:rsidRPr="00000000" w14:paraId="00000015">
      <w:pPr>
        <w:jc w:val="center"/>
        <w:rPr>
          <w:b w:val="1"/>
          <w:sz w:val="32"/>
          <w:szCs w:val="32"/>
        </w:rPr>
      </w:pPr>
      <w:r w:rsidDel="00000000" w:rsidR="00000000" w:rsidRPr="00000000">
        <w:rPr>
          <w:b w:val="1"/>
          <w:sz w:val="32"/>
          <w:szCs w:val="32"/>
          <w:rtl w:val="0"/>
        </w:rPr>
        <w:t xml:space="preserve">TABLA DE CONTENIDOS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dot" w:pos="12000"/>
            </w:tabs>
            <w:spacing w:before="60" w:line="240" w:lineRule="auto"/>
            <w:ind w:left="0"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wftr40rv0w6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Propósito</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0" w:firstLine="0"/>
            <w:jc w:val="left"/>
            <w:rPr>
              <w:b w:val="1"/>
              <w:color w:val="000000"/>
              <w:u w:val="none"/>
            </w:rPr>
          </w:pPr>
          <w:hyperlink w:anchor="_8en1jvd61br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0" w:firstLine="0"/>
            <w:jc w:val="left"/>
            <w:rPr>
              <w:b w:val="1"/>
              <w:color w:val="000000"/>
              <w:u w:val="none"/>
            </w:rPr>
          </w:pPr>
          <w:hyperlink w:anchor="_vl2i6hp0tru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Descripción</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color w:val="000000"/>
              <w:u w:val="none"/>
            </w:rPr>
          </w:pPr>
          <w:hyperlink w:anchor="_somtcf15se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Controles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color w:val="000000"/>
              <w:u w:val="none"/>
            </w:rPr>
          </w:pPr>
          <w:hyperlink w:anchor="_dbftzzqaz63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Descripción del ambiente</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spacing w:after="120" w:before="240"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numPr>
          <w:ilvl w:val="0"/>
          <w:numId w:val="1"/>
        </w:numPr>
        <w:rPr>
          <w:sz w:val="28"/>
          <w:szCs w:val="28"/>
        </w:rPr>
      </w:pPr>
      <w:bookmarkStart w:colFirst="0" w:colLast="0" w:name="_wftr40rv0w63" w:id="0"/>
      <w:bookmarkEnd w:id="0"/>
      <w:r w:rsidDel="00000000" w:rsidR="00000000" w:rsidRPr="00000000">
        <w:rPr>
          <w:rtl w:val="0"/>
        </w:rPr>
        <w:t xml:space="preserve">Propósito</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El propósito de este documento es dar a conocer a los usuarios finales, las características, funcionalidades y uso del aplicativo Retail Virtual para el aprendizaje de conceptos claves sobre un punto de venta.</w:t>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pStyle w:val="Heading1"/>
        <w:numPr>
          <w:ilvl w:val="0"/>
          <w:numId w:val="1"/>
        </w:numPr>
        <w:ind w:left="720" w:hanging="360"/>
        <w:rPr>
          <w:u w:val="none"/>
        </w:rPr>
      </w:pPr>
      <w:bookmarkStart w:colFirst="0" w:colLast="0" w:name="_8en1jvd61br4" w:id="1"/>
      <w:bookmarkEnd w:id="1"/>
      <w:r w:rsidDel="00000000" w:rsidR="00000000" w:rsidRPr="00000000">
        <w:rPr>
          <w:rtl w:val="0"/>
        </w:rPr>
        <w:t xml:space="preserve">Alcance</w:t>
      </w:r>
    </w:p>
    <w:p w:rsidR="00000000" w:rsidDel="00000000" w:rsidP="00000000" w:rsidRDefault="00000000" w:rsidRPr="00000000" w14:paraId="00000022">
      <w:pPr>
        <w:ind w:left="720" w:firstLine="0"/>
        <w:rPr/>
      </w:pPr>
      <w:r w:rsidDel="00000000" w:rsidR="00000000" w:rsidRPr="00000000">
        <w:rPr>
          <w:rtl w:val="0"/>
        </w:rPr>
        <w:t xml:space="preserve">Las principales funcionalidades consideradas como parte del alcance de este aplicativo son las siguientes:</w:t>
      </w:r>
    </w:p>
    <w:p w:rsidR="00000000" w:rsidDel="00000000" w:rsidP="00000000" w:rsidRDefault="00000000" w:rsidRPr="00000000" w14:paraId="00000023">
      <w:pPr>
        <w:numPr>
          <w:ilvl w:val="0"/>
          <w:numId w:val="2"/>
        </w:numPr>
        <w:ind w:left="1440" w:hanging="360"/>
        <w:rPr/>
      </w:pPr>
      <w:r w:rsidDel="00000000" w:rsidR="00000000" w:rsidRPr="00000000">
        <w:rPr>
          <w:rtl w:val="0"/>
        </w:rPr>
        <w:t xml:space="preserve">Acción de desplazarse, agacharse y enfocar la vista dentro del ambiente virtual.</w:t>
      </w:r>
    </w:p>
    <w:p w:rsidR="00000000" w:rsidDel="00000000" w:rsidP="00000000" w:rsidRDefault="00000000" w:rsidRPr="00000000" w14:paraId="00000024">
      <w:pPr>
        <w:numPr>
          <w:ilvl w:val="0"/>
          <w:numId w:val="2"/>
        </w:numPr>
        <w:ind w:left="1440" w:hanging="360"/>
      </w:pPr>
      <w:r w:rsidDel="00000000" w:rsidR="00000000" w:rsidRPr="00000000">
        <w:rPr>
          <w:rtl w:val="0"/>
        </w:rPr>
        <w:t xml:space="preserve">Interacción con entidades dentro del ambiente virtual.</w:t>
      </w:r>
    </w:p>
    <w:p w:rsidR="00000000" w:rsidDel="00000000" w:rsidP="00000000" w:rsidRDefault="00000000" w:rsidRPr="00000000" w14:paraId="00000025">
      <w:pPr>
        <w:numPr>
          <w:ilvl w:val="0"/>
          <w:numId w:val="2"/>
        </w:numPr>
        <w:ind w:left="1440" w:hanging="360"/>
      </w:pPr>
      <w:r w:rsidDel="00000000" w:rsidR="00000000" w:rsidRPr="00000000">
        <w:rPr>
          <w:rtl w:val="0"/>
        </w:rPr>
        <w:t xml:space="preserve">Configuración manual del volumen del aplicativo</w:t>
      </w:r>
    </w:p>
    <w:p w:rsidR="00000000" w:rsidDel="00000000" w:rsidP="00000000" w:rsidRDefault="00000000" w:rsidRPr="00000000" w14:paraId="00000026">
      <w:pPr>
        <w:numPr>
          <w:ilvl w:val="0"/>
          <w:numId w:val="2"/>
        </w:numPr>
        <w:ind w:left="1440" w:hanging="360"/>
        <w:rPr/>
      </w:pPr>
      <w:r w:rsidDel="00000000" w:rsidR="00000000" w:rsidRPr="00000000">
        <w:rPr>
          <w:rtl w:val="0"/>
        </w:rPr>
        <w:t xml:space="preserve">Visualizar el mapa y acceder a puntos definidos en entorno virtual.</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pStyle w:val="Heading1"/>
        <w:numPr>
          <w:ilvl w:val="0"/>
          <w:numId w:val="1"/>
        </w:numPr>
        <w:ind w:left="720" w:hanging="360"/>
        <w:rPr/>
      </w:pPr>
      <w:bookmarkStart w:colFirst="0" w:colLast="0" w:name="_vl2i6hp0tru0" w:id="2"/>
      <w:bookmarkEnd w:id="2"/>
      <w:r w:rsidDel="00000000" w:rsidR="00000000" w:rsidRPr="00000000">
        <w:rPr>
          <w:rtl w:val="0"/>
        </w:rPr>
        <w:t xml:space="preserve">Descripción</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El aplicativo Retail Virtual es una herramienta diseñada para facilitar el aprendizaje de los conceptos claves relacionados con un punto de venta. Esta aplicación ofrece una experiencia interactiva y realista que permite a los usuarios explorar un entorno virtual que simula un punto de venta y aprender sobre las diferentes estrategias y técnicas utilizadas en el retail. Para acceder al aplicativo, primero debemos ingresar el enlace </w:t>
      </w:r>
      <w:hyperlink r:id="rId6">
        <w:r w:rsidDel="00000000" w:rsidR="00000000" w:rsidRPr="00000000">
          <w:rPr>
            <w:color w:val="1155cc"/>
            <w:u w:val="single"/>
            <w:rtl w:val="0"/>
          </w:rPr>
          <w:t xml:space="preserve">https://unity-rv-dcc4a.web.app/HostRV/</w:t>
        </w:r>
      </w:hyperlink>
      <w:r w:rsidDel="00000000" w:rsidR="00000000" w:rsidRPr="00000000">
        <w:rPr>
          <w:rtl w:val="0"/>
        </w:rPr>
        <w:t xml:space="preserve"> en el navegador web.</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sz w:val="22"/>
          <w:szCs w:val="22"/>
        </w:rPr>
      </w:pPr>
      <w:bookmarkStart w:colFirst="0" w:colLast="0" w:name="_somtcf15se2c" w:id="3"/>
      <w:bookmarkEnd w:id="3"/>
      <w:r w:rsidDel="00000000" w:rsidR="00000000" w:rsidRPr="00000000">
        <w:rPr>
          <w:sz w:val="22"/>
          <w:szCs w:val="22"/>
          <w:rtl w:val="0"/>
        </w:rPr>
        <w:t xml:space="preserve">4.1 Controles</w:t>
      </w:r>
    </w:p>
    <w:p w:rsidR="00000000" w:rsidDel="00000000" w:rsidP="00000000" w:rsidRDefault="00000000" w:rsidRPr="00000000" w14:paraId="0000002C">
      <w:pPr>
        <w:jc w:val="both"/>
        <w:rPr/>
      </w:pPr>
      <w:r w:rsidDel="00000000" w:rsidR="00000000" w:rsidRPr="00000000">
        <w:rPr>
          <w:b w:val="1"/>
          <w:rtl w:val="0"/>
        </w:rPr>
        <w:t xml:space="preserve">Menú pausa:</w:t>
      </w:r>
      <w:r w:rsidDel="00000000" w:rsidR="00000000" w:rsidRPr="00000000">
        <w:rPr>
          <w:rtl w:val="0"/>
        </w:rPr>
        <w:t xml:space="preserve"> al presionar la tecla P o Esc, se accede al menú de pausa.</w:t>
      </w:r>
    </w:p>
    <w:p w:rsidR="00000000" w:rsidDel="00000000" w:rsidP="00000000" w:rsidRDefault="00000000" w:rsidRPr="00000000" w14:paraId="0000002D">
      <w:pPr>
        <w:ind w:left="720" w:firstLine="0"/>
        <w:jc w:val="both"/>
        <w:rPr/>
      </w:pPr>
      <w:r w:rsidDel="00000000" w:rsidR="00000000" w:rsidRPr="00000000">
        <w:rPr>
          <w:b w:val="1"/>
          <w:rtl w:val="0"/>
        </w:rPr>
        <w:t xml:space="preserve">Zoom:</w:t>
      </w:r>
      <w:r w:rsidDel="00000000" w:rsidR="00000000" w:rsidRPr="00000000">
        <w:rPr>
          <w:rtl w:val="0"/>
        </w:rPr>
        <w:t xml:space="preserve"> al presionar la tecla Ctrl se realizará un acercamiento o zoom a la cámara del jugador.</w:t>
      </w:r>
    </w:p>
    <w:p w:rsidR="00000000" w:rsidDel="00000000" w:rsidP="00000000" w:rsidRDefault="00000000" w:rsidRPr="00000000" w14:paraId="0000002E">
      <w:pPr>
        <w:ind w:left="720" w:firstLine="0"/>
        <w:jc w:val="both"/>
        <w:rPr/>
      </w:pPr>
      <w:r w:rsidDel="00000000" w:rsidR="00000000" w:rsidRPr="00000000">
        <w:rPr>
          <w:b w:val="1"/>
          <w:rtl w:val="0"/>
        </w:rPr>
        <w:t xml:space="preserve">Agacharse:</w:t>
      </w:r>
      <w:r w:rsidDel="00000000" w:rsidR="00000000" w:rsidRPr="00000000">
        <w:rPr>
          <w:rtl w:val="0"/>
        </w:rPr>
        <w:t xml:space="preserve"> al presionar la tecla Espacio, el personaje del jugador se agacha.</w:t>
      </w:r>
    </w:p>
    <w:p w:rsidR="00000000" w:rsidDel="00000000" w:rsidP="00000000" w:rsidRDefault="00000000" w:rsidRPr="00000000" w14:paraId="0000002F">
      <w:pPr>
        <w:ind w:left="720" w:firstLine="0"/>
        <w:jc w:val="both"/>
        <w:rPr/>
      </w:pPr>
      <w:r w:rsidDel="00000000" w:rsidR="00000000" w:rsidRPr="00000000">
        <w:rPr>
          <w:rtl w:val="0"/>
        </w:rPr>
      </w:r>
    </w:p>
    <w:p w:rsidR="00000000" w:rsidDel="00000000" w:rsidP="00000000" w:rsidRDefault="00000000" w:rsidRPr="00000000" w14:paraId="00000030">
      <w:pPr>
        <w:pStyle w:val="Heading2"/>
        <w:rPr>
          <w:sz w:val="22"/>
          <w:szCs w:val="22"/>
        </w:rPr>
      </w:pPr>
      <w:bookmarkStart w:colFirst="0" w:colLast="0" w:name="_dbftzzqaz63i" w:id="4"/>
      <w:bookmarkEnd w:id="4"/>
      <w:r w:rsidDel="00000000" w:rsidR="00000000" w:rsidRPr="00000000">
        <w:rPr>
          <w:sz w:val="22"/>
          <w:szCs w:val="22"/>
          <w:rtl w:val="0"/>
        </w:rPr>
        <w:t xml:space="preserve">4.2 Descripción del ambiente</w:t>
      </w:r>
    </w:p>
    <w:p w:rsidR="00000000" w:rsidDel="00000000" w:rsidP="00000000" w:rsidRDefault="00000000" w:rsidRPr="00000000" w14:paraId="00000031">
      <w:pPr>
        <w:ind w:left="720" w:firstLine="0"/>
        <w:jc w:val="both"/>
        <w:rPr/>
      </w:pPr>
      <w:r w:rsidDel="00000000" w:rsidR="00000000" w:rsidRPr="00000000">
        <w:rPr>
          <w:rtl w:val="0"/>
        </w:rPr>
        <w:t xml:space="preserve">Una vez que la página se haya cargado completamente, aparecerá un mensaje de bienvenida con un botón en el centro (“Empezar”) que nos permitirá acceder a la experiencia.</w:t>
      </w:r>
    </w:p>
    <w:p w:rsidR="00000000" w:rsidDel="00000000" w:rsidP="00000000" w:rsidRDefault="00000000" w:rsidRPr="00000000" w14:paraId="00000032">
      <w:pPr>
        <w:ind w:left="720" w:firstLine="0"/>
        <w:jc w:val="both"/>
        <w:rPr/>
      </w:pPr>
      <w:r w:rsidDel="00000000" w:rsidR="00000000" w:rsidRPr="00000000">
        <w:rPr>
          <w:rtl w:val="0"/>
        </w:rPr>
      </w:r>
    </w:p>
    <w:p w:rsidR="00000000" w:rsidDel="00000000" w:rsidP="00000000" w:rsidRDefault="00000000" w:rsidRPr="00000000" w14:paraId="00000033">
      <w:pPr>
        <w:ind w:left="720" w:firstLine="0"/>
        <w:jc w:val="center"/>
        <w:rPr/>
      </w:pPr>
      <w:r w:rsidDel="00000000" w:rsidR="00000000" w:rsidRPr="00000000">
        <w:rPr/>
        <w:drawing>
          <wp:inline distB="114300" distT="114300" distL="114300" distR="114300">
            <wp:extent cx="3600000" cy="2520000"/>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60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left"/>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Mejora sugerida: Una vez que se hace clic en el botón "Empezar", el usuario se encontrará con un personaje ubicado en la puerta del establecimiento con el que puede interactuar. Al hacer clic en él, el personaje proporcionará una breve explicación sobre el propósito de la aplicación y las actividades disponibles para experimentar. Además, ofrecerá información fundamental para contextualizar al usuario, proporcionando algunos conceptos clave.</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114300" distT="114300" distL="114300" distR="114300">
            <wp:extent cx="3600000" cy="2520744"/>
            <wp:effectExtent b="0" l="0" r="0" t="0"/>
            <wp:docPr id="10"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3600000" cy="2520744"/>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left"/>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 lo largo del establecimiento se encuentran diferentes puntos de interés que se identifican mediante globos azules que contienen una </w:t>
      </w:r>
      <w:r w:rsidDel="00000000" w:rsidR="00000000" w:rsidRPr="00000000">
        <w:rPr>
          <w:rtl w:val="0"/>
        </w:rPr>
        <w:t xml:space="preserve">“</w:t>
      </w:r>
      <w:r w:rsidDel="00000000" w:rsidR="00000000" w:rsidRPr="00000000">
        <w:rPr>
          <w:i w:val="1"/>
          <w:rtl w:val="0"/>
        </w:rPr>
        <w:t xml:space="preserve">i</w:t>
      </w:r>
      <w:r w:rsidDel="00000000" w:rsidR="00000000" w:rsidRPr="00000000">
        <w:rPr>
          <w:rtl w:val="0"/>
        </w:rPr>
        <w:t xml:space="preserve">”</w:t>
      </w:r>
      <w:r w:rsidDel="00000000" w:rsidR="00000000" w:rsidRPr="00000000">
        <w:rPr>
          <w:rtl w:val="0"/>
        </w:rPr>
        <w:t xml:space="preserve"> en</w:t>
      </w:r>
      <w:r w:rsidDel="00000000" w:rsidR="00000000" w:rsidRPr="00000000">
        <w:rPr>
          <w:rtl w:val="0"/>
        </w:rPr>
        <w:t xml:space="preserve"> el centro.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600000" cy="2520000"/>
            <wp:effectExtent b="0" l="0" r="0" t="0"/>
            <wp:docPr id="7"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36000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br w:type="page"/>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Al hacer clic en uno de estos globos, se desplegará un panel con información sobre los diferentes conceptos que se buscan reforzar en este recorrido virtual.</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ind w:left="0" w:firstLine="0"/>
        <w:jc w:val="center"/>
        <w:rPr/>
      </w:pPr>
      <w:r w:rsidDel="00000000" w:rsidR="00000000" w:rsidRPr="00000000">
        <w:rPr/>
        <w:drawing>
          <wp:inline distB="114300" distT="114300" distL="114300" distR="114300">
            <wp:extent cx="3600000" cy="2556000"/>
            <wp:effectExtent b="0" l="0" r="0" t="0"/>
            <wp:docPr id="1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3600000" cy="2556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De la misma manera, dentro del entorno virtual podemos encontrar más puntos interactivos, los cuales se detallan a continuación.</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ind w:left="0" w:firstLine="0"/>
              <w:jc w:val="center"/>
              <w:rPr/>
            </w:pPr>
            <w:r w:rsidDel="00000000" w:rsidR="00000000" w:rsidRPr="00000000">
              <w:rPr/>
              <w:drawing>
                <wp:inline distB="114300" distT="114300" distL="114300" distR="114300">
                  <wp:extent cx="2495550" cy="1754287"/>
                  <wp:effectExtent b="0" l="0" r="0" t="0"/>
                  <wp:docPr id="8" name="image13.png"/>
                  <a:graphic>
                    <a:graphicData uri="http://schemas.openxmlformats.org/drawingml/2006/picture">
                      <pic:pic>
                        <pic:nvPicPr>
                          <pic:cNvPr id="0" name="image13.png"/>
                          <pic:cNvPicPr preferRelativeResize="0"/>
                        </pic:nvPicPr>
                        <pic:blipFill>
                          <a:blip r:embed="rId11"/>
                          <a:srcRect b="4816" l="0" r="0" t="3002"/>
                          <a:stretch>
                            <a:fillRect/>
                          </a:stretch>
                        </pic:blipFill>
                        <pic:spPr>
                          <a:xfrm>
                            <a:off x="0" y="0"/>
                            <a:ext cx="2495550" cy="175428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ind w:left="0" w:firstLine="0"/>
              <w:jc w:val="center"/>
              <w:rPr/>
            </w:pPr>
            <w:r w:rsidDel="00000000" w:rsidR="00000000" w:rsidRPr="00000000">
              <w:rPr/>
              <w:drawing>
                <wp:inline distB="114300" distT="114300" distL="114300" distR="114300">
                  <wp:extent cx="2495550" cy="1752600"/>
                  <wp:effectExtent b="0" l="0" r="0" t="0"/>
                  <wp:docPr id="14" name="image11.png"/>
                  <a:graphic>
                    <a:graphicData uri="http://schemas.openxmlformats.org/drawingml/2006/picture">
                      <pic:pic>
                        <pic:nvPicPr>
                          <pic:cNvPr id="0" name="image11.png"/>
                          <pic:cNvPicPr preferRelativeResize="0"/>
                        </pic:nvPicPr>
                        <pic:blipFill>
                          <a:blip r:embed="rId12"/>
                          <a:srcRect b="0" l="4812" r="0" t="0"/>
                          <a:stretch>
                            <a:fillRect/>
                          </a:stretch>
                        </pic:blipFill>
                        <pic:spPr>
                          <a:xfrm>
                            <a:off x="0" y="0"/>
                            <a:ext cx="2495550" cy="175260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ind w:left="0" w:firstLine="0"/>
              <w:jc w:val="center"/>
              <w:rPr/>
            </w:pPr>
            <w:r w:rsidDel="00000000" w:rsidR="00000000" w:rsidRPr="00000000">
              <w:rPr/>
              <w:drawing>
                <wp:inline distB="114300" distT="114300" distL="114300" distR="114300">
                  <wp:extent cx="2495550" cy="1612900"/>
                  <wp:effectExtent b="0" l="0" r="0" t="0"/>
                  <wp:docPr id="2" name="image5.png"/>
                  <a:graphic>
                    <a:graphicData uri="http://schemas.openxmlformats.org/drawingml/2006/picture">
                      <pic:pic>
                        <pic:nvPicPr>
                          <pic:cNvPr id="0" name="image5.png"/>
                          <pic:cNvPicPr preferRelativeResize="0"/>
                        </pic:nvPicPr>
                        <pic:blipFill>
                          <a:blip r:embed="rId13"/>
                          <a:srcRect b="0" l="7791" r="4747" t="0"/>
                          <a:stretch>
                            <a:fillRect/>
                          </a:stretch>
                        </pic:blipFill>
                        <pic:spPr>
                          <a:xfrm>
                            <a:off x="0" y="0"/>
                            <a:ext cx="2495550" cy="1612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ind w:left="0" w:firstLine="0"/>
              <w:jc w:val="center"/>
              <w:rPr/>
            </w:pPr>
            <w:r w:rsidDel="00000000" w:rsidR="00000000" w:rsidRPr="00000000">
              <w:rPr/>
              <w:drawing>
                <wp:inline distB="114300" distT="114300" distL="114300" distR="114300">
                  <wp:extent cx="2495550" cy="1605336"/>
                  <wp:effectExtent b="0" l="0" r="0" t="0"/>
                  <wp:docPr id="13" name="image9.png"/>
                  <a:graphic>
                    <a:graphicData uri="http://schemas.openxmlformats.org/drawingml/2006/picture">
                      <pic:pic>
                        <pic:nvPicPr>
                          <pic:cNvPr id="0" name="image9.png"/>
                          <pic:cNvPicPr preferRelativeResize="0"/>
                        </pic:nvPicPr>
                        <pic:blipFill>
                          <a:blip r:embed="rId14"/>
                          <a:srcRect b="5953" l="0" r="0" t="6497"/>
                          <a:stretch>
                            <a:fillRect/>
                          </a:stretch>
                        </pic:blipFill>
                        <pic:spPr>
                          <a:xfrm>
                            <a:off x="0" y="0"/>
                            <a:ext cx="2495550" cy="160533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ind w:left="0" w:firstLine="0"/>
              <w:jc w:val="center"/>
              <w:rPr/>
            </w:pPr>
            <w:r w:rsidDel="00000000" w:rsidR="00000000" w:rsidRPr="00000000">
              <w:rPr/>
              <w:drawing>
                <wp:inline distB="114300" distT="114300" distL="114300" distR="114300">
                  <wp:extent cx="2495550" cy="1663700"/>
                  <wp:effectExtent b="0" l="0" r="0" t="0"/>
                  <wp:docPr id="6"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495550" cy="1663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jc w:val="center"/>
              <w:rPr/>
            </w:pPr>
            <w:r w:rsidDel="00000000" w:rsidR="00000000" w:rsidRPr="00000000">
              <w:rPr/>
              <w:drawing>
                <wp:inline distB="114300" distT="114300" distL="114300" distR="114300">
                  <wp:extent cx="2495550" cy="1665936"/>
                  <wp:effectExtent b="0" l="0" r="0" t="0"/>
                  <wp:docPr id="15" name="image6.png"/>
                  <a:graphic>
                    <a:graphicData uri="http://schemas.openxmlformats.org/drawingml/2006/picture">
                      <pic:pic>
                        <pic:nvPicPr>
                          <pic:cNvPr id="0" name="image6.png"/>
                          <pic:cNvPicPr preferRelativeResize="0"/>
                        </pic:nvPicPr>
                        <pic:blipFill>
                          <a:blip r:embed="rId16"/>
                          <a:srcRect b="4071" l="0" r="0" t="2619"/>
                          <a:stretch>
                            <a:fillRect/>
                          </a:stretch>
                        </pic:blipFill>
                        <pic:spPr>
                          <a:xfrm>
                            <a:off x="0" y="0"/>
                            <a:ext cx="2495550" cy="1665936"/>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ind w:left="0" w:firstLine="0"/>
              <w:jc w:val="center"/>
              <w:rPr/>
            </w:pPr>
            <w:r w:rsidDel="00000000" w:rsidR="00000000" w:rsidRPr="00000000">
              <w:rPr/>
              <w:drawing>
                <wp:inline distB="114300" distT="114300" distL="114300" distR="114300">
                  <wp:extent cx="2495550" cy="1866900"/>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495550" cy="18669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2495550" cy="1866900"/>
                  <wp:effectExtent b="0" l="0" r="0" t="0"/>
                  <wp:docPr id="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495550" cy="186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B">
      <w:pPr>
        <w:ind w:left="0" w:firstLine="0"/>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t xml:space="preserve">Al presionar la tecla "Esc" o la tecla “P”, se abrirá automáticamente un menú con dos funciones. Se encontrará tanto el botón “Ver Mapa” y “Opciones” para personalizar la experiencia del usuario.</w:t>
      </w:r>
    </w:p>
    <w:p w:rsidR="00000000" w:rsidDel="00000000" w:rsidP="00000000" w:rsidRDefault="00000000" w:rsidRPr="00000000" w14:paraId="0000004D">
      <w:pPr>
        <w:ind w:left="720" w:firstLine="0"/>
        <w:jc w:val="both"/>
        <w:rPr/>
      </w:pPr>
      <w:r w:rsidDel="00000000" w:rsidR="00000000" w:rsidRPr="00000000">
        <w:rPr>
          <w:rtl w:val="0"/>
        </w:rPr>
      </w:r>
    </w:p>
    <w:p w:rsidR="00000000" w:rsidDel="00000000" w:rsidP="00000000" w:rsidRDefault="00000000" w:rsidRPr="00000000" w14:paraId="0000004E">
      <w:pPr>
        <w:ind w:left="720" w:firstLine="0"/>
        <w:jc w:val="center"/>
        <w:rPr/>
      </w:pPr>
      <w:r w:rsidDel="00000000" w:rsidR="00000000" w:rsidRPr="00000000">
        <w:rPr/>
        <w:drawing>
          <wp:inline distB="114300" distT="114300" distL="114300" distR="114300">
            <wp:extent cx="3600000" cy="2527448"/>
            <wp:effectExtent b="0" l="0" r="0" t="0"/>
            <wp:docPr id="1"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600000" cy="252744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jc w:val="left"/>
        <w:rPr/>
      </w:pPr>
      <w:r w:rsidDel="00000000" w:rsidR="00000000" w:rsidRPr="00000000">
        <w:rPr>
          <w:rtl w:val="0"/>
        </w:rPr>
      </w:r>
    </w:p>
    <w:p w:rsidR="00000000" w:rsidDel="00000000" w:rsidP="00000000" w:rsidRDefault="00000000" w:rsidRPr="00000000" w14:paraId="00000050">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51">
      <w:pPr>
        <w:ind w:left="720" w:firstLine="0"/>
        <w:jc w:val="both"/>
        <w:rPr/>
      </w:pPr>
      <w:r w:rsidDel="00000000" w:rsidR="00000000" w:rsidRPr="00000000">
        <w:rPr>
          <w:rtl w:val="0"/>
        </w:rPr>
        <w:t xml:space="preserve">En lo que respecta a las opciones del usuario, estas permiten modular la intensidad con las que se van a reproducir las voces que brindan información y los sonidos característicos de estos establecimientos. Además, también permite aumentar o disminuir el volumen de la música ambiental con la que se cuenta.</w:t>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720" w:firstLine="0"/>
        <w:jc w:val="center"/>
        <w:rPr/>
      </w:pPr>
      <w:r w:rsidDel="00000000" w:rsidR="00000000" w:rsidRPr="00000000">
        <w:rPr/>
        <w:drawing>
          <wp:inline distB="114300" distT="114300" distL="114300" distR="114300">
            <wp:extent cx="3600000" cy="2517517"/>
            <wp:effectExtent b="0" l="0" r="0" t="0"/>
            <wp:docPr id="9"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3600000" cy="251751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jc w:val="both"/>
        <w:rPr/>
      </w:pPr>
      <w:r w:rsidDel="00000000" w:rsidR="00000000" w:rsidRPr="00000000">
        <w:rPr>
          <w:rtl w:val="0"/>
        </w:rPr>
        <w:t xml:space="preserve">Por parte del mapa del Retail Virtual, mostrará la posición del usuario representada por un ícono de ubicación rojo. Además, el croquis señalará las categorías de cada pasillo y al dar click en una de ellas, el jugador automáticamente aparecerá en aquella ubicación.</w:t>
      </w:r>
    </w:p>
    <w:p w:rsidR="00000000" w:rsidDel="00000000" w:rsidP="00000000" w:rsidRDefault="00000000" w:rsidRPr="00000000" w14:paraId="00000056">
      <w:pPr>
        <w:ind w:left="720" w:firstLine="0"/>
        <w:jc w:val="both"/>
        <w:rPr/>
      </w:pPr>
      <w:r w:rsidDel="00000000" w:rsidR="00000000" w:rsidRPr="00000000">
        <w:rPr>
          <w:rtl w:val="0"/>
        </w:rPr>
      </w:r>
    </w:p>
    <w:p w:rsidR="00000000" w:rsidDel="00000000" w:rsidP="00000000" w:rsidRDefault="00000000" w:rsidRPr="00000000" w14:paraId="00000057">
      <w:pPr>
        <w:ind w:left="720" w:firstLine="0"/>
        <w:jc w:val="center"/>
        <w:rPr/>
      </w:pPr>
      <w:r w:rsidDel="00000000" w:rsidR="00000000" w:rsidRPr="00000000">
        <w:rPr/>
        <w:drawing>
          <wp:inline distB="114300" distT="114300" distL="114300" distR="114300">
            <wp:extent cx="3600450" cy="2514676"/>
            <wp:effectExtent b="0" l="0" r="0" t="0"/>
            <wp:docPr id="12" name="image8.png"/>
            <a:graphic>
              <a:graphicData uri="http://schemas.openxmlformats.org/drawingml/2006/picture">
                <pic:pic>
                  <pic:nvPicPr>
                    <pic:cNvPr id="0" name="image8.png"/>
                    <pic:cNvPicPr preferRelativeResize="0"/>
                  </pic:nvPicPr>
                  <pic:blipFill>
                    <a:blip r:embed="rId21"/>
                    <a:srcRect b="0" l="0" r="0" t="2935"/>
                    <a:stretch>
                      <a:fillRect/>
                    </a:stretch>
                  </pic:blipFill>
                  <pic:spPr>
                    <a:xfrm>
                      <a:off x="0" y="0"/>
                      <a:ext cx="3600450" cy="251467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0" w:firstLine="0"/>
        <w:jc w:val="left"/>
        <w:rPr/>
      </w:pPr>
      <w:r w:rsidDel="00000000" w:rsidR="00000000" w:rsidRPr="00000000">
        <w:rPr>
          <w:rtl w:val="0"/>
        </w:rPr>
      </w:r>
    </w:p>
    <w:sectPr>
      <w:headerReference r:id="rId22" w:type="first"/>
      <w:footerReference r:id="rId23" w:type="default"/>
      <w:footerReference r:id="rId24"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color w:val="999999"/>
        <w:sz w:val="20"/>
        <w:szCs w:val="20"/>
      </w:rPr>
    </w:pPr>
    <w:r w:rsidDel="00000000" w:rsidR="00000000" w:rsidRPr="00000000">
      <w:rPr>
        <w:color w:val="999999"/>
        <w:sz w:val="20"/>
        <w:szCs w:val="20"/>
        <w:rtl w:val="0"/>
      </w:rPr>
      <w:t xml:space="preserve">Manual de Usuario - Retail Virtual</w:t>
      <w:tab/>
      <w:tab/>
      <w:tab/>
      <w:tab/>
      <w:tab/>
      <w:t xml:space="preserve">Página </w:t>
    </w:r>
    <w:r w:rsidDel="00000000" w:rsidR="00000000" w:rsidRPr="00000000">
      <w:rPr>
        <w:color w:val="999999"/>
        <w:sz w:val="20"/>
        <w:szCs w:val="20"/>
      </w:rPr>
      <w:fldChar w:fldCharType="begin"/>
      <w:instrText xml:space="preserve">PAGE</w:instrText>
      <w:fldChar w:fldCharType="separate"/>
      <w:fldChar w:fldCharType="end"/>
    </w:r>
    <w:r w:rsidDel="00000000" w:rsidR="00000000" w:rsidRPr="00000000">
      <w:rPr>
        <w:color w:val="999999"/>
        <w:sz w:val="20"/>
        <w:szCs w:val="20"/>
        <w:rtl w:val="0"/>
      </w:rPr>
      <w:t xml:space="preserve"> de 6</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8"/>
      <w:szCs w:val="28"/>
    </w:rPr>
  </w:style>
  <w:style w:type="paragraph" w:styleId="Heading2">
    <w:name w:val="heading 2"/>
    <w:basedOn w:val="Normal"/>
    <w:next w:val="Normal"/>
    <w:pPr>
      <w:keepNext w:val="1"/>
      <w:keepLines w:val="1"/>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11" Type="http://schemas.openxmlformats.org/officeDocument/2006/relationships/image" Target="media/image13.png"/><Relationship Id="rId22" Type="http://schemas.openxmlformats.org/officeDocument/2006/relationships/header" Target="header1.xml"/><Relationship Id="rId10" Type="http://schemas.openxmlformats.org/officeDocument/2006/relationships/image" Target="media/image3.jpg"/><Relationship Id="rId21" Type="http://schemas.openxmlformats.org/officeDocument/2006/relationships/image" Target="media/image8.png"/><Relationship Id="rId13" Type="http://schemas.openxmlformats.org/officeDocument/2006/relationships/image" Target="media/image5.png"/><Relationship Id="rId24" Type="http://schemas.openxmlformats.org/officeDocument/2006/relationships/footer" Target="footer2.xml"/><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15.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hyperlink" Target="https://unity-rv-dcc4a.web.app/HostRV/" TargetMode="External"/><Relationship Id="rId18" Type="http://schemas.openxmlformats.org/officeDocument/2006/relationships/image" Target="media/image10.png"/><Relationship Id="rId7" Type="http://schemas.openxmlformats.org/officeDocument/2006/relationships/image" Target="media/image7.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