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基本信息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52"/>
        <w:gridCol w:w="336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54" w:hRule="atLeast"/>
        </w:trPr>
        <w:tc>
          <w:tcPr>
            <w:tcW w:w="3052" w:type="dxa"/>
          </w:tcPr>
          <w:p>
            <w:pPr>
              <w:widowControl w:val="0"/>
              <w:numPr>
                <w:numId w:val="0"/>
              </w:numPr>
              <w:jc w:val="left"/>
              <w:rPr>
                <w:rFonts w:hint="eastAsia"/>
                <w:vertAlign w:val="baseline"/>
                <w:lang w:val="en-US" w:eastAsia="zh-CN"/>
              </w:rPr>
            </w:pPr>
            <w:r>
              <w:rPr>
                <w:rFonts w:hint="eastAsia"/>
                <w:b/>
                <w:bCs/>
                <w:vertAlign w:val="baseline"/>
                <w:lang w:val="en-US" w:eastAsia="zh-CN"/>
              </w:rPr>
              <w:t>游戏名称</w:t>
            </w:r>
            <w:r>
              <w:rPr>
                <w:rFonts w:hint="eastAsia"/>
                <w:vertAlign w:val="baseline"/>
                <w:lang w:val="en-US" w:eastAsia="zh-CN"/>
              </w:rPr>
              <w:t>：Kingdom Rush Vengeance（王国保卫战·复仇）</w:t>
            </w:r>
          </w:p>
          <w:p>
            <w:pPr>
              <w:widowControl w:val="0"/>
              <w:numPr>
                <w:numId w:val="0"/>
              </w:numPr>
              <w:jc w:val="left"/>
              <w:rPr>
                <w:rFonts w:hint="default"/>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2" w:lineRule="atLeast"/>
              <w:ind w:left="0" w:right="0"/>
              <w:rPr>
                <w:color w:val="333333"/>
              </w:rPr>
            </w:pPr>
            <w:r>
              <w:rPr>
                <w:rFonts w:hint="eastAsia"/>
                <w:vertAlign w:val="baseline"/>
                <w:lang w:val="en-US" w:eastAsia="zh-CN"/>
              </w:rPr>
              <w:t>开发商：</w:t>
            </w:r>
            <w:r>
              <w:rPr>
                <w:i w:val="0"/>
                <w:iCs w:val="0"/>
                <w:caps w:val="0"/>
                <w:color w:val="333333"/>
                <w:spacing w:val="0"/>
                <w:bdr w:val="none" w:color="auto" w:sz="0" w:space="0"/>
                <w:shd w:val="clear" w:fill="FFFFFF"/>
              </w:rPr>
              <w:t>Ironhide Games Studio</w:t>
            </w:r>
          </w:p>
          <w:p>
            <w:pPr>
              <w:widowControl w:val="0"/>
              <w:numPr>
                <w:numId w:val="0"/>
              </w:numPr>
              <w:jc w:val="left"/>
              <w:rPr>
                <w:rFonts w:hint="eastAsia"/>
                <w:vertAlign w:val="baseline"/>
                <w:lang w:val="en-US" w:eastAsia="zh-CN"/>
              </w:rPr>
            </w:pPr>
            <w:r>
              <w:rPr>
                <w:rFonts w:hint="eastAsia"/>
                <w:vertAlign w:val="baseline"/>
                <w:lang w:val="en-US" w:eastAsia="zh-CN"/>
              </w:rPr>
              <w:t>（铁皮龟工作室）</w:t>
            </w:r>
          </w:p>
          <w:p>
            <w:pPr>
              <w:widowControl w:val="0"/>
              <w:numPr>
                <w:numId w:val="0"/>
              </w:numPr>
              <w:jc w:val="left"/>
              <w:rPr>
                <w:rFonts w:hint="eastAsia"/>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2" w:lineRule="atLeast"/>
              <w:ind w:left="0" w:right="0"/>
              <w:rPr>
                <w:rFonts w:hint="default"/>
                <w:vertAlign w:val="baseline"/>
                <w:lang w:val="en-US" w:eastAsia="zh-CN"/>
              </w:rPr>
            </w:pPr>
            <w:r>
              <w:rPr>
                <w:rFonts w:hint="eastAsia"/>
                <w:vertAlign w:val="baseline"/>
                <w:lang w:val="en-US" w:eastAsia="zh-CN"/>
              </w:rPr>
              <w:t>发行商：</w:t>
            </w:r>
            <w:r>
              <w:rPr>
                <w:i w:val="0"/>
                <w:iCs w:val="0"/>
                <w:caps w:val="0"/>
                <w:color w:val="333333"/>
                <w:spacing w:val="0"/>
                <w:shd w:val="clear" w:fill="FFFFFF"/>
              </w:rPr>
              <w:t>Ironhide Games Studio</w:t>
            </w:r>
            <w:r>
              <w:rPr>
                <w:rFonts w:hint="eastAsia"/>
                <w:i w:val="0"/>
                <w:iCs w:val="0"/>
                <w:caps w:val="0"/>
                <w:color w:val="333333"/>
                <w:spacing w:val="0"/>
                <w:shd w:val="clear" w:fill="FFFFFF"/>
                <w:lang w:val="en-US" w:eastAsia="zh-CN"/>
              </w:rPr>
              <w:t>（铁皮龟工作室）</w:t>
            </w:r>
          </w:p>
          <w:p>
            <w:pPr>
              <w:widowControl w:val="0"/>
              <w:numPr>
                <w:numId w:val="0"/>
              </w:numPr>
              <w:jc w:val="left"/>
              <w:rPr>
                <w:rFonts w:hint="default"/>
                <w:vertAlign w:val="baseline"/>
                <w:lang w:val="en-US" w:eastAsia="zh-CN"/>
              </w:rPr>
            </w:pPr>
          </w:p>
          <w:p>
            <w:pPr>
              <w:widowControl w:val="0"/>
              <w:numPr>
                <w:numId w:val="0"/>
              </w:numPr>
              <w:jc w:val="left"/>
              <w:rPr>
                <w:rFonts w:hint="eastAsia"/>
                <w:vertAlign w:val="baseline"/>
                <w:lang w:val="en-US" w:eastAsia="zh-CN"/>
              </w:rPr>
            </w:pPr>
            <w:r>
              <w:rPr>
                <w:rFonts w:hint="eastAsia"/>
                <w:vertAlign w:val="baseline"/>
                <w:lang w:val="en-US" w:eastAsia="zh-CN"/>
              </w:rPr>
              <w:t>发行平台：安卓、IOS、PC（steam）</w:t>
            </w:r>
          </w:p>
          <w:p>
            <w:pPr>
              <w:widowControl w:val="0"/>
              <w:numPr>
                <w:numId w:val="0"/>
              </w:numPr>
              <w:jc w:val="left"/>
              <w:rPr>
                <w:rFonts w:hint="eastAsia"/>
                <w:vertAlign w:val="baseline"/>
                <w:lang w:val="en-US" w:eastAsia="zh-CN"/>
              </w:rPr>
            </w:pPr>
          </w:p>
          <w:p>
            <w:pPr>
              <w:widowControl w:val="0"/>
              <w:numPr>
                <w:numId w:val="0"/>
              </w:numPr>
              <w:jc w:val="left"/>
              <w:rPr>
                <w:rFonts w:hint="default"/>
                <w:vertAlign w:val="baseline"/>
                <w:lang w:val="en-US" w:eastAsia="zh-CN"/>
              </w:rPr>
            </w:pPr>
            <w:r>
              <w:rPr>
                <w:rFonts w:hint="eastAsia"/>
                <w:vertAlign w:val="baseline"/>
                <w:lang w:val="en-US" w:eastAsia="zh-CN"/>
              </w:rPr>
              <w:t>发行时间：2018年11月21日</w:t>
            </w:r>
          </w:p>
          <w:p>
            <w:pPr>
              <w:widowControl w:val="0"/>
              <w:numPr>
                <w:numId w:val="0"/>
              </w:numPr>
              <w:jc w:val="left"/>
              <w:rPr>
                <w:rFonts w:hint="eastAsia"/>
                <w:vertAlign w:val="baseline"/>
                <w:lang w:val="en-US" w:eastAsia="zh-CN"/>
              </w:rPr>
            </w:pPr>
          </w:p>
          <w:p>
            <w:pPr>
              <w:widowControl w:val="0"/>
              <w:numPr>
                <w:numId w:val="0"/>
              </w:numPr>
              <w:jc w:val="left"/>
              <w:rPr>
                <w:rFonts w:hint="eastAsia"/>
                <w:vertAlign w:val="baseline"/>
                <w:lang w:val="en-US" w:eastAsia="zh-CN"/>
              </w:rPr>
            </w:pPr>
            <w:r>
              <w:rPr>
                <w:rFonts w:hint="eastAsia"/>
                <w:vertAlign w:val="baseline"/>
                <w:lang w:val="en-US" w:eastAsia="zh-CN"/>
              </w:rPr>
              <w:t>游戏类型：策略塔防</w:t>
            </w:r>
          </w:p>
          <w:p>
            <w:pPr>
              <w:widowControl w:val="0"/>
              <w:numPr>
                <w:numId w:val="0"/>
              </w:numPr>
              <w:jc w:val="left"/>
              <w:rPr>
                <w:rFonts w:hint="eastAsia"/>
                <w:vertAlign w:val="baseline"/>
                <w:lang w:val="en-US" w:eastAsia="zh-CN"/>
              </w:rPr>
            </w:pPr>
          </w:p>
          <w:p>
            <w:pPr>
              <w:widowControl w:val="0"/>
              <w:numPr>
                <w:numId w:val="0"/>
              </w:numPr>
              <w:jc w:val="left"/>
              <w:rPr>
                <w:rFonts w:hint="eastAsia"/>
                <w:vertAlign w:val="baseline"/>
                <w:lang w:val="en-US" w:eastAsia="zh-CN"/>
              </w:rPr>
            </w:pPr>
            <w:r>
              <w:rPr>
                <w:rFonts w:hint="eastAsia"/>
                <w:vertAlign w:val="baseline"/>
                <w:lang w:val="en-US" w:eastAsia="zh-CN"/>
              </w:rPr>
              <w:t>价格：安卓和IOS为免费游戏，道具收费。PC（steam）为游戏收费（DLC收费）</w:t>
            </w:r>
          </w:p>
          <w:p>
            <w:pPr>
              <w:widowControl w:val="0"/>
              <w:numPr>
                <w:numId w:val="0"/>
              </w:numPr>
              <w:jc w:val="left"/>
              <w:rPr>
                <w:rFonts w:hint="eastAsia"/>
                <w:vertAlign w:val="baseline"/>
                <w:lang w:val="en-US" w:eastAsia="zh-CN"/>
              </w:rPr>
            </w:pPr>
          </w:p>
          <w:p>
            <w:pPr>
              <w:widowControl w:val="0"/>
              <w:numPr>
                <w:numId w:val="0"/>
              </w:numPr>
              <w:jc w:val="left"/>
              <w:rPr>
                <w:rFonts w:hint="eastAsia"/>
                <w:vertAlign w:val="baseline"/>
                <w:lang w:val="en-US" w:eastAsia="zh-CN"/>
              </w:rPr>
            </w:pPr>
            <w:r>
              <w:rPr>
                <w:rFonts w:hint="eastAsia"/>
                <w:vertAlign w:val="baseline"/>
                <w:lang w:val="en-US" w:eastAsia="zh-CN"/>
              </w:rPr>
              <w:t>PC端（steam）评分为95%（好评如潮）</w:t>
            </w:r>
          </w:p>
          <w:p>
            <w:pPr>
              <w:widowControl w:val="0"/>
              <w:numPr>
                <w:numId w:val="0"/>
              </w:numPr>
              <w:jc w:val="left"/>
              <w:rPr>
                <w:rFonts w:hint="eastAsia"/>
                <w:vertAlign w:val="baseline"/>
                <w:lang w:val="en-US" w:eastAsia="zh-CN"/>
              </w:rPr>
            </w:pPr>
            <w:r>
              <w:rPr>
                <w:rFonts w:hint="eastAsia"/>
                <w:vertAlign w:val="baseline"/>
                <w:lang w:val="en-US" w:eastAsia="zh-CN"/>
              </w:rPr>
              <w:t>TapTap评分：7.3</w:t>
            </w:r>
          </w:p>
          <w:p>
            <w:pPr>
              <w:widowControl w:val="0"/>
              <w:numPr>
                <w:numId w:val="0"/>
              </w:numPr>
              <w:jc w:val="left"/>
              <w:rPr>
                <w:rFonts w:hint="eastAsia"/>
                <w:vertAlign w:val="baseline"/>
                <w:lang w:val="en-US" w:eastAsia="zh-CN"/>
              </w:rPr>
            </w:pPr>
            <w:r>
              <w:rPr>
                <w:rFonts w:hint="eastAsia"/>
                <w:vertAlign w:val="baseline"/>
                <w:lang w:val="en-US" w:eastAsia="zh-CN"/>
              </w:rPr>
              <w:t>TapTap策略类游戏排名：28</w:t>
            </w:r>
          </w:p>
          <w:p>
            <w:pPr>
              <w:widowControl w:val="0"/>
              <w:numPr>
                <w:numId w:val="0"/>
              </w:numPr>
              <w:jc w:val="left"/>
              <w:rPr>
                <w:rFonts w:hint="eastAsia"/>
                <w:vertAlign w:val="baseline"/>
                <w:lang w:val="en-US" w:eastAsia="zh-CN"/>
              </w:rPr>
            </w:pPr>
          </w:p>
          <w:p>
            <w:pPr>
              <w:widowControl w:val="0"/>
              <w:numPr>
                <w:numId w:val="0"/>
              </w:numPr>
              <w:jc w:val="left"/>
              <w:rPr>
                <w:rFonts w:hint="default"/>
                <w:vertAlign w:val="baseline"/>
                <w:lang w:val="en-US" w:eastAsia="zh-CN"/>
              </w:rPr>
            </w:pPr>
            <w:r>
              <w:rPr>
                <w:rFonts w:hint="eastAsia"/>
                <w:vertAlign w:val="baseline"/>
                <w:lang w:val="en-US" w:eastAsia="zh-CN"/>
              </w:rPr>
              <w:t>同类型竞品：《王国保卫战》系列其他作品、《保卫萝卜》、《废土世界》等</w:t>
            </w:r>
          </w:p>
        </w:tc>
        <w:tc>
          <w:tcPr>
            <w:tcW w:w="3369" w:type="dxa"/>
          </w:tcPr>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bookmarkStart w:id="0" w:name="_GoBack"/>
            <w:bookmarkEnd w:id="0"/>
          </w:p>
          <w:p>
            <w:pPr>
              <w:widowControl w:val="0"/>
              <w:numPr>
                <w:numId w:val="0"/>
              </w:numPr>
              <w:jc w:val="both"/>
              <w:rPr>
                <w:rFonts w:hint="eastAsia"/>
                <w:vertAlign w:val="baseline"/>
                <w:lang w:val="en-US" w:eastAsia="zh-CN"/>
              </w:rPr>
            </w:pPr>
            <w:r>
              <w:drawing>
                <wp:inline distT="0" distB="0" distL="114300" distR="114300">
                  <wp:extent cx="1970405" cy="1830070"/>
                  <wp:effectExtent l="0" t="0" r="1079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70405" cy="1830070"/>
                          </a:xfrm>
                          <a:prstGeom prst="rect">
                            <a:avLst/>
                          </a:prstGeom>
                          <a:noFill/>
                          <a:ln>
                            <a:noFill/>
                          </a:ln>
                        </pic:spPr>
                      </pic:pic>
                    </a:graphicData>
                  </a:graphic>
                </wp:inline>
              </w:drawing>
            </w:r>
          </w:p>
        </w:tc>
        <w:tc>
          <w:tcPr>
            <w:tcW w:w="2101" w:type="dxa"/>
          </w:tcPr>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r>
              <w:drawing>
                <wp:inline distT="0" distB="0" distL="114300" distR="114300">
                  <wp:extent cx="1195705" cy="50038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95705" cy="500380"/>
                          </a:xfrm>
                          <a:prstGeom prst="rect">
                            <a:avLst/>
                          </a:prstGeom>
                          <a:noFill/>
                          <a:ln>
                            <a:noFill/>
                          </a:ln>
                        </pic:spPr>
                      </pic:pic>
                    </a:graphicData>
                  </a:graphic>
                </wp:inline>
              </w:drawing>
            </w:r>
          </w:p>
          <w:p>
            <w:pPr>
              <w:widowControl w:val="0"/>
              <w:numPr>
                <w:numId w:val="0"/>
              </w:numPr>
              <w:jc w:val="both"/>
              <w:rPr>
                <w:rFonts w:hint="default" w:eastAsiaTheme="minorEastAsia"/>
                <w:lang w:val="en-US" w:eastAsia="zh-CN"/>
              </w:rPr>
            </w:pPr>
            <w:r>
              <w:rPr>
                <w:rFonts w:hint="eastAsia"/>
                <w:lang w:val="en-US" w:eastAsia="zh-CN"/>
              </w:rPr>
              <w:t>铁皮龟工作室</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简要概述：</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王国保卫战·复仇》是由乌拉圭铁皮龟工作室开发并发行的一款策略塔防类游戏。延续了系列前三部的故事，在经历了初代和前线的战斗之后，暗黑魔法师维兹南在一个偏僻的矿坑中复苏。玩家将扮演维兹南手下的一名将军，帮助维兹南一路上收拢部队并与各式各样的敌人进行战斗。玩家通过多种防御塔建和英雄角色的搭配以及支援技能的使用来灵活应对一路上遇到的敌人。</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p>
    <w:p>
      <w:pPr>
        <w:numPr>
          <w:ilvl w:val="0"/>
          <w:numId w:val="1"/>
        </w:numPr>
        <w:rPr>
          <w:rFonts w:hint="default"/>
          <w:lang w:val="en-US" w:eastAsia="zh-CN"/>
        </w:rPr>
      </w:pPr>
      <w:r>
        <w:rPr>
          <w:rFonts w:hint="eastAsia"/>
          <w:lang w:val="en-US" w:eastAsia="zh-CN"/>
        </w:rPr>
        <w:t>核心结论</w:t>
      </w:r>
    </w:p>
    <w:p>
      <w:pPr>
        <w:widowControl w:val="0"/>
        <w:numPr>
          <w:numId w:val="0"/>
        </w:numPr>
        <w:jc w:val="both"/>
        <w:rPr>
          <w:rFonts w:hint="default"/>
          <w:lang w:val="en-US" w:eastAsia="zh-CN"/>
        </w:rPr>
      </w:pPr>
      <w:r>
        <w:rPr>
          <w:rFonts w:hint="eastAsia"/>
          <w:lang w:val="en-US" w:eastAsia="zh-CN"/>
        </w:rPr>
        <w:t>游戏的优势：该游戏前几作均在玩家社区以及steam等游戏平台收获了较高的评价，IP对玩过该系列游戏的玩家的吸引力大，游戏主题玩法也延续了前几作的经典塔防。并且游戏在此次给玩家开放了更多可以携带的塔的类型，能够刺激玩家去尝试更多的搭配。英雄角色也作出了较大的改动，不再像前几作一样每个关卡均需要重新对英雄角色进行提升等级，一定程度上降低了新手玩家在关卡前期感受到的压力。剧情上也在衔接前作《王国保卫战·前线》的同时给出了更多的线索，可以有效地激发玩家群体对于后续剧情的讨论。</w:t>
      </w:r>
    </w:p>
    <w:p>
      <w:pPr>
        <w:widowControl w:val="0"/>
        <w:numPr>
          <w:numId w:val="0"/>
        </w:numPr>
        <w:jc w:val="both"/>
        <w:rPr>
          <w:rFonts w:hint="default"/>
          <w:lang w:val="en-US" w:eastAsia="zh-CN"/>
        </w:rPr>
      </w:pPr>
      <w:r>
        <w:rPr>
          <w:rFonts w:hint="eastAsia"/>
          <w:lang w:val="en-US" w:eastAsia="zh-CN"/>
        </w:rPr>
        <w:t>游戏的劣势：由于提供了更多可携带塔的位置，开发团队选择削减战场中每种塔可以升级的分支途径，在玩家实际游玩时并不能明确感受到更多的灵活性。部分防御塔的数值没有做好，致使初代就存在的部分防御塔强势部分防御塔弱势的情况更加严重。在本作中，如阴森墓地、回旋哥布林等防御塔缺点。另外，本作中英雄角色的强度远超前几部作品，过分强大的英雄角色一定程度上降低了游戏的策略性与趣味性。</w:t>
      </w:r>
    </w:p>
    <w:p>
      <w:pPr>
        <w:widowControl w:val="0"/>
        <w:numPr>
          <w:numId w:val="0"/>
        </w:numPr>
        <w:jc w:val="both"/>
        <w:rPr>
          <w:rFonts w:hint="default"/>
          <w:lang w:val="en-US" w:eastAsia="zh-CN"/>
        </w:rPr>
      </w:pPr>
      <w:r>
        <w:rPr>
          <w:rFonts w:hint="eastAsia"/>
          <w:lang w:val="en-US" w:eastAsia="zh-CN"/>
        </w:rPr>
        <w:t>本人对该游戏的评价：虽然《王国保卫战·复仇》的机制没有前几作平衡较好，并且在玩家操作上也一定程度上限制了游玩的灵活性，但是优秀的塔防设计、较好的地图设计以及好的剧情故事仍然能使其成为一部广受塔防玩家喜欢的游戏。</w:t>
      </w:r>
    </w:p>
    <w:p>
      <w:pPr>
        <w:numPr>
          <w:ilvl w:val="0"/>
          <w:numId w:val="1"/>
        </w:numPr>
        <w:rPr>
          <w:rFonts w:hint="default"/>
          <w:lang w:val="en-US" w:eastAsia="zh-CN"/>
        </w:rPr>
      </w:pPr>
      <w:r>
        <w:rPr>
          <w:rFonts w:hint="eastAsia"/>
          <w:lang w:val="en-US" w:eastAsia="zh-CN"/>
        </w:rPr>
        <w:t>主题分析</w:t>
      </w:r>
    </w:p>
    <w:p>
      <w:pPr>
        <w:widowControl w:val="0"/>
        <w:numPr>
          <w:ilvl w:val="0"/>
          <w:numId w:val="2"/>
        </w:numPr>
        <w:jc w:val="both"/>
        <w:rPr>
          <w:rFonts w:hint="eastAsia"/>
          <w:lang w:val="en-US" w:eastAsia="zh-CN"/>
        </w:rPr>
      </w:pPr>
      <w:r>
        <w:rPr>
          <w:rFonts w:hint="eastAsia"/>
          <w:lang w:val="en-US" w:eastAsia="zh-CN"/>
        </w:rPr>
        <w:t>多维度评估：</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8"/>
        <w:gridCol w:w="1625"/>
        <w:gridCol w:w="1459"/>
        <w:gridCol w:w="316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522" w:type="dxa"/>
            <w:gridSpan w:val="5"/>
          </w:tcPr>
          <w:p>
            <w:pPr>
              <w:widowControl w:val="0"/>
              <w:numPr>
                <w:ilvl w:val="0"/>
                <w:numId w:val="0"/>
              </w:numPr>
              <w:jc w:val="center"/>
              <w:rPr>
                <w:rFonts w:hint="default"/>
                <w:vertAlign w:val="baseline"/>
                <w:lang w:val="en-US" w:eastAsia="zh-CN"/>
              </w:rPr>
            </w:pPr>
            <w:r>
              <w:rPr>
                <w:rFonts w:hint="eastAsia"/>
                <w:vertAlign w:val="baseline"/>
                <w:lang w:val="en-US" w:eastAsia="zh-CN"/>
              </w:rPr>
              <w:t>多维度评估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93" w:type="dxa"/>
            <w:gridSpan w:val="2"/>
          </w:tcPr>
          <w:p>
            <w:pPr>
              <w:widowControl w:val="0"/>
              <w:numPr>
                <w:ilvl w:val="0"/>
                <w:numId w:val="0"/>
              </w:numPr>
              <w:jc w:val="center"/>
              <w:rPr>
                <w:rFonts w:hint="eastAsia"/>
                <w:vertAlign w:val="baseline"/>
                <w:lang w:val="en-US" w:eastAsia="zh-CN"/>
              </w:rPr>
            </w:pPr>
            <w:r>
              <w:rPr>
                <w:rFonts w:hint="eastAsia"/>
                <w:vertAlign w:val="baseline"/>
                <w:lang w:val="en-US" w:eastAsia="zh-CN"/>
              </w:rPr>
              <w:t>评测维度</w:t>
            </w: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细项</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评价</w:t>
            </w:r>
          </w:p>
        </w:tc>
        <w:tc>
          <w:tcPr>
            <w:tcW w:w="1705" w:type="dxa"/>
          </w:tcPr>
          <w:p>
            <w:pPr>
              <w:widowControl w:val="0"/>
              <w:numPr>
                <w:ilvl w:val="0"/>
                <w:numId w:val="0"/>
              </w:numPr>
              <w:jc w:val="center"/>
              <w:rPr>
                <w:rFonts w:hint="default"/>
                <w:vertAlign w:val="baseline"/>
                <w:lang w:val="en-US" w:eastAsia="zh-CN"/>
              </w:rPr>
            </w:pPr>
            <w:r>
              <w:rPr>
                <w:rFonts w:hint="eastAsia"/>
                <w:vertAlign w:val="baseline"/>
                <w:lang w:val="en-US" w:eastAsia="zh-CN"/>
              </w:rPr>
              <w:t>分值（0-10）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68" w:type="dxa"/>
            <w:vMerge w:val="restart"/>
          </w:tcPr>
          <w:p>
            <w:pPr>
              <w:widowControl w:val="0"/>
              <w:numPr>
                <w:ilvl w:val="0"/>
                <w:numId w:val="0"/>
              </w:numPr>
              <w:jc w:val="center"/>
              <w:rPr>
                <w:rFonts w:hint="default"/>
                <w:vertAlign w:val="baseline"/>
                <w:lang w:val="en-US" w:eastAsia="zh-CN"/>
              </w:rPr>
            </w:pPr>
            <w:r>
              <w:rPr>
                <w:rFonts w:hint="eastAsia"/>
                <w:vertAlign w:val="baseline"/>
                <w:lang w:val="en-US" w:eastAsia="zh-CN"/>
              </w:rPr>
              <w:t>核心维度</w:t>
            </w:r>
          </w:p>
        </w:tc>
        <w:tc>
          <w:tcPr>
            <w:tcW w:w="1625" w:type="dxa"/>
            <w:vMerge w:val="restart"/>
            <w:tcBorders/>
          </w:tcPr>
          <w:p>
            <w:pPr>
              <w:widowControl w:val="0"/>
              <w:numPr>
                <w:ilvl w:val="0"/>
                <w:numId w:val="0"/>
              </w:numPr>
              <w:jc w:val="center"/>
              <w:rPr>
                <w:rFonts w:hint="default"/>
                <w:vertAlign w:val="baseline"/>
                <w:lang w:val="en-US" w:eastAsia="zh-CN"/>
              </w:rPr>
            </w:pPr>
            <w:r>
              <w:rPr>
                <w:rFonts w:hint="eastAsia"/>
                <w:vertAlign w:val="baseline"/>
                <w:lang w:val="en-US" w:eastAsia="zh-CN"/>
              </w:rPr>
              <w:t>玩法</w:t>
            </w: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创新型</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经典塔防设计，在原本优秀的游戏设计的基础上做出了一些尝试如（增加可携带的塔位、英雄的调整以及以一个崭新的视角来看待故事）相比前作做出了一定的创新</w:t>
            </w:r>
          </w:p>
        </w:tc>
        <w:tc>
          <w:tcPr>
            <w:tcW w:w="1705" w:type="dxa"/>
            <w:vMerge w:val="restart"/>
          </w:tcPr>
          <w:p>
            <w:pPr>
              <w:widowControl w:val="0"/>
              <w:numPr>
                <w:ilvl w:val="0"/>
                <w:numId w:val="0"/>
              </w:numPr>
              <w:jc w:val="center"/>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68" w:type="dxa"/>
            <w:vMerge w:val="continue"/>
            <w:tcBorders/>
          </w:tcPr>
          <w:p>
            <w:pPr>
              <w:widowControl w:val="0"/>
              <w:jc w:val="center"/>
              <w:rPr>
                <w:rFonts w:hint="eastAsia"/>
                <w:vertAlign w:val="baseline"/>
                <w:lang w:val="en-US" w:eastAsia="zh-CN"/>
              </w:rPr>
            </w:pPr>
          </w:p>
        </w:tc>
        <w:tc>
          <w:tcPr>
            <w:tcW w:w="1625" w:type="dxa"/>
            <w:vMerge w:val="continue"/>
            <w:tcBorders/>
          </w:tcPr>
          <w:p>
            <w:pPr>
              <w:widowControl w:val="0"/>
              <w:numPr>
                <w:ilvl w:val="0"/>
                <w:numId w:val="0"/>
              </w:numPr>
              <w:jc w:val="center"/>
              <w:rPr>
                <w:rFonts w:hint="default"/>
                <w:vertAlign w:val="baseline"/>
                <w:lang w:val="en-US" w:eastAsia="zh-CN"/>
              </w:rPr>
            </w:pP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耐玩性</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经典的塔防设计和优秀的关卡以及多种多样的防御塔搭配一定程度上延长了游戏的寿命。游戏中插入的各种彩蛋也刺激着玩家的好奇心，整体耐玩度较高</w:t>
            </w:r>
          </w:p>
        </w:tc>
        <w:tc>
          <w:tcPr>
            <w:tcW w:w="1705" w:type="dxa"/>
            <w:vMerge w:val="continue"/>
            <w:tcBorders/>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68" w:type="dxa"/>
            <w:vMerge w:val="continue"/>
            <w:tcBorders/>
          </w:tcPr>
          <w:p>
            <w:pPr>
              <w:widowControl w:val="0"/>
              <w:jc w:val="center"/>
              <w:rPr>
                <w:rFonts w:hint="eastAsia"/>
                <w:vertAlign w:val="baseline"/>
                <w:lang w:val="en-US" w:eastAsia="zh-CN"/>
              </w:rPr>
            </w:pPr>
          </w:p>
        </w:tc>
        <w:tc>
          <w:tcPr>
            <w:tcW w:w="1625" w:type="dxa"/>
            <w:vMerge w:val="restart"/>
            <w:tcBorders/>
          </w:tcPr>
          <w:p>
            <w:pPr>
              <w:widowControl w:val="0"/>
              <w:numPr>
                <w:ilvl w:val="0"/>
                <w:numId w:val="0"/>
              </w:numPr>
              <w:jc w:val="center"/>
              <w:rPr>
                <w:rFonts w:hint="default"/>
                <w:vertAlign w:val="baseline"/>
                <w:lang w:val="en-US" w:eastAsia="zh-CN"/>
              </w:rPr>
            </w:pPr>
            <w:r>
              <w:rPr>
                <w:rFonts w:hint="eastAsia"/>
                <w:vertAlign w:val="baseline"/>
                <w:lang w:val="en-US" w:eastAsia="zh-CN"/>
              </w:rPr>
              <w:t>视觉美术</w:t>
            </w: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辨识度</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已经形成了游戏的特定美术风格，关卡地图、防御塔以及敌人等游戏元素均具有较强的辨识度。</w:t>
            </w:r>
          </w:p>
        </w:tc>
        <w:tc>
          <w:tcPr>
            <w:tcW w:w="1705" w:type="dxa"/>
            <w:vMerge w:val="restart"/>
          </w:tcPr>
          <w:p>
            <w:pPr>
              <w:widowControl w:val="0"/>
              <w:numPr>
                <w:ilvl w:val="0"/>
                <w:numId w:val="0"/>
              </w:numPr>
              <w:jc w:val="center"/>
              <w:rPr>
                <w:rFonts w:hint="default"/>
                <w:vertAlign w:val="baseline"/>
                <w:lang w:val="en-US" w:eastAsia="zh-CN"/>
              </w:rPr>
            </w:pPr>
            <w:r>
              <w:rPr>
                <w:rFonts w:hint="eastAsia"/>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68" w:type="dxa"/>
            <w:vMerge w:val="continue"/>
            <w:tcBorders/>
          </w:tcPr>
          <w:p>
            <w:pPr>
              <w:widowControl w:val="0"/>
              <w:jc w:val="center"/>
              <w:rPr>
                <w:rFonts w:hint="eastAsia"/>
                <w:vertAlign w:val="baseline"/>
                <w:lang w:val="en-US" w:eastAsia="zh-CN"/>
              </w:rPr>
            </w:pPr>
          </w:p>
        </w:tc>
        <w:tc>
          <w:tcPr>
            <w:tcW w:w="1625" w:type="dxa"/>
            <w:vMerge w:val="continue"/>
            <w:tcBorders/>
          </w:tcPr>
          <w:p>
            <w:pPr>
              <w:widowControl w:val="0"/>
              <w:numPr>
                <w:ilvl w:val="0"/>
                <w:numId w:val="0"/>
              </w:numPr>
              <w:jc w:val="center"/>
              <w:rPr>
                <w:rFonts w:hint="default"/>
                <w:vertAlign w:val="baseline"/>
                <w:lang w:val="en-US" w:eastAsia="zh-CN"/>
              </w:rPr>
            </w:pP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美术质量</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贴图质量总体一般</w:t>
            </w:r>
          </w:p>
        </w:tc>
        <w:tc>
          <w:tcPr>
            <w:tcW w:w="1705" w:type="dxa"/>
            <w:vMerge w:val="continue"/>
            <w:tcBorders/>
          </w:tcPr>
          <w:p>
            <w:pPr>
              <w:widowControl w:val="0"/>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1" w:hRule="atLeast"/>
          <w:jc w:val="center"/>
        </w:trPr>
        <w:tc>
          <w:tcPr>
            <w:tcW w:w="2193" w:type="dxa"/>
            <w:gridSpan w:val="2"/>
            <w:vMerge w:val="restart"/>
          </w:tcPr>
          <w:p>
            <w:pPr>
              <w:widowControl w:val="0"/>
              <w:numPr>
                <w:ilvl w:val="0"/>
                <w:numId w:val="0"/>
              </w:numPr>
              <w:jc w:val="center"/>
              <w:rPr>
                <w:rFonts w:hint="eastAsia"/>
                <w:vertAlign w:val="baseline"/>
                <w:lang w:val="en-US" w:eastAsia="zh-CN"/>
              </w:rPr>
            </w:pPr>
            <w:r>
              <w:rPr>
                <w:rFonts w:hint="eastAsia"/>
                <w:vertAlign w:val="baseline"/>
                <w:lang w:val="en-US" w:eastAsia="zh-CN"/>
              </w:rPr>
              <w:t>交互设计</w:t>
            </w: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操作方式</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PC（鼠标操作为主，键盘特定按键辅助操作）安卓和IOS（按键较少）</w:t>
            </w:r>
          </w:p>
        </w:tc>
        <w:tc>
          <w:tcPr>
            <w:tcW w:w="1705" w:type="dxa"/>
            <w:vMerge w:val="restart"/>
          </w:tcPr>
          <w:p>
            <w:pPr>
              <w:widowControl w:val="0"/>
              <w:numPr>
                <w:ilvl w:val="0"/>
                <w:numId w:val="0"/>
              </w:numPr>
              <w:jc w:val="cente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1" w:hRule="atLeast"/>
          <w:jc w:val="center"/>
        </w:trPr>
        <w:tc>
          <w:tcPr>
            <w:tcW w:w="2193" w:type="dxa"/>
            <w:gridSpan w:val="2"/>
            <w:vMerge w:val="continue"/>
          </w:tcPr>
          <w:p>
            <w:pPr>
              <w:widowControl w:val="0"/>
              <w:jc w:val="center"/>
            </w:pP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信息呈现</w:t>
            </w:r>
          </w:p>
        </w:tc>
        <w:tc>
          <w:tcPr>
            <w:tcW w:w="3165" w:type="dxa"/>
          </w:tcPr>
          <w:p>
            <w:pPr>
              <w:widowControl w:val="0"/>
              <w:jc w:val="center"/>
              <w:rPr>
                <w:rFonts w:hint="default"/>
                <w:vertAlign w:val="baseline"/>
                <w:lang w:val="en-US" w:eastAsia="zh-CN"/>
              </w:rPr>
            </w:pPr>
            <w:r>
              <w:rPr>
                <w:rFonts w:hint="eastAsia"/>
                <w:vertAlign w:val="baseline"/>
                <w:lang w:val="en-US" w:eastAsia="zh-CN"/>
              </w:rPr>
              <w:t>UI层级较少，界面很干净，信息展现清晰，玩家易上手</w:t>
            </w:r>
          </w:p>
        </w:tc>
        <w:tc>
          <w:tcPr>
            <w:tcW w:w="1705" w:type="dxa"/>
            <w:vMerge w:val="continue"/>
          </w:tcPr>
          <w:p>
            <w:pPr>
              <w:widowControl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1" w:hRule="atLeast"/>
          <w:jc w:val="center"/>
        </w:trPr>
        <w:tc>
          <w:tcPr>
            <w:tcW w:w="2193" w:type="dxa"/>
            <w:gridSpan w:val="2"/>
            <w:vMerge w:val="restart"/>
          </w:tcPr>
          <w:p>
            <w:pPr>
              <w:widowControl w:val="0"/>
              <w:numPr>
                <w:ilvl w:val="0"/>
                <w:numId w:val="0"/>
              </w:numPr>
              <w:jc w:val="center"/>
              <w:rPr>
                <w:rFonts w:hint="eastAsia"/>
                <w:vertAlign w:val="baseline"/>
                <w:lang w:val="en-US" w:eastAsia="zh-CN"/>
              </w:rPr>
            </w:pPr>
            <w:r>
              <w:rPr>
                <w:rFonts w:hint="eastAsia"/>
                <w:vertAlign w:val="baseline"/>
                <w:lang w:val="en-US" w:eastAsia="zh-CN"/>
              </w:rPr>
              <w:t>题材</w:t>
            </w: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新颖度</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第一次让玩家采用维兹南的视角来看这片大陆，较前几作具有一定的新颖度</w:t>
            </w:r>
          </w:p>
        </w:tc>
        <w:tc>
          <w:tcPr>
            <w:tcW w:w="1705" w:type="dxa"/>
            <w:vMerge w:val="restart"/>
          </w:tcPr>
          <w:p>
            <w:pPr>
              <w:widowControl w:val="0"/>
              <w:numPr>
                <w:ilvl w:val="0"/>
                <w:numId w:val="0"/>
              </w:num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1" w:hRule="atLeast"/>
          <w:jc w:val="center"/>
        </w:trPr>
        <w:tc>
          <w:tcPr>
            <w:tcW w:w="2193" w:type="dxa"/>
            <w:gridSpan w:val="2"/>
            <w:vMerge w:val="continue"/>
          </w:tcPr>
          <w:p>
            <w:pPr>
              <w:widowControl w:val="0"/>
              <w:jc w:val="center"/>
            </w:pP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流行度</w:t>
            </w:r>
          </w:p>
        </w:tc>
        <w:tc>
          <w:tcPr>
            <w:tcW w:w="3165" w:type="dxa"/>
          </w:tcPr>
          <w:p>
            <w:pPr>
              <w:widowControl w:val="0"/>
              <w:jc w:val="center"/>
              <w:rPr>
                <w:rFonts w:hint="default"/>
                <w:vertAlign w:val="baseline"/>
                <w:lang w:val="en-US" w:eastAsia="zh-CN"/>
              </w:rPr>
            </w:pPr>
            <w:r>
              <w:rPr>
                <w:rFonts w:hint="eastAsia"/>
                <w:vertAlign w:val="baseline"/>
                <w:lang w:val="en-US" w:eastAsia="zh-CN"/>
              </w:rPr>
              <w:t>系列IP流行度较低</w:t>
            </w:r>
          </w:p>
        </w:tc>
        <w:tc>
          <w:tcPr>
            <w:tcW w:w="1705" w:type="dxa"/>
            <w:vMerge w:val="continue"/>
          </w:tcPr>
          <w:p>
            <w:pPr>
              <w:widowControl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93" w:type="dxa"/>
            <w:gridSpan w:val="2"/>
          </w:tcPr>
          <w:p>
            <w:pPr>
              <w:widowControl w:val="0"/>
              <w:numPr>
                <w:ilvl w:val="0"/>
                <w:numId w:val="0"/>
              </w:numPr>
              <w:jc w:val="center"/>
              <w:rPr>
                <w:rFonts w:hint="default"/>
                <w:vertAlign w:val="baseline"/>
                <w:lang w:val="en-US" w:eastAsia="zh-CN"/>
              </w:rPr>
            </w:pPr>
            <w:r>
              <w:rPr>
                <w:rFonts w:hint="eastAsia"/>
                <w:vertAlign w:val="baseline"/>
                <w:lang w:val="en-US" w:eastAsia="zh-CN"/>
              </w:rPr>
              <w:t>故事设计</w:t>
            </w: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剧情</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较好地与前作衔接，末尾也引出了下一阶段的关键人物</w:t>
            </w:r>
          </w:p>
        </w:tc>
        <w:tc>
          <w:tcPr>
            <w:tcW w:w="1705" w:type="dxa"/>
          </w:tcPr>
          <w:p>
            <w:pPr>
              <w:widowControl w:val="0"/>
              <w:numPr>
                <w:ilvl w:val="0"/>
                <w:numId w:val="0"/>
              </w:numPr>
              <w:jc w:val="cente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93" w:type="dxa"/>
            <w:gridSpan w:val="2"/>
          </w:tcPr>
          <w:p>
            <w:pPr>
              <w:widowControl w:val="0"/>
              <w:numPr>
                <w:ilvl w:val="0"/>
                <w:numId w:val="0"/>
              </w:numPr>
              <w:jc w:val="center"/>
              <w:rPr>
                <w:rFonts w:hint="default"/>
                <w:vertAlign w:val="baseline"/>
                <w:lang w:val="en-US" w:eastAsia="zh-CN"/>
              </w:rPr>
            </w:pPr>
            <w:r>
              <w:rPr>
                <w:rFonts w:hint="eastAsia"/>
                <w:vertAlign w:val="baseline"/>
                <w:lang w:val="en-US" w:eastAsia="zh-CN"/>
              </w:rPr>
              <w:t>新手引导</w:t>
            </w:r>
          </w:p>
        </w:tc>
        <w:tc>
          <w:tcPr>
            <w:tcW w:w="1459" w:type="dxa"/>
          </w:tcPr>
          <w:p>
            <w:pPr>
              <w:widowControl w:val="0"/>
              <w:numPr>
                <w:ilvl w:val="0"/>
                <w:numId w:val="0"/>
              </w:numPr>
              <w:jc w:val="center"/>
              <w:rPr>
                <w:rFonts w:hint="eastAsia"/>
                <w:vertAlign w:val="baseline"/>
                <w:lang w:val="en-US" w:eastAsia="zh-CN"/>
              </w:rPr>
            </w:pP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新手引导较为隐晦，需要玩家在不断探索游戏的过程中自行摸索</w:t>
            </w:r>
          </w:p>
        </w:tc>
        <w:tc>
          <w:tcPr>
            <w:tcW w:w="1705" w:type="dxa"/>
          </w:tcPr>
          <w:p>
            <w:pPr>
              <w:widowControl w:val="0"/>
              <w:numPr>
                <w:ilvl w:val="0"/>
                <w:numId w:val="0"/>
              </w:numPr>
              <w:jc w:val="cente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6" w:hRule="atLeast"/>
          <w:jc w:val="center"/>
        </w:trPr>
        <w:tc>
          <w:tcPr>
            <w:tcW w:w="2193" w:type="dxa"/>
            <w:gridSpan w:val="2"/>
            <w:vMerge w:val="restart"/>
          </w:tcPr>
          <w:p>
            <w:pPr>
              <w:widowControl w:val="0"/>
              <w:numPr>
                <w:ilvl w:val="0"/>
                <w:numId w:val="0"/>
              </w:numPr>
              <w:jc w:val="center"/>
              <w:rPr>
                <w:rFonts w:hint="default"/>
                <w:vertAlign w:val="baseline"/>
                <w:lang w:val="en-US" w:eastAsia="zh-CN"/>
              </w:rPr>
            </w:pPr>
            <w:r>
              <w:rPr>
                <w:rFonts w:hint="eastAsia"/>
                <w:vertAlign w:val="baseline"/>
                <w:lang w:val="en-US" w:eastAsia="zh-CN"/>
              </w:rPr>
              <w:t>数值</w:t>
            </w: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成长</w:t>
            </w:r>
          </w:p>
        </w:tc>
        <w:tc>
          <w:tcPr>
            <w:tcW w:w="3165" w:type="dxa"/>
          </w:tcPr>
          <w:p>
            <w:pPr>
              <w:widowControl w:val="0"/>
              <w:numPr>
                <w:ilvl w:val="0"/>
                <w:numId w:val="0"/>
              </w:numPr>
              <w:jc w:val="center"/>
              <w:rPr>
                <w:rFonts w:hint="default"/>
                <w:vertAlign w:val="baseline"/>
                <w:lang w:val="en-US" w:eastAsia="zh-CN"/>
              </w:rPr>
            </w:pPr>
            <w:r>
              <w:rPr>
                <w:rFonts w:hint="eastAsia"/>
                <w:vertAlign w:val="baseline"/>
                <w:lang w:val="en-US" w:eastAsia="zh-CN"/>
              </w:rPr>
              <w:t>角色和塔的成长性都较强，相较于前作，该游戏有意引导玩家去多升级塔来通过关卡。</w:t>
            </w:r>
          </w:p>
        </w:tc>
        <w:tc>
          <w:tcPr>
            <w:tcW w:w="1705" w:type="dxa"/>
            <w:vMerge w:val="restart"/>
          </w:tcPr>
          <w:p>
            <w:pPr>
              <w:widowControl w:val="0"/>
              <w:numPr>
                <w:ilvl w:val="0"/>
                <w:numId w:val="0"/>
              </w:num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6" w:hRule="atLeast"/>
          <w:jc w:val="center"/>
        </w:trPr>
        <w:tc>
          <w:tcPr>
            <w:tcW w:w="2193" w:type="dxa"/>
            <w:gridSpan w:val="2"/>
            <w:vMerge w:val="continue"/>
          </w:tcPr>
          <w:p>
            <w:pPr>
              <w:widowControl w:val="0"/>
              <w:jc w:val="center"/>
            </w:pPr>
          </w:p>
        </w:tc>
        <w:tc>
          <w:tcPr>
            <w:tcW w:w="1459" w:type="dxa"/>
          </w:tcPr>
          <w:p>
            <w:pPr>
              <w:widowControl w:val="0"/>
              <w:numPr>
                <w:ilvl w:val="0"/>
                <w:numId w:val="0"/>
              </w:numPr>
              <w:jc w:val="center"/>
              <w:rPr>
                <w:rFonts w:hint="default"/>
                <w:vertAlign w:val="baseline"/>
                <w:lang w:val="en-US" w:eastAsia="zh-CN"/>
              </w:rPr>
            </w:pPr>
            <w:r>
              <w:rPr>
                <w:rFonts w:hint="eastAsia"/>
                <w:vertAlign w:val="baseline"/>
                <w:lang w:val="en-US" w:eastAsia="zh-CN"/>
              </w:rPr>
              <w:t>平衡</w:t>
            </w:r>
          </w:p>
        </w:tc>
        <w:tc>
          <w:tcPr>
            <w:tcW w:w="3165" w:type="dxa"/>
          </w:tcPr>
          <w:p>
            <w:pPr>
              <w:widowControl w:val="0"/>
              <w:jc w:val="center"/>
              <w:rPr>
                <w:rFonts w:hint="default"/>
                <w:vertAlign w:val="baseline"/>
                <w:lang w:val="en-US" w:eastAsia="zh-CN"/>
              </w:rPr>
            </w:pPr>
            <w:r>
              <w:rPr>
                <w:rFonts w:hint="eastAsia"/>
                <w:vertAlign w:val="baseline"/>
                <w:lang w:val="en-US" w:eastAsia="zh-CN"/>
              </w:rPr>
              <w:t>游戏平衡性较差，出现了一些可以无视关卡地形机制的英雄和防御塔，一定程度上减低了该游戏的策略性</w:t>
            </w:r>
          </w:p>
        </w:tc>
        <w:tc>
          <w:tcPr>
            <w:tcW w:w="1705" w:type="dxa"/>
            <w:vMerge w:val="continue"/>
          </w:tcPr>
          <w:p>
            <w:pPr>
              <w:widowControl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3" w:hRule="atLeast"/>
          <w:jc w:val="center"/>
        </w:trPr>
        <w:tc>
          <w:tcPr>
            <w:tcW w:w="2193" w:type="dxa"/>
            <w:gridSpan w:val="2"/>
          </w:tcPr>
          <w:p>
            <w:pPr>
              <w:widowControl w:val="0"/>
              <w:jc w:val="center"/>
              <w:rPr>
                <w:rFonts w:hint="default" w:eastAsiaTheme="minorEastAsia"/>
                <w:lang w:val="en-US" w:eastAsia="zh-CN"/>
              </w:rPr>
            </w:pPr>
            <w:r>
              <w:rPr>
                <w:rFonts w:hint="eastAsia"/>
                <w:lang w:val="en-US" w:eastAsia="zh-CN"/>
              </w:rPr>
              <w:t>玩家社群</w:t>
            </w:r>
          </w:p>
        </w:tc>
        <w:tc>
          <w:tcPr>
            <w:tcW w:w="1459" w:type="dxa"/>
          </w:tcPr>
          <w:p>
            <w:pPr>
              <w:widowControl w:val="0"/>
              <w:numPr>
                <w:ilvl w:val="0"/>
                <w:numId w:val="0"/>
              </w:numPr>
              <w:jc w:val="center"/>
              <w:rPr>
                <w:rFonts w:hint="eastAsia"/>
                <w:vertAlign w:val="baseline"/>
                <w:lang w:val="en-US" w:eastAsia="zh-CN"/>
              </w:rPr>
            </w:pPr>
          </w:p>
        </w:tc>
        <w:tc>
          <w:tcPr>
            <w:tcW w:w="3165" w:type="dxa"/>
          </w:tcPr>
          <w:p>
            <w:pPr>
              <w:widowControl w:val="0"/>
              <w:jc w:val="center"/>
              <w:rPr>
                <w:rFonts w:hint="default"/>
                <w:vertAlign w:val="baseline"/>
                <w:lang w:val="en-US" w:eastAsia="zh-CN"/>
              </w:rPr>
            </w:pPr>
            <w:r>
              <w:rPr>
                <w:rFonts w:hint="eastAsia"/>
                <w:vertAlign w:val="baseline"/>
                <w:lang w:val="en-US" w:eastAsia="zh-CN"/>
              </w:rPr>
              <w:t>Steam社区活跃度较高，玩家留存时间长</w:t>
            </w:r>
          </w:p>
        </w:tc>
        <w:tc>
          <w:tcPr>
            <w:tcW w:w="1705" w:type="dxa"/>
          </w:tcPr>
          <w:p>
            <w:pPr>
              <w:widowControl w:val="0"/>
              <w:jc w:val="center"/>
              <w:rPr>
                <w:rFonts w:hint="eastAsia"/>
                <w:vertAlign w:val="baseline"/>
                <w:lang w:val="en-US" w:eastAsia="zh-CN"/>
              </w:rPr>
            </w:pPr>
            <w:r>
              <w:drawing>
                <wp:inline distT="0" distB="0" distL="114300" distR="114300">
                  <wp:extent cx="2483485" cy="13716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83485" cy="1371600"/>
                          </a:xfrm>
                          <a:prstGeom prst="rect">
                            <a:avLst/>
                          </a:prstGeom>
                          <a:noFill/>
                          <a:ln>
                            <a:noFill/>
                          </a:ln>
                        </pic:spPr>
                      </pic:pic>
                    </a:graphicData>
                  </a:graphic>
                </wp:inline>
              </w:drawing>
            </w:r>
          </w:p>
        </w:tc>
      </w:tr>
    </w:tbl>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94687"/>
    <w:multiLevelType w:val="singleLevel"/>
    <w:tmpl w:val="80994687"/>
    <w:lvl w:ilvl="0" w:tentative="0">
      <w:start w:val="1"/>
      <w:numFmt w:val="decimal"/>
      <w:lvlText w:val="%1."/>
      <w:lvlJc w:val="left"/>
      <w:pPr>
        <w:tabs>
          <w:tab w:val="left" w:pos="312"/>
        </w:tabs>
      </w:pPr>
    </w:lvl>
  </w:abstractNum>
  <w:abstractNum w:abstractNumId="1">
    <w:nsid w:val="4B705237"/>
    <w:multiLevelType w:val="singleLevel"/>
    <w:tmpl w:val="4B705237"/>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MTc0YWNlNjhhZTA2NzkzYWI4ZWQyYTMwY2Y4YmYifQ=="/>
  </w:docVars>
  <w:rsids>
    <w:rsidRoot w:val="00000000"/>
    <w:rsid w:val="0E13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2023-12-05T09:34:40Z</dcterms:created>
  <dc:creator>31878</dc:creator>
  <cp:lastModifiedBy>limitedMax</cp:lastModifiedBy>
  <dcterms:modified xsi:type="dcterms:W3CDTF">2023-12-05T14:36:56Z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3E2F82BA350A4EAA82D83420DD9C7224_12</vt:lpwstr>
  </property>
</Properties>
</file>