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883194" wp14:paraId="543A6F38" wp14:textId="324E5F3D">
      <w:pPr>
        <w:pStyle w:val="Heading2"/>
        <w:spacing w:before="299" w:beforeAutospacing="off" w:after="299" w:afterAutospacing="off"/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🌐 Estructura de la Página Web del Proyecto</w:t>
      </w:r>
    </w:p>
    <w:p xmlns:wp14="http://schemas.microsoft.com/office/word/2010/wordml" w:rsidP="0B883194" wp14:paraId="432FA795" wp14:textId="77A3C817">
      <w:pPr>
        <w:spacing w:before="240" w:beforeAutospacing="off" w:after="240" w:afterAutospacing="off"/>
      </w:pP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Una página efectiva debe tener una narrativa clara: </w:t>
      </w: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Problema → Solución (Arquitectura) → Implementación → Resultados (Evidencia)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B883194" wp14:paraId="00F9FA5C" wp14:textId="42BBB9B1">
      <w:pPr>
        <w:pStyle w:val="Heading3"/>
        <w:spacing w:before="281" w:beforeAutospacing="off" w:after="281" w:afterAutospacing="off"/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Cabecera y Resumen Ejecutivo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325"/>
        <w:gridCol w:w="5235"/>
        <w:gridCol w:w="1455"/>
      </w:tblGrid>
      <w:tr w:rsidR="0B883194" w:rsidTr="0B883194" w14:paraId="5175C74B">
        <w:trPr>
          <w:trHeight w:val="300"/>
        </w:trPr>
        <w:tc>
          <w:tcPr>
            <w:tcW w:w="2325" w:type="dxa"/>
            <w:tcMar/>
            <w:vAlign w:val="center"/>
          </w:tcPr>
          <w:p w:rsidR="0B883194" w:rsidP="0B883194" w:rsidRDefault="0B883194" w14:paraId="4EA9BC9F" w14:textId="7F37120B">
            <w:pPr>
              <w:spacing w:before="0" w:beforeAutospacing="off" w:after="0" w:afterAutospacing="off"/>
            </w:pPr>
            <w:r w:rsidR="0B883194">
              <w:rPr/>
              <w:t>Sección</w:t>
            </w:r>
          </w:p>
        </w:tc>
        <w:tc>
          <w:tcPr>
            <w:tcW w:w="5235" w:type="dxa"/>
            <w:tcMar/>
            <w:vAlign w:val="center"/>
          </w:tcPr>
          <w:p w:rsidR="0B883194" w:rsidP="0B883194" w:rsidRDefault="0B883194" w14:paraId="70C855B6" w14:textId="3897051F">
            <w:pPr>
              <w:spacing w:before="0" w:beforeAutospacing="off" w:after="0" w:afterAutospacing="off"/>
            </w:pPr>
            <w:r w:rsidR="0B883194">
              <w:rPr/>
              <w:t>Contenido Clave</w:t>
            </w:r>
          </w:p>
        </w:tc>
        <w:tc>
          <w:tcPr>
            <w:tcW w:w="1455" w:type="dxa"/>
            <w:tcMar/>
            <w:vAlign w:val="center"/>
          </w:tcPr>
          <w:p w:rsidR="0B883194" w:rsidP="0B883194" w:rsidRDefault="0B883194" w14:paraId="52ECAC6D" w14:textId="3F8C62EB">
            <w:pPr>
              <w:spacing w:before="0" w:beforeAutospacing="off" w:after="0" w:afterAutospacing="off"/>
            </w:pPr>
            <w:r w:rsidR="0B883194">
              <w:rPr/>
              <w:t>Objetivo</w:t>
            </w:r>
          </w:p>
        </w:tc>
      </w:tr>
      <w:tr w:rsidR="0B883194" w:rsidTr="0B883194" w14:paraId="0C91F13F">
        <w:trPr>
          <w:trHeight w:val="300"/>
        </w:trPr>
        <w:tc>
          <w:tcPr>
            <w:tcW w:w="2325" w:type="dxa"/>
            <w:tcMar/>
            <w:vAlign w:val="center"/>
          </w:tcPr>
          <w:p w:rsidR="0B883194" w:rsidP="0B883194" w:rsidRDefault="0B883194" w14:paraId="47A85BBB" w14:textId="7993E5DC">
            <w:pPr>
              <w:spacing w:before="0" w:beforeAutospacing="off" w:after="0" w:afterAutospacing="off"/>
            </w:pPr>
            <w:r w:rsidRPr="0B883194" w:rsidR="0B883194">
              <w:rPr>
                <w:b w:val="1"/>
                <w:bCs w:val="1"/>
              </w:rPr>
              <w:t>Título</w:t>
            </w:r>
          </w:p>
        </w:tc>
        <w:tc>
          <w:tcPr>
            <w:tcW w:w="5235" w:type="dxa"/>
            <w:tcMar/>
            <w:vAlign w:val="center"/>
          </w:tcPr>
          <w:p w:rsidR="0B883194" w:rsidP="0B883194" w:rsidRDefault="0B883194" w14:paraId="0FA2444A" w14:textId="5E27D8E4">
            <w:pPr>
              <w:spacing w:before="0" w:beforeAutospacing="off" w:after="0" w:afterAutospacing="off"/>
            </w:pPr>
            <w:r w:rsidRPr="0B883194" w:rsidR="0B883194">
              <w:rPr>
                <w:b w:val="1"/>
                <w:bCs w:val="1"/>
              </w:rPr>
              <w:t>Proyecto: Pipeline Serverless de Streaming en Tiempo Real (GCP)</w:t>
            </w:r>
          </w:p>
        </w:tc>
        <w:tc>
          <w:tcPr>
            <w:tcW w:w="1455" w:type="dxa"/>
            <w:tcMar/>
            <w:vAlign w:val="center"/>
          </w:tcPr>
          <w:p w:rsidR="0B883194" w:rsidP="0B883194" w:rsidRDefault="0B883194" w14:paraId="42337864" w14:textId="2DB0A524">
            <w:pPr>
              <w:spacing w:before="0" w:beforeAutospacing="off" w:after="0" w:afterAutospacing="off"/>
            </w:pPr>
            <w:r w:rsidR="0B883194">
              <w:rPr/>
              <w:t>Impacto inmediato.</w:t>
            </w:r>
          </w:p>
        </w:tc>
      </w:tr>
      <w:tr w:rsidR="0B883194" w:rsidTr="0B883194" w14:paraId="57BB9015">
        <w:trPr>
          <w:trHeight w:val="300"/>
        </w:trPr>
        <w:tc>
          <w:tcPr>
            <w:tcW w:w="2325" w:type="dxa"/>
            <w:tcMar/>
            <w:vAlign w:val="center"/>
          </w:tcPr>
          <w:p w:rsidR="0B883194" w:rsidP="0B883194" w:rsidRDefault="0B883194" w14:paraId="3D7C0BDD" w14:textId="297709BA">
            <w:pPr>
              <w:spacing w:before="0" w:beforeAutospacing="off" w:after="0" w:afterAutospacing="off"/>
            </w:pPr>
            <w:r w:rsidRPr="0B883194" w:rsidR="0B883194">
              <w:rPr>
                <w:b w:val="1"/>
                <w:bCs w:val="1"/>
              </w:rPr>
              <w:t>Resumen</w:t>
            </w:r>
          </w:p>
        </w:tc>
        <w:tc>
          <w:tcPr>
            <w:tcW w:w="5235" w:type="dxa"/>
            <w:tcMar/>
            <w:vAlign w:val="center"/>
          </w:tcPr>
          <w:p w:rsidR="0B883194" w:rsidP="0B883194" w:rsidRDefault="0B883194" w14:paraId="4707BF2B" w14:textId="2A8DF8AE">
            <w:pPr>
              <w:spacing w:before="0" w:beforeAutospacing="off" w:after="0" w:afterAutospacing="off"/>
            </w:pPr>
            <w:r w:rsidR="0B883194">
              <w:rPr/>
              <w:t xml:space="preserve">Breve párrafo que define el proyecto: "Diseño y despliegue de una arquitectura </w:t>
            </w:r>
            <w:r w:rsidRPr="0B883194" w:rsidR="0B883194">
              <w:rPr>
                <w:i w:val="1"/>
                <w:iCs w:val="1"/>
              </w:rPr>
              <w:t>serverless</w:t>
            </w:r>
            <w:r w:rsidR="0B883194">
              <w:rPr/>
              <w:t xml:space="preserve"> para el procesamiento de transacciones financieras en tiempo real, garantizando escalabilidad y baja latencia."</w:t>
            </w:r>
          </w:p>
        </w:tc>
        <w:tc>
          <w:tcPr>
            <w:tcW w:w="1455" w:type="dxa"/>
            <w:tcMar/>
            <w:vAlign w:val="center"/>
          </w:tcPr>
          <w:p w:rsidR="0B883194" w:rsidP="0B883194" w:rsidRDefault="0B883194" w14:paraId="0386D095" w14:textId="3771C5BD">
            <w:pPr>
              <w:spacing w:before="0" w:beforeAutospacing="off" w:after="0" w:afterAutospacing="off"/>
            </w:pPr>
            <w:r w:rsidR="0B883194">
              <w:rPr/>
              <w:t>Captar la atención del reclutador.</w:t>
            </w:r>
          </w:p>
        </w:tc>
      </w:tr>
      <w:tr w:rsidR="0B883194" w:rsidTr="0B883194" w14:paraId="05D59ABE">
        <w:trPr>
          <w:trHeight w:val="300"/>
        </w:trPr>
        <w:tc>
          <w:tcPr>
            <w:tcW w:w="2325" w:type="dxa"/>
            <w:tcMar/>
            <w:vAlign w:val="center"/>
          </w:tcPr>
          <w:p w:rsidR="0B883194" w:rsidP="0B883194" w:rsidRDefault="0B883194" w14:paraId="1F271EA5" w14:textId="6904ED3A">
            <w:pPr>
              <w:spacing w:before="0" w:beforeAutospacing="off" w:after="0" w:afterAutospacing="off"/>
            </w:pPr>
            <w:r w:rsidRPr="0B883194" w:rsidR="0B883194">
              <w:rPr>
                <w:b w:val="1"/>
                <w:bCs w:val="1"/>
              </w:rPr>
              <w:t>Stack Tecnológico</w:t>
            </w:r>
          </w:p>
        </w:tc>
        <w:tc>
          <w:tcPr>
            <w:tcW w:w="5235" w:type="dxa"/>
            <w:tcMar/>
            <w:vAlign w:val="center"/>
          </w:tcPr>
          <w:p w:rsidR="0B883194" w:rsidP="0B883194" w:rsidRDefault="0B883194" w14:paraId="3A2EF43D" w14:textId="1E7936A6">
            <w:pPr>
              <w:spacing w:before="0" w:beforeAutospacing="off" w:after="0" w:afterAutospacing="off"/>
            </w:pPr>
            <w:r w:rsidR="0B883194">
              <w:rPr/>
              <w:t xml:space="preserve">Lista de </w:t>
            </w:r>
            <w:r w:rsidRPr="0B883194" w:rsidR="0B883194">
              <w:rPr>
                <w:i w:val="1"/>
                <w:iCs w:val="1"/>
              </w:rPr>
              <w:t>keywords</w:t>
            </w:r>
            <w:r w:rsidR="0B883194">
              <w:rPr/>
              <w:t xml:space="preserve"> destacadas: </w:t>
            </w:r>
            <w:r w:rsidRPr="0B883194" w:rsidR="0B883194">
              <w:rPr>
                <w:b w:val="1"/>
                <w:bCs w:val="1"/>
              </w:rPr>
              <w:t>Google Cloud Platform (GCP), Pub/Sub, Dataflow, Apache Beam (Python), BigQuery.</w:t>
            </w:r>
          </w:p>
        </w:tc>
        <w:tc>
          <w:tcPr>
            <w:tcW w:w="1455" w:type="dxa"/>
            <w:tcMar/>
            <w:vAlign w:val="center"/>
          </w:tcPr>
          <w:p w:rsidR="0B883194" w:rsidP="0B883194" w:rsidRDefault="0B883194" w14:paraId="4E9F30C9" w14:textId="5188C35D">
            <w:pPr>
              <w:spacing w:before="0" w:beforeAutospacing="off" w:after="0" w:afterAutospacing="off"/>
            </w:pPr>
            <w:r w:rsidR="0B883194">
              <w:rPr/>
              <w:t>Mostrar las herramientas clave al instante.</w:t>
            </w:r>
          </w:p>
        </w:tc>
      </w:tr>
      <w:tr w:rsidR="0B883194" w:rsidTr="0B883194" w14:paraId="11026987">
        <w:trPr>
          <w:trHeight w:val="300"/>
        </w:trPr>
        <w:tc>
          <w:tcPr>
            <w:tcW w:w="2325" w:type="dxa"/>
            <w:tcMar/>
            <w:vAlign w:val="center"/>
          </w:tcPr>
          <w:p w:rsidR="0B883194" w:rsidP="0B883194" w:rsidRDefault="0B883194" w14:paraId="60E0C689" w14:textId="738E8BEB">
            <w:pPr>
              <w:spacing w:before="0" w:beforeAutospacing="off" w:after="0" w:afterAutospacing="off"/>
            </w:pPr>
            <w:r w:rsidRPr="0B883194" w:rsidR="0B883194">
              <w:rPr>
                <w:b w:val="1"/>
                <w:bCs w:val="1"/>
              </w:rPr>
              <w:t>Enlace</w:t>
            </w:r>
          </w:p>
        </w:tc>
        <w:tc>
          <w:tcPr>
            <w:tcW w:w="5235" w:type="dxa"/>
            <w:tcMar/>
            <w:vAlign w:val="center"/>
          </w:tcPr>
          <w:p w:rsidR="0B883194" w:rsidP="0B883194" w:rsidRDefault="0B883194" w14:paraId="75BCBB46" w14:textId="5414C350">
            <w:pPr>
              <w:spacing w:before="0" w:beforeAutospacing="off" w:after="0" w:afterAutospacing="off"/>
            </w:pPr>
            <w:r w:rsidR="0B883194">
              <w:rPr/>
              <w:t xml:space="preserve">Botón o enlace directo al </w:t>
            </w:r>
            <w:r w:rsidRPr="0B883194" w:rsidR="0B883194">
              <w:rPr>
                <w:b w:val="1"/>
                <w:bCs w:val="1"/>
              </w:rPr>
              <w:t>Repositorio de GitHub</w:t>
            </w:r>
            <w:r w:rsidR="0B883194">
              <w:rPr/>
              <w:t xml:space="preserve"> con el código fuente.</w:t>
            </w:r>
          </w:p>
        </w:tc>
        <w:tc>
          <w:tcPr>
            <w:tcW w:w="1455" w:type="dxa"/>
            <w:tcMar/>
            <w:vAlign w:val="center"/>
          </w:tcPr>
          <w:p w:rsidR="0B883194" w:rsidP="0B883194" w:rsidRDefault="0B883194" w14:paraId="2F057FB0" w14:textId="60E173B3">
            <w:pPr>
              <w:spacing w:before="0" w:beforeAutospacing="off" w:after="0" w:afterAutospacing="off"/>
            </w:pPr>
            <w:r w:rsidR="0B883194">
              <w:rPr/>
              <w:t>Acceso rápido a la evidencia técnica.</w:t>
            </w:r>
          </w:p>
        </w:tc>
      </w:tr>
    </w:tbl>
    <w:p xmlns:wp14="http://schemas.microsoft.com/office/word/2010/wordml" w:rsidP="0B883194" wp14:paraId="2C1E48E8" wp14:textId="6FDC5135">
      <w:pPr>
        <w:bidi w:val="0"/>
        <w:spacing w:before="0" w:beforeAutospacing="off" w:after="0" w:afterAutospacing="off"/>
      </w:pP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>Exportar a Hojas de cálculo</w:t>
      </w:r>
    </w:p>
    <w:p xmlns:wp14="http://schemas.microsoft.com/office/word/2010/wordml" w:rsidP="0B883194" wp14:paraId="7501FC2D" wp14:textId="319B5C66">
      <w:pPr>
        <w:pStyle w:val="Heading3"/>
        <w:bidi w:val="0"/>
        <w:spacing w:before="281" w:beforeAutospacing="off" w:after="281" w:afterAutospacing="off"/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El Problema y la Meta</w:t>
      </w:r>
    </w:p>
    <w:p xmlns:wp14="http://schemas.microsoft.com/office/word/2010/wordml" w:rsidP="0B883194" wp14:paraId="563C69C6" wp14:textId="7821DE8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 Problema: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¿Cómo procesar un flujo constante e impredecible de </w:t>
      </w: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 de transacciones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sin incurrir en altos costos operativos ni latencia?</w:t>
      </w:r>
    </w:p>
    <w:p xmlns:wp14="http://schemas.microsoft.com/office/word/2010/wordml" w:rsidP="0B883194" wp14:paraId="7069EAAC" wp14:textId="3E4B531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La Meta: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Crear una solución </w:t>
      </w: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Serverless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agregue las transacciones en </w:t>
      </w: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ventanas de 30 segundos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las ponga a disposición para el análisis inmediato.</w:t>
      </w:r>
    </w:p>
    <w:p xmlns:wp14="http://schemas.microsoft.com/office/word/2010/wordml" w:rsidP="0B883194" wp14:paraId="64B7A7A1" wp14:textId="76F9ECE2">
      <w:pPr>
        <w:pStyle w:val="Heading3"/>
        <w:bidi w:val="0"/>
        <w:spacing w:before="281" w:beforeAutospacing="off" w:after="281" w:afterAutospacing="off"/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La Solución Arquitectónica</w:t>
      </w:r>
    </w:p>
    <w:p xmlns:wp14="http://schemas.microsoft.com/office/word/2010/wordml" w:rsidP="0B883194" wp14:paraId="1B64FB65" wp14:textId="13FD2C3E">
      <w:pPr>
        <w:bidi w:val="0"/>
        <w:spacing w:before="240" w:beforeAutospacing="off" w:after="240" w:afterAutospacing="off"/>
      </w:pP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>Esta es la sección más importante donde se usa el diagrama de bloques.</w:t>
      </w:r>
    </w:p>
    <w:p xmlns:wp14="http://schemas.microsoft.com/office/word/2010/wordml" w:rsidP="0B883194" wp14:paraId="3A9EAD06" wp14:textId="45E3858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Título: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Arquitectura Serverless para el Flujo de Datos.</w:t>
      </w:r>
    </w:p>
    <w:p xmlns:wp14="http://schemas.microsoft.com/office/word/2010/wordml" w:rsidP="0B883194" wp14:paraId="36C9F1B1" wp14:textId="48833A6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Diagrama: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Incluye el diagrama de bloques claro.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460"/>
        <w:gridCol w:w="6555"/>
      </w:tblGrid>
      <w:tr w:rsidR="0B883194" w:rsidTr="0B883194" w14:paraId="6211177B">
        <w:trPr>
          <w:trHeight w:val="300"/>
        </w:trPr>
        <w:tc>
          <w:tcPr>
            <w:tcW w:w="2460" w:type="dxa"/>
            <w:tcMar/>
            <w:vAlign w:val="center"/>
          </w:tcPr>
          <w:p w:rsidR="0B883194" w:rsidP="0B883194" w:rsidRDefault="0B883194" w14:paraId="3B25ACE7" w14:textId="686D5798">
            <w:pPr>
              <w:bidi w:val="0"/>
              <w:spacing w:before="0" w:beforeAutospacing="off" w:after="0" w:afterAutospacing="off"/>
            </w:pPr>
            <w:r w:rsidR="0B883194">
              <w:rPr/>
              <w:t>Componente de la Solución</w:t>
            </w:r>
          </w:p>
        </w:tc>
        <w:tc>
          <w:tcPr>
            <w:tcW w:w="6555" w:type="dxa"/>
            <w:tcMar/>
            <w:vAlign w:val="center"/>
          </w:tcPr>
          <w:p w:rsidR="0B883194" w:rsidP="0B883194" w:rsidRDefault="0B883194" w14:paraId="6700A688" w14:textId="224F0CB6">
            <w:pPr>
              <w:bidi w:val="0"/>
              <w:spacing w:before="0" w:beforeAutospacing="off" w:after="0" w:afterAutospacing="off"/>
            </w:pPr>
            <w:r w:rsidR="0B883194">
              <w:rPr/>
              <w:t>Función y Justificación Técnica</w:t>
            </w:r>
          </w:p>
        </w:tc>
      </w:tr>
      <w:tr w:rsidR="0B883194" w:rsidTr="0B883194" w14:paraId="132D2274">
        <w:trPr>
          <w:trHeight w:val="300"/>
        </w:trPr>
        <w:tc>
          <w:tcPr>
            <w:tcW w:w="2460" w:type="dxa"/>
            <w:tcMar/>
            <w:vAlign w:val="center"/>
          </w:tcPr>
          <w:p w:rsidR="0B883194" w:rsidP="0B883194" w:rsidRDefault="0B883194" w14:paraId="22F7E0A6" w14:textId="39D09B20">
            <w:pPr>
              <w:bidi w:val="0"/>
              <w:spacing w:before="0" w:beforeAutospacing="off" w:after="0" w:afterAutospacing="off"/>
            </w:pPr>
            <w:r w:rsidRPr="0B883194" w:rsidR="0B883194">
              <w:rPr>
                <w:b w:val="1"/>
                <w:bCs w:val="1"/>
              </w:rPr>
              <w:t>Cloud Pub/Sub (Ingesta)</w:t>
            </w:r>
          </w:p>
        </w:tc>
        <w:tc>
          <w:tcPr>
            <w:tcW w:w="6555" w:type="dxa"/>
            <w:tcMar/>
            <w:vAlign w:val="center"/>
          </w:tcPr>
          <w:p w:rsidR="0B883194" w:rsidP="0B883194" w:rsidRDefault="0B883194" w14:paraId="42829068" w14:textId="6E10411B">
            <w:pPr>
              <w:bidi w:val="0"/>
              <w:spacing w:before="0" w:beforeAutospacing="off" w:after="0" w:afterAutospacing="off"/>
            </w:pPr>
            <w:r w:rsidR="0B883194">
              <w:rPr/>
              <w:t xml:space="preserve">Funciona como la </w:t>
            </w:r>
            <w:r w:rsidRPr="0B883194" w:rsidR="0B883194">
              <w:rPr>
                <w:b w:val="1"/>
                <w:bCs w:val="1"/>
              </w:rPr>
              <w:t>capa de desacoplamiento</w:t>
            </w:r>
            <w:r w:rsidR="0B883194">
              <w:rPr/>
              <w:t xml:space="preserve"> y </w:t>
            </w:r>
            <w:r w:rsidRPr="0B883194" w:rsidR="0B883194">
              <w:rPr>
                <w:i w:val="1"/>
                <w:iCs w:val="1"/>
              </w:rPr>
              <w:t>buffer</w:t>
            </w:r>
            <w:r w:rsidR="0B883194">
              <w:rPr/>
              <w:t xml:space="preserve">. Garantiza la </w:t>
            </w:r>
            <w:r w:rsidRPr="0B883194" w:rsidR="0B883194">
              <w:rPr>
                <w:b w:val="1"/>
                <w:bCs w:val="1"/>
              </w:rPr>
              <w:t>durabilidad</w:t>
            </w:r>
            <w:r w:rsidR="0B883194">
              <w:rPr/>
              <w:t xml:space="preserve"> de los mensajes si el procesador se detiene.</w:t>
            </w:r>
          </w:p>
        </w:tc>
      </w:tr>
      <w:tr w:rsidR="0B883194" w:rsidTr="0B883194" w14:paraId="5CD46C5C">
        <w:trPr>
          <w:trHeight w:val="300"/>
        </w:trPr>
        <w:tc>
          <w:tcPr>
            <w:tcW w:w="2460" w:type="dxa"/>
            <w:tcMar/>
            <w:vAlign w:val="center"/>
          </w:tcPr>
          <w:p w:rsidR="0B883194" w:rsidP="0B883194" w:rsidRDefault="0B883194" w14:paraId="3A20CCAA" w14:textId="65EB6A7F">
            <w:pPr>
              <w:bidi w:val="0"/>
              <w:spacing w:before="0" w:beforeAutospacing="off" w:after="0" w:afterAutospacing="off"/>
            </w:pPr>
            <w:r w:rsidRPr="0B883194" w:rsidR="0B883194">
              <w:rPr>
                <w:b w:val="1"/>
                <w:bCs w:val="1"/>
              </w:rPr>
              <w:t>Cloud Dataflow (Procesamiento)</w:t>
            </w:r>
          </w:p>
        </w:tc>
        <w:tc>
          <w:tcPr>
            <w:tcW w:w="6555" w:type="dxa"/>
            <w:tcMar/>
            <w:vAlign w:val="center"/>
          </w:tcPr>
          <w:p w:rsidR="0B883194" w:rsidP="0B883194" w:rsidRDefault="0B883194" w14:paraId="731001C3" w14:textId="5402DCFD">
            <w:pPr>
              <w:bidi w:val="0"/>
              <w:spacing w:before="0" w:beforeAutospacing="off" w:after="0" w:afterAutospacing="off"/>
            </w:pPr>
            <w:r w:rsidR="0B883194">
              <w:rPr/>
              <w:t xml:space="preserve">El motor de procesamiento elástico. Maneja el </w:t>
            </w:r>
            <w:r w:rsidRPr="0B883194" w:rsidR="0B883194">
              <w:rPr>
                <w:b w:val="1"/>
                <w:bCs w:val="1"/>
              </w:rPr>
              <w:t>Windowing</w:t>
            </w:r>
            <w:r w:rsidR="0B883194">
              <w:rPr/>
              <w:t xml:space="preserve"> (Ventana Fija de 30 segundos) y el </w:t>
            </w:r>
            <w:r w:rsidRPr="0B883194" w:rsidR="0B883194">
              <w:rPr>
                <w:b w:val="1"/>
                <w:bCs w:val="1"/>
              </w:rPr>
              <w:t>Autoescalado</w:t>
            </w:r>
            <w:r w:rsidR="0B883194">
              <w:rPr/>
              <w:t xml:space="preserve"> de </w:t>
            </w:r>
            <w:r w:rsidRPr="0B883194" w:rsidR="0B883194">
              <w:rPr>
                <w:i w:val="1"/>
                <w:iCs w:val="1"/>
              </w:rPr>
              <w:t>workers</w:t>
            </w:r>
            <w:r w:rsidR="0B883194">
              <w:rPr/>
              <w:t xml:space="preserve"> para adaptarse a los picos de carga.</w:t>
            </w:r>
          </w:p>
        </w:tc>
      </w:tr>
      <w:tr w:rsidR="0B883194" w:rsidTr="0B883194" w14:paraId="74CB6F76">
        <w:trPr>
          <w:trHeight w:val="300"/>
        </w:trPr>
        <w:tc>
          <w:tcPr>
            <w:tcW w:w="2460" w:type="dxa"/>
            <w:tcMar/>
            <w:vAlign w:val="center"/>
          </w:tcPr>
          <w:p w:rsidR="0B883194" w:rsidP="0B883194" w:rsidRDefault="0B883194" w14:paraId="1BA2451F" w14:textId="6417BED4">
            <w:pPr>
              <w:bidi w:val="0"/>
              <w:spacing w:before="0" w:beforeAutospacing="off" w:after="0" w:afterAutospacing="off"/>
            </w:pPr>
            <w:r w:rsidRPr="0B883194" w:rsidR="0B883194">
              <w:rPr>
                <w:b w:val="1"/>
                <w:bCs w:val="1"/>
              </w:rPr>
              <w:t>BigQuery (Almacenamiento)</w:t>
            </w:r>
          </w:p>
        </w:tc>
        <w:tc>
          <w:tcPr>
            <w:tcW w:w="6555" w:type="dxa"/>
            <w:tcMar/>
            <w:vAlign w:val="center"/>
          </w:tcPr>
          <w:p w:rsidR="0B883194" w:rsidP="0B883194" w:rsidRDefault="0B883194" w14:paraId="332E2F7C" w14:textId="3E280837">
            <w:pPr>
              <w:bidi w:val="0"/>
              <w:spacing w:before="0" w:beforeAutospacing="off" w:after="0" w:afterAutospacing="off"/>
            </w:pPr>
            <w:r w:rsidR="0B883194">
              <w:rPr/>
              <w:t xml:space="preserve">El </w:t>
            </w:r>
            <w:r w:rsidRPr="0B883194" w:rsidR="0B883194">
              <w:rPr>
                <w:b w:val="1"/>
                <w:bCs w:val="1"/>
              </w:rPr>
              <w:t>Data Warehouse</w:t>
            </w:r>
            <w:r w:rsidR="0B883194">
              <w:rPr/>
              <w:t xml:space="preserve"> final. Optimizado para la </w:t>
            </w:r>
            <w:r w:rsidRPr="0B883194" w:rsidR="0B883194">
              <w:rPr>
                <w:b w:val="1"/>
                <w:bCs w:val="1"/>
              </w:rPr>
              <w:t xml:space="preserve">inserción de </w:t>
            </w:r>
            <w:r w:rsidRPr="0B883194" w:rsidR="0B883194">
              <w:rPr>
                <w:b w:val="1"/>
                <w:bCs w:val="1"/>
                <w:i w:val="1"/>
                <w:iCs w:val="1"/>
              </w:rPr>
              <w:t>streaming</w:t>
            </w:r>
            <w:r w:rsidR="0B883194">
              <w:rPr/>
              <w:t xml:space="preserve"> y consultas SQL rápidas sobre los datos agregados.</w:t>
            </w:r>
          </w:p>
        </w:tc>
      </w:tr>
    </w:tbl>
    <w:p xmlns:wp14="http://schemas.microsoft.com/office/word/2010/wordml" w:rsidP="0B883194" wp14:paraId="2B85BF87" wp14:textId="18F86996">
      <w:pPr>
        <w:bidi w:val="0"/>
        <w:spacing w:before="0" w:beforeAutospacing="off" w:after="0" w:afterAutospacing="off"/>
      </w:pP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>Exportar a Hojas de cálculo</w:t>
      </w:r>
    </w:p>
    <w:p xmlns:wp14="http://schemas.microsoft.com/office/word/2010/wordml" w:rsidP="0B883194" wp14:paraId="6457A66F" wp14:textId="549A6CB8">
      <w:pPr>
        <w:pStyle w:val="Heading3"/>
        <w:bidi w:val="0"/>
        <w:spacing w:before="281" w:beforeAutospacing="off" w:after="281" w:afterAutospacing="off"/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 Implementación y Profundización Técnica</w:t>
      </w:r>
    </w:p>
    <w:p xmlns:wp14="http://schemas.microsoft.com/office/word/2010/wordml" w:rsidP="0B883194" wp14:paraId="5214C913" wp14:textId="4393CF89">
      <w:pPr>
        <w:bidi w:val="0"/>
        <w:spacing w:before="240" w:beforeAutospacing="off" w:after="240" w:afterAutospacing="off"/>
      </w:pP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>Demuestra lo que hiciste con el código de Apache Beam/Python.</w:t>
      </w:r>
    </w:p>
    <w:p xmlns:wp14="http://schemas.microsoft.com/office/word/2010/wordml" w:rsidP="0B883194" wp14:paraId="7418BDF7" wp14:textId="3F7F5F0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Lógica de Procesamiento: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Describe el código clave:</w:t>
      </w:r>
    </w:p>
    <w:p xmlns:wp14="http://schemas.microsoft.com/office/word/2010/wordml" w:rsidP="0B883194" wp14:paraId="17AF9FE0" wp14:textId="4052064C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Función ParseJson: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Manejo de la deserialización de datos entrantes y la gestión de errores (try...except).</w:t>
      </w:r>
    </w:p>
    <w:p xmlns:wp14="http://schemas.microsoft.com/office/word/2010/wordml" w:rsidP="0B883194" wp14:paraId="631F0EBD" wp14:textId="2DA68E71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Lógica de Agregación: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Énfasis en beam.WindowInto(FixedWindows(30)) y cómo se utilizó GroupByKey para calcular total_amount_sum y total_transactions.</w:t>
      </w:r>
    </w:p>
    <w:p xmlns:wp14="http://schemas.microsoft.com/office/word/2010/wordml" w:rsidP="0B883194" wp14:paraId="3906A1EF" wp14:textId="389483F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Despliegue Serverless: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Explica el comando de Python que utilizó para lanzar el </w:t>
      </w:r>
      <w:r w:rsidRPr="0B883194" w:rsidR="264F5D9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job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Dataflow y cómo la opción streaming=True lo convirtió en una </w:t>
      </w:r>
      <w:r w:rsidRPr="0B883194" w:rsidR="264F5D9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pipeline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larga duración.</w:t>
      </w:r>
    </w:p>
    <w:p xmlns:wp14="http://schemas.microsoft.com/office/word/2010/wordml" w:rsidP="0B883194" wp14:paraId="115112E8" wp14:textId="3A133EA6">
      <w:pPr>
        <w:pStyle w:val="Heading3"/>
        <w:bidi w:val="0"/>
        <w:spacing w:before="281" w:beforeAutospacing="off" w:after="281" w:afterAutospacing="off"/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 Resultados y Evidencia (¡Prueba de que funciona!)</w:t>
      </w:r>
    </w:p>
    <w:p xmlns:wp14="http://schemas.microsoft.com/office/word/2010/wordml" w:rsidP="0B883194" wp14:paraId="6E99BB0C" wp14:textId="088AFB85">
      <w:pPr>
        <w:bidi w:val="0"/>
        <w:spacing w:before="240" w:beforeAutospacing="off" w:after="240" w:afterAutospacing="off"/>
      </w:pP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>Utiliza las capturas de pantalla que planificamos.</w:t>
      </w:r>
    </w:p>
    <w:p xmlns:wp14="http://schemas.microsoft.com/office/word/2010/wordml" w:rsidP="0B883194" wp14:paraId="0CEBFF6C" wp14:textId="195A368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Rendimiento y Escalabilidad:</w:t>
      </w:r>
    </w:p>
    <w:p xmlns:wp14="http://schemas.microsoft.com/office/word/2010/wordml" w:rsidP="0B883194" wp14:paraId="2CB23FE8" wp14:textId="67D2488A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Muestra la captura de pantalla de Dataflow con el gráfico de </w:t>
      </w: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Worker Count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(Conteo de </w:t>
      </w:r>
      <w:r w:rsidRPr="0B883194" w:rsidR="264F5D9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Workers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): </w:t>
      </w:r>
      <w:r w:rsidRPr="0B883194" w:rsidR="264F5D9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Muestra el Autoescalado en acción.</w:t>
      </w:r>
    </w:p>
    <w:p xmlns:wp14="http://schemas.microsoft.com/office/word/2010/wordml" w:rsidP="0B883194" wp14:paraId="3F32D667" wp14:textId="1F2F00D7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Muestra la baja </w:t>
      </w: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Latencia del Watermark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(prueba de que el procesamiento es casi en tiempo real).</w:t>
      </w:r>
    </w:p>
    <w:p xmlns:wp14="http://schemas.microsoft.com/office/word/2010/wordml" w:rsidP="0B883194" wp14:paraId="19FAD308" wp14:textId="785C032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Validación de Datos:</w:t>
      </w:r>
    </w:p>
    <w:p xmlns:wp14="http://schemas.microsoft.com/office/word/2010/wordml" w:rsidP="0B883194" wp14:paraId="6A48C396" wp14:textId="0E354C70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Muestra una captura de pantalla del resultado de la consulta SQL en BigQuery, probando que las filas con la </w:t>
      </w: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agregación de 30 segundos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insertaron correctamente.</w:t>
      </w:r>
    </w:p>
    <w:p xmlns:wp14="http://schemas.microsoft.com/office/word/2010/wordml" w:rsidP="0B883194" wp14:paraId="7C52252B" wp14:textId="08EBDB7F">
      <w:pPr>
        <w:pStyle w:val="ListParagraph"/>
        <w:numPr>
          <w:ilvl w:val="1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(Opcional, pero muy valorado): Si usa Looker Studio, incorpore un </w:t>
      </w:r>
      <w:r w:rsidRPr="0B883194" w:rsidR="264F5D9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embed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simple que muestre los datos de las ventas en una gráfica de barras que se actualiza.</w:t>
      </w:r>
    </w:p>
    <w:p xmlns:wp14="http://schemas.microsoft.com/office/word/2010/wordml" w:rsidP="0B883194" wp14:paraId="34586E7F" wp14:textId="35D17AAA">
      <w:pPr>
        <w:pStyle w:val="Heading3"/>
        <w:bidi w:val="0"/>
        <w:spacing w:before="281" w:beforeAutospacing="off" w:after="281" w:afterAutospacing="off"/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6. Lecciones Aprendidas</w:t>
      </w:r>
    </w:p>
    <w:p xmlns:wp14="http://schemas.microsoft.com/office/word/2010/wordml" w:rsidP="0B883194" wp14:paraId="49AF4E98" wp14:textId="62B47FB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Gestión de Errores: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Menciona el desafío de la </w:t>
      </w: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Mala Calidad de los Datos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la necesidad de una </w:t>
      </w: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Dead Letter Queue (DLQ)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>, demostrando visión de producción.</w:t>
      </w:r>
    </w:p>
    <w:p xmlns:wp14="http://schemas.microsoft.com/office/word/2010/wordml" w:rsidP="0B883194" wp14:paraId="31CA2C88" wp14:textId="5C0C721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Optimización de Costos: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Explica cómo el uso de Dataflow (</w:t>
      </w:r>
      <w:r w:rsidRPr="0B883194" w:rsidR="264F5D9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serverless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 y el </w:t>
      </w:r>
      <w:r w:rsidRPr="0B883194" w:rsidR="264F5D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particionamiento</w:t>
      </w:r>
      <w:r w:rsidRPr="0B883194" w:rsidR="264F5D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implícito de BigQuery por tiempo ayudan a reducir los costos en comparación con una solución basada en instancias.</w:t>
      </w:r>
    </w:p>
    <w:p xmlns:wp14="http://schemas.microsoft.com/office/word/2010/wordml" wp14:paraId="5C1A07E2" wp14:textId="478F521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c68e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51c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710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6ed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246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67AC71"/>
    <w:rsid w:val="0B883194"/>
    <w:rsid w:val="264F5D98"/>
    <w:rsid w:val="6367A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7AC71"/>
  <w15:chartTrackingRefBased/>
  <w15:docId w15:val="{229B5F44-9E51-4867-A8A1-6EDC316302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B88319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B88319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B88319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ddabc3ce394a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2025-12-16T17:13:30.5557621Z</dcterms:created>
  <dcterms:modified xsi:type="dcterms:W3CDTF">2025-12-16T17:14:10.9261377Z</dcterms:modified>
  <dc:creator>eduardo villena lozano</dc:creator>
  <lastModifiedBy>eduardo villena lozano</lastModifiedBy>
</coreProperties>
</file>